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E1D61" w14:textId="4963143E" w:rsidR="003D07F7" w:rsidRPr="00DF7C87" w:rsidRDefault="004712D8" w:rsidP="00AD3C07">
      <w:pPr>
        <w:pStyle w:val="Title"/>
        <w:rPr>
          <w:rFonts w:ascii="Times New Roman" w:hAnsi="Times New Roman" w:cs="Times New Roman"/>
          <w:szCs w:val="28"/>
        </w:rPr>
      </w:pPr>
      <w:r w:rsidRPr="004712D8">
        <w:rPr>
          <w:rFonts w:ascii="Times New Roman" w:hAnsi="Times New Roman" w:cs="Times New Roman"/>
          <w:szCs w:val="28"/>
        </w:rPr>
        <w:t xml:space="preserve">Emerging Trends in </w:t>
      </w:r>
      <w:r w:rsidR="00AD3C07">
        <w:rPr>
          <w:rFonts w:ascii="Times New Roman" w:hAnsi="Times New Roman" w:cs="Times New Roman"/>
          <w:szCs w:val="28"/>
        </w:rPr>
        <w:t>Bus</w:t>
      </w:r>
      <w:r w:rsidRPr="004712D8">
        <w:rPr>
          <w:rFonts w:ascii="Times New Roman" w:hAnsi="Times New Roman" w:cs="Times New Roman"/>
          <w:szCs w:val="28"/>
        </w:rPr>
        <w:t xml:space="preserve"> Ridership in the United States</w:t>
      </w:r>
    </w:p>
    <w:p w14:paraId="3EBA0B19" w14:textId="77777777" w:rsidR="00236E6D" w:rsidRPr="00DF7C87" w:rsidRDefault="00236E6D" w:rsidP="00387656">
      <w:pPr>
        <w:pStyle w:val="Title"/>
        <w:rPr>
          <w:rFonts w:ascii="Times New Roman" w:hAnsi="Times New Roman" w:cs="Times New Roman"/>
          <w:sz w:val="24"/>
        </w:rPr>
      </w:pPr>
    </w:p>
    <w:p w14:paraId="02489767" w14:textId="77777777" w:rsidR="00236E6D" w:rsidRPr="00DF7C87" w:rsidRDefault="00236E6D" w:rsidP="00387656">
      <w:pPr>
        <w:pStyle w:val="Title"/>
        <w:rPr>
          <w:rFonts w:ascii="Times New Roman" w:hAnsi="Times New Roman" w:cs="Times New Roman"/>
          <w:sz w:val="24"/>
        </w:rPr>
      </w:pPr>
    </w:p>
    <w:p w14:paraId="35E4EB50" w14:textId="77777777" w:rsidR="00236E6D" w:rsidRPr="00DF7C87" w:rsidRDefault="00236E6D" w:rsidP="00387656">
      <w:pPr>
        <w:pStyle w:val="Title"/>
        <w:rPr>
          <w:rFonts w:ascii="Times New Roman" w:hAnsi="Times New Roman" w:cs="Times New Roman"/>
          <w:sz w:val="24"/>
        </w:rPr>
      </w:pPr>
    </w:p>
    <w:p w14:paraId="2A242BF1" w14:textId="77777777" w:rsidR="00236E6D" w:rsidRPr="00DF7C87" w:rsidRDefault="00236E6D" w:rsidP="00387656">
      <w:pPr>
        <w:pStyle w:val="Title"/>
        <w:rPr>
          <w:rFonts w:ascii="Times New Roman" w:hAnsi="Times New Roman" w:cs="Times New Roman"/>
          <w:sz w:val="24"/>
        </w:rPr>
      </w:pPr>
    </w:p>
    <w:p w14:paraId="48B678CB" w14:textId="77777777" w:rsidR="00387656" w:rsidRPr="00DF7C87" w:rsidRDefault="00387656" w:rsidP="00387656">
      <w:pPr>
        <w:pStyle w:val="Title"/>
        <w:rPr>
          <w:rFonts w:ascii="Times New Roman" w:hAnsi="Times New Roman" w:cs="Times New Roman"/>
          <w:sz w:val="24"/>
        </w:rPr>
      </w:pPr>
    </w:p>
    <w:p w14:paraId="1B44DF16" w14:textId="77777777" w:rsidR="00387656" w:rsidRPr="00DF7C87" w:rsidRDefault="00387656" w:rsidP="00387656">
      <w:pPr>
        <w:pStyle w:val="Title"/>
        <w:rPr>
          <w:rFonts w:ascii="Times New Roman" w:hAnsi="Times New Roman" w:cs="Times New Roman"/>
          <w:sz w:val="24"/>
        </w:rPr>
      </w:pPr>
    </w:p>
    <w:p w14:paraId="3C2F1294" w14:textId="77777777" w:rsidR="00387656" w:rsidRPr="00DF7C87" w:rsidRDefault="00387656" w:rsidP="00387656">
      <w:pPr>
        <w:pStyle w:val="Title"/>
        <w:rPr>
          <w:rFonts w:ascii="Times New Roman" w:hAnsi="Times New Roman" w:cs="Times New Roman"/>
          <w:sz w:val="24"/>
        </w:rPr>
      </w:pPr>
    </w:p>
    <w:p w14:paraId="74E88B75" w14:textId="77777777" w:rsidR="00387656" w:rsidRPr="00DF7C87" w:rsidRDefault="00387656" w:rsidP="00387656">
      <w:pPr>
        <w:pStyle w:val="Title"/>
        <w:rPr>
          <w:rFonts w:ascii="Times New Roman" w:hAnsi="Times New Roman" w:cs="Times New Roman"/>
          <w:sz w:val="24"/>
        </w:rPr>
      </w:pPr>
    </w:p>
    <w:p w14:paraId="183B0397" w14:textId="77777777" w:rsidR="00387656" w:rsidRPr="00DF7C87" w:rsidRDefault="00387656" w:rsidP="00387656">
      <w:pPr>
        <w:pStyle w:val="Title"/>
        <w:rPr>
          <w:rFonts w:ascii="Times New Roman" w:hAnsi="Times New Roman" w:cs="Times New Roman"/>
          <w:sz w:val="24"/>
        </w:rPr>
      </w:pPr>
    </w:p>
    <w:p w14:paraId="2B05638A" w14:textId="77777777" w:rsidR="00387656" w:rsidRPr="00DF7C87" w:rsidRDefault="00387656" w:rsidP="00387656">
      <w:pPr>
        <w:pStyle w:val="Title"/>
        <w:rPr>
          <w:rFonts w:ascii="Times New Roman" w:hAnsi="Times New Roman" w:cs="Times New Roman"/>
          <w:sz w:val="24"/>
        </w:rPr>
      </w:pPr>
    </w:p>
    <w:p w14:paraId="08C87B01" w14:textId="77777777" w:rsidR="00236E6D" w:rsidRPr="00DF7C87" w:rsidRDefault="00236E6D" w:rsidP="00387656">
      <w:pPr>
        <w:pStyle w:val="Title"/>
        <w:rPr>
          <w:rFonts w:ascii="Times New Roman" w:hAnsi="Times New Roman" w:cs="Times New Roman"/>
          <w:sz w:val="24"/>
        </w:rPr>
      </w:pPr>
    </w:p>
    <w:p w14:paraId="0E238EFD" w14:textId="77777777" w:rsidR="00236E6D" w:rsidRPr="00DF7C87" w:rsidRDefault="00236E6D" w:rsidP="00387656">
      <w:pPr>
        <w:pStyle w:val="Title"/>
        <w:rPr>
          <w:rFonts w:ascii="Times New Roman" w:hAnsi="Times New Roman" w:cs="Times New Roman"/>
          <w:sz w:val="24"/>
        </w:rPr>
      </w:pPr>
    </w:p>
    <w:p w14:paraId="0531272D" w14:textId="77777777" w:rsidR="00236E6D" w:rsidRPr="00DF7C87" w:rsidRDefault="00236E6D" w:rsidP="00387656">
      <w:pPr>
        <w:pStyle w:val="Title"/>
        <w:jc w:val="left"/>
        <w:rPr>
          <w:rFonts w:ascii="Times New Roman" w:hAnsi="Times New Roman" w:cs="Times New Roman"/>
          <w:sz w:val="24"/>
        </w:rPr>
      </w:pPr>
    </w:p>
    <w:p w14:paraId="49B8A3B7" w14:textId="77777777" w:rsidR="004712D8" w:rsidRPr="004712D8" w:rsidRDefault="004712D8" w:rsidP="004712D8">
      <w:pPr>
        <w:pStyle w:val="Title"/>
        <w:rPr>
          <w:rFonts w:ascii="Times New Roman" w:hAnsi="Times New Roman" w:cs="Times New Roman"/>
          <w:szCs w:val="28"/>
        </w:rPr>
      </w:pPr>
      <w:r w:rsidRPr="004712D8">
        <w:rPr>
          <w:rFonts w:ascii="Times New Roman" w:hAnsi="Times New Roman" w:cs="Times New Roman"/>
          <w:szCs w:val="28"/>
        </w:rPr>
        <w:t>A Dissertation Presented for the</w:t>
      </w:r>
    </w:p>
    <w:p w14:paraId="15169457" w14:textId="77777777" w:rsidR="00C6532C" w:rsidRDefault="004712D8" w:rsidP="004712D8">
      <w:pPr>
        <w:pStyle w:val="Title"/>
        <w:rPr>
          <w:rFonts w:ascii="Times New Roman" w:hAnsi="Times New Roman" w:cs="Times New Roman"/>
          <w:szCs w:val="28"/>
        </w:rPr>
      </w:pPr>
      <w:r w:rsidRPr="004712D8">
        <w:rPr>
          <w:rFonts w:ascii="Times New Roman" w:hAnsi="Times New Roman" w:cs="Times New Roman"/>
          <w:szCs w:val="28"/>
        </w:rPr>
        <w:t xml:space="preserve">Doctor of Philosophy </w:t>
      </w:r>
    </w:p>
    <w:p w14:paraId="4B6D906D" w14:textId="277A2CD4" w:rsidR="004712D8" w:rsidRPr="004712D8" w:rsidRDefault="004712D8" w:rsidP="004712D8">
      <w:pPr>
        <w:pStyle w:val="Title"/>
        <w:rPr>
          <w:rFonts w:ascii="Times New Roman" w:hAnsi="Times New Roman" w:cs="Times New Roman"/>
          <w:szCs w:val="28"/>
        </w:rPr>
      </w:pPr>
      <w:r w:rsidRPr="004712D8">
        <w:rPr>
          <w:rFonts w:ascii="Times New Roman" w:hAnsi="Times New Roman" w:cs="Times New Roman"/>
          <w:szCs w:val="28"/>
        </w:rPr>
        <w:t>Degree</w:t>
      </w:r>
    </w:p>
    <w:p w14:paraId="454A837C" w14:textId="77777777" w:rsidR="00387656" w:rsidRPr="00DF7C87" w:rsidRDefault="004712D8" w:rsidP="004712D8">
      <w:pPr>
        <w:pStyle w:val="Title"/>
        <w:rPr>
          <w:rFonts w:ascii="Times New Roman" w:hAnsi="Times New Roman" w:cs="Times New Roman"/>
          <w:szCs w:val="28"/>
        </w:rPr>
      </w:pPr>
      <w:r w:rsidRPr="004712D8">
        <w:rPr>
          <w:rFonts w:ascii="Times New Roman" w:hAnsi="Times New Roman" w:cs="Times New Roman"/>
          <w:szCs w:val="28"/>
        </w:rPr>
        <w:t>The University of Tennessee, Knoxville</w:t>
      </w:r>
    </w:p>
    <w:p w14:paraId="56A2F660" w14:textId="77777777" w:rsidR="00387656" w:rsidRPr="00DF7C87" w:rsidRDefault="00387656" w:rsidP="00387656">
      <w:pPr>
        <w:pStyle w:val="Title"/>
        <w:rPr>
          <w:rFonts w:ascii="Times New Roman" w:hAnsi="Times New Roman" w:cs="Times New Roman"/>
          <w:szCs w:val="28"/>
        </w:rPr>
      </w:pPr>
    </w:p>
    <w:p w14:paraId="44D2A1E8" w14:textId="77777777" w:rsidR="00236E6D" w:rsidRPr="00DF7C87" w:rsidRDefault="00236E6D" w:rsidP="00387656">
      <w:pPr>
        <w:pStyle w:val="Title"/>
        <w:rPr>
          <w:rFonts w:ascii="Times New Roman" w:hAnsi="Times New Roman" w:cs="Times New Roman"/>
          <w:szCs w:val="28"/>
        </w:rPr>
      </w:pPr>
    </w:p>
    <w:p w14:paraId="5F9A23BC" w14:textId="77777777" w:rsidR="00236E6D" w:rsidRPr="00DF7C87" w:rsidRDefault="00236E6D" w:rsidP="00387656">
      <w:pPr>
        <w:pStyle w:val="Title"/>
        <w:rPr>
          <w:rFonts w:ascii="Times New Roman" w:hAnsi="Times New Roman" w:cs="Times New Roman"/>
          <w:szCs w:val="28"/>
        </w:rPr>
      </w:pPr>
    </w:p>
    <w:p w14:paraId="3759D710" w14:textId="77777777" w:rsidR="00236E6D" w:rsidRPr="00DF7C87" w:rsidRDefault="00236E6D" w:rsidP="00387656">
      <w:pPr>
        <w:pStyle w:val="Title"/>
        <w:rPr>
          <w:rFonts w:ascii="Times New Roman" w:hAnsi="Times New Roman" w:cs="Times New Roman"/>
          <w:szCs w:val="28"/>
        </w:rPr>
      </w:pPr>
    </w:p>
    <w:p w14:paraId="0C9C4CA5" w14:textId="77777777" w:rsidR="00236E6D" w:rsidRPr="00DF7C87" w:rsidRDefault="00236E6D" w:rsidP="00387656">
      <w:pPr>
        <w:pStyle w:val="Title"/>
        <w:rPr>
          <w:rFonts w:ascii="Times New Roman" w:hAnsi="Times New Roman" w:cs="Times New Roman"/>
          <w:szCs w:val="28"/>
        </w:rPr>
      </w:pPr>
    </w:p>
    <w:p w14:paraId="63350286" w14:textId="77777777" w:rsidR="00236E6D" w:rsidRPr="00DF7C87" w:rsidRDefault="00236E6D" w:rsidP="00387656">
      <w:pPr>
        <w:pStyle w:val="Title"/>
        <w:rPr>
          <w:rFonts w:ascii="Times New Roman" w:hAnsi="Times New Roman" w:cs="Times New Roman"/>
          <w:szCs w:val="28"/>
        </w:rPr>
      </w:pPr>
    </w:p>
    <w:p w14:paraId="03AEAB72" w14:textId="77777777" w:rsidR="00236E6D" w:rsidRPr="00DF7C87" w:rsidRDefault="00236E6D" w:rsidP="00387656">
      <w:pPr>
        <w:pStyle w:val="Title"/>
        <w:rPr>
          <w:rFonts w:ascii="Times New Roman" w:hAnsi="Times New Roman" w:cs="Times New Roman"/>
          <w:szCs w:val="28"/>
        </w:rPr>
      </w:pPr>
    </w:p>
    <w:p w14:paraId="5EF3E2F1" w14:textId="77777777" w:rsidR="00236E6D" w:rsidRPr="00DF7C87" w:rsidRDefault="00236E6D" w:rsidP="00387656">
      <w:pPr>
        <w:pStyle w:val="Title"/>
        <w:rPr>
          <w:rFonts w:ascii="Times New Roman" w:hAnsi="Times New Roman" w:cs="Times New Roman"/>
          <w:szCs w:val="28"/>
        </w:rPr>
      </w:pPr>
    </w:p>
    <w:p w14:paraId="4D563009" w14:textId="77777777" w:rsidR="00236E6D" w:rsidRPr="00DF7C87" w:rsidRDefault="00236E6D" w:rsidP="00387656">
      <w:pPr>
        <w:pStyle w:val="Title"/>
        <w:rPr>
          <w:rFonts w:ascii="Times New Roman" w:hAnsi="Times New Roman" w:cs="Times New Roman"/>
          <w:szCs w:val="28"/>
        </w:rPr>
      </w:pPr>
    </w:p>
    <w:p w14:paraId="7E7DA61A" w14:textId="77777777" w:rsidR="00236E6D" w:rsidRPr="00DF7C87" w:rsidRDefault="00236E6D" w:rsidP="00387656">
      <w:pPr>
        <w:pStyle w:val="Title"/>
        <w:rPr>
          <w:rFonts w:ascii="Times New Roman" w:hAnsi="Times New Roman" w:cs="Times New Roman"/>
          <w:szCs w:val="28"/>
        </w:rPr>
      </w:pPr>
    </w:p>
    <w:p w14:paraId="355A35AC" w14:textId="1E45807C" w:rsidR="00236E6D" w:rsidRDefault="00236E6D" w:rsidP="00387656">
      <w:pPr>
        <w:pStyle w:val="Title"/>
        <w:rPr>
          <w:rFonts w:ascii="Times New Roman" w:hAnsi="Times New Roman" w:cs="Times New Roman"/>
          <w:szCs w:val="28"/>
        </w:rPr>
      </w:pPr>
    </w:p>
    <w:p w14:paraId="6B5ED555" w14:textId="302B183D" w:rsidR="00C6532C" w:rsidRDefault="00C6532C" w:rsidP="00387656">
      <w:pPr>
        <w:pStyle w:val="Title"/>
        <w:rPr>
          <w:rFonts w:ascii="Times New Roman" w:hAnsi="Times New Roman" w:cs="Times New Roman"/>
          <w:szCs w:val="28"/>
        </w:rPr>
      </w:pPr>
    </w:p>
    <w:p w14:paraId="004DA778" w14:textId="3E1E48C3" w:rsidR="00C6532C" w:rsidRDefault="00C6532C" w:rsidP="00387656">
      <w:pPr>
        <w:pStyle w:val="Title"/>
        <w:rPr>
          <w:rFonts w:ascii="Times New Roman" w:hAnsi="Times New Roman" w:cs="Times New Roman"/>
          <w:szCs w:val="28"/>
        </w:rPr>
      </w:pPr>
    </w:p>
    <w:p w14:paraId="2ADA3417" w14:textId="100D10A7" w:rsidR="00C6532C" w:rsidRDefault="00C6532C" w:rsidP="00387656">
      <w:pPr>
        <w:pStyle w:val="Title"/>
        <w:rPr>
          <w:rFonts w:ascii="Times New Roman" w:hAnsi="Times New Roman" w:cs="Times New Roman"/>
          <w:szCs w:val="28"/>
        </w:rPr>
      </w:pPr>
    </w:p>
    <w:p w14:paraId="60449648" w14:textId="42462A2A" w:rsidR="00C6532C" w:rsidRDefault="00C6532C" w:rsidP="00387656">
      <w:pPr>
        <w:pStyle w:val="Title"/>
        <w:rPr>
          <w:rFonts w:ascii="Times New Roman" w:hAnsi="Times New Roman" w:cs="Times New Roman"/>
          <w:szCs w:val="28"/>
        </w:rPr>
      </w:pPr>
    </w:p>
    <w:p w14:paraId="18CC5737" w14:textId="723A972B" w:rsidR="00C6532C" w:rsidRDefault="00C6532C" w:rsidP="00387656">
      <w:pPr>
        <w:pStyle w:val="Title"/>
        <w:rPr>
          <w:rFonts w:ascii="Times New Roman" w:hAnsi="Times New Roman" w:cs="Times New Roman"/>
          <w:szCs w:val="28"/>
        </w:rPr>
      </w:pPr>
    </w:p>
    <w:p w14:paraId="4CC643AF" w14:textId="6D1F5C2D" w:rsidR="00C6532C" w:rsidRDefault="00C6532C" w:rsidP="00387656">
      <w:pPr>
        <w:pStyle w:val="Title"/>
        <w:rPr>
          <w:rFonts w:ascii="Times New Roman" w:hAnsi="Times New Roman" w:cs="Times New Roman"/>
          <w:szCs w:val="28"/>
        </w:rPr>
      </w:pPr>
    </w:p>
    <w:p w14:paraId="67200EC0" w14:textId="5080735F" w:rsidR="00C6532C" w:rsidRDefault="00C6532C" w:rsidP="00387656">
      <w:pPr>
        <w:pStyle w:val="Title"/>
        <w:rPr>
          <w:rFonts w:ascii="Times New Roman" w:hAnsi="Times New Roman" w:cs="Times New Roman"/>
          <w:szCs w:val="28"/>
        </w:rPr>
      </w:pPr>
    </w:p>
    <w:p w14:paraId="60C9D5A2" w14:textId="77777777" w:rsidR="00C82295" w:rsidRPr="00033190" w:rsidRDefault="00C82295" w:rsidP="00C82295">
      <w:pPr>
        <w:pStyle w:val="Title"/>
        <w:rPr>
          <w:rFonts w:cstheme="majorBidi"/>
        </w:rPr>
      </w:pPr>
      <w:r w:rsidRPr="00033190">
        <w:rPr>
          <w:rFonts w:cstheme="majorBidi"/>
        </w:rPr>
        <w:t>Abubakr Ziedan</w:t>
      </w:r>
    </w:p>
    <w:p w14:paraId="69D12F5B" w14:textId="77777777" w:rsidR="008C0D5E" w:rsidRDefault="00672DDD" w:rsidP="00387656">
      <w:pPr>
        <w:pStyle w:val="Title"/>
        <w:rPr>
          <w:rFonts w:ascii="Times New Roman" w:hAnsi="Times New Roman" w:cs="Times New Roman"/>
          <w:szCs w:val="28"/>
        </w:rPr>
        <w:sectPr w:rsidR="008C0D5E" w:rsidSect="002439D9">
          <w:footerReference w:type="default" r:id="rId8"/>
          <w:footerReference w:type="first" r:id="rId9"/>
          <w:pgSz w:w="12240" w:h="15840"/>
          <w:pgMar w:top="1440" w:right="1440" w:bottom="1440" w:left="1440" w:header="720" w:footer="720" w:gutter="0"/>
          <w:pgNumType w:start="1"/>
          <w:cols w:space="720"/>
          <w:titlePg/>
          <w:docGrid w:linePitch="360"/>
        </w:sectPr>
      </w:pPr>
      <w:r w:rsidRPr="00DF7C87">
        <w:rPr>
          <w:rFonts w:ascii="Times New Roman" w:hAnsi="Times New Roman" w:cs="Times New Roman"/>
          <w:szCs w:val="28"/>
        </w:rPr>
        <w:t>December</w:t>
      </w:r>
      <w:r w:rsidR="009C755C" w:rsidRPr="00DF7C87">
        <w:rPr>
          <w:rFonts w:ascii="Times New Roman" w:hAnsi="Times New Roman" w:cs="Times New Roman"/>
          <w:szCs w:val="28"/>
        </w:rPr>
        <w:t xml:space="preserve"> </w:t>
      </w:r>
      <w:r w:rsidR="003D07F7" w:rsidRPr="00DF7C87">
        <w:rPr>
          <w:rFonts w:ascii="Times New Roman" w:hAnsi="Times New Roman" w:cs="Times New Roman"/>
          <w:szCs w:val="28"/>
        </w:rPr>
        <w:t>2</w:t>
      </w:r>
      <w:r w:rsidR="00DF7C87">
        <w:rPr>
          <w:rFonts w:ascii="Times New Roman" w:hAnsi="Times New Roman" w:cs="Times New Roman"/>
          <w:szCs w:val="28"/>
        </w:rPr>
        <w:t>02</w:t>
      </w:r>
      <w:r w:rsidR="00C82295">
        <w:rPr>
          <w:rFonts w:ascii="Times New Roman" w:hAnsi="Times New Roman" w:cs="Times New Roman"/>
          <w:szCs w:val="28"/>
        </w:rPr>
        <w:t>2</w:t>
      </w:r>
    </w:p>
    <w:p w14:paraId="4A5A1D7D" w14:textId="10636540" w:rsidR="00DC007B" w:rsidRDefault="00DC007B" w:rsidP="00DC007B">
      <w:pPr>
        <w:rPr>
          <w:rFonts w:ascii="Times New Roman" w:hAnsi="Times New Roman" w:cs="Times New Roman"/>
        </w:rPr>
      </w:pPr>
      <w:r>
        <w:rPr>
          <w:rFonts w:ascii="Times New Roman" w:hAnsi="Times New Roman" w:cs="Times New Roman"/>
        </w:rPr>
        <w:lastRenderedPageBreak/>
        <w:t>Copyright © 2022 by Abubakr Ziedan</w:t>
      </w:r>
    </w:p>
    <w:p w14:paraId="7E2A1DF2" w14:textId="77777777" w:rsidR="00DC007B" w:rsidRDefault="00DC007B" w:rsidP="00DC007B">
      <w:pPr>
        <w:rPr>
          <w:rFonts w:ascii="Times New Roman" w:hAnsi="Times New Roman" w:cs="Times New Roman"/>
        </w:rPr>
      </w:pPr>
      <w:r>
        <w:rPr>
          <w:rFonts w:ascii="Times New Roman" w:hAnsi="Times New Roman" w:cs="Times New Roman"/>
        </w:rPr>
        <w:t>All rights reserved.</w:t>
      </w:r>
    </w:p>
    <w:p w14:paraId="3559E592" w14:textId="77777777" w:rsidR="00DC007B" w:rsidRDefault="00DC007B">
      <w:pPr>
        <w:rPr>
          <w:rFonts w:ascii="Times New Roman" w:hAnsi="Times New Roman" w:cs="Times New Roman"/>
          <w:b/>
          <w:sz w:val="28"/>
          <w:szCs w:val="28"/>
          <w:lang w:val="en-CA"/>
        </w:rPr>
      </w:pPr>
    </w:p>
    <w:p w14:paraId="163651C9" w14:textId="77777777" w:rsidR="00DC007B" w:rsidRDefault="00DC007B">
      <w:pPr>
        <w:rPr>
          <w:rFonts w:ascii="Times New Roman" w:hAnsi="Times New Roman" w:cs="Times New Roman"/>
          <w:b/>
          <w:sz w:val="28"/>
          <w:szCs w:val="28"/>
          <w:lang w:val="en-CA"/>
        </w:rPr>
      </w:pPr>
      <w:r>
        <w:rPr>
          <w:rFonts w:ascii="Times New Roman" w:hAnsi="Times New Roman" w:cs="Times New Roman"/>
          <w:szCs w:val="28"/>
        </w:rPr>
        <w:br w:type="page"/>
      </w:r>
    </w:p>
    <w:p w14:paraId="54D3BD70" w14:textId="15E1E5B7" w:rsidR="006F5AA4" w:rsidRPr="00060A6A" w:rsidRDefault="006F5AA4" w:rsidP="00387656">
      <w:pPr>
        <w:pStyle w:val="Title"/>
        <w:rPr>
          <w:rFonts w:ascii="Times New Roman" w:hAnsi="Times New Roman" w:cs="Times New Roman"/>
          <w:szCs w:val="28"/>
        </w:rPr>
      </w:pPr>
      <w:r w:rsidRPr="00060A6A">
        <w:rPr>
          <w:rFonts w:ascii="Times New Roman" w:hAnsi="Times New Roman" w:cs="Times New Roman"/>
          <w:szCs w:val="28"/>
        </w:rPr>
        <w:lastRenderedPageBreak/>
        <w:t>DEDICATION</w:t>
      </w:r>
    </w:p>
    <w:p w14:paraId="5A176168" w14:textId="77777777" w:rsidR="006F5AA4" w:rsidRPr="00DF7C87" w:rsidRDefault="006F5AA4" w:rsidP="005E54E2">
      <w:pPr>
        <w:rPr>
          <w:rFonts w:ascii="Times New Roman" w:hAnsi="Times New Roman" w:cs="Times New Roman"/>
        </w:rPr>
      </w:pPr>
    </w:p>
    <w:p w14:paraId="09EB4CF2" w14:textId="6FAA9C88" w:rsidR="006F5AA4" w:rsidRPr="00DF7C87" w:rsidRDefault="000147D7" w:rsidP="005843DE">
      <w:pPr>
        <w:jc w:val="both"/>
        <w:rPr>
          <w:rFonts w:ascii="Times New Roman" w:hAnsi="Times New Roman" w:cs="Times New Roman"/>
        </w:rPr>
      </w:pPr>
      <w:r w:rsidRPr="005843DE">
        <w:t xml:space="preserve">This </w:t>
      </w:r>
      <w:r w:rsidR="007306CC" w:rsidRPr="005843DE">
        <w:t>dissertation</w:t>
      </w:r>
      <w:r w:rsidRPr="005843DE">
        <w:t xml:space="preserve"> is dedicated to those who were with me throughout my journey, with support</w:t>
      </w:r>
      <w:r w:rsidR="007306CC" w:rsidRPr="005843DE">
        <w:t xml:space="preserve"> and </w:t>
      </w:r>
      <w:r w:rsidR="005843DE" w:rsidRPr="005843DE">
        <w:t>encouragement.</w:t>
      </w:r>
      <w:r w:rsidRPr="005843DE">
        <w:t xml:space="preserve"> To my sweet and loving parents, whose affection love and prayers were with me every day and night. To Roaa</w:t>
      </w:r>
      <w:r w:rsidR="007306CC" w:rsidRPr="005843DE">
        <w:t>, my wife and support</w:t>
      </w:r>
      <w:r w:rsidR="003E72B8">
        <w:t xml:space="preserve"> who gave everything for me</w:t>
      </w:r>
      <w:r w:rsidRPr="005843DE">
        <w:t xml:space="preserve">. To the soul of my aunt Suaad who passed away during this journey. To all of </w:t>
      </w:r>
      <w:r w:rsidR="0028561E">
        <w:t xml:space="preserve">my </w:t>
      </w:r>
      <w:r w:rsidRPr="005843DE">
        <w:t>friends for their support and help.</w:t>
      </w:r>
      <w:r>
        <w:t xml:space="preserve"> </w:t>
      </w:r>
    </w:p>
    <w:p w14:paraId="22F3A872" w14:textId="77777777" w:rsidR="00904969" w:rsidRPr="00DF7C87" w:rsidRDefault="00904969" w:rsidP="00387656">
      <w:pPr>
        <w:jc w:val="center"/>
        <w:rPr>
          <w:rFonts w:ascii="Times New Roman" w:hAnsi="Times New Roman" w:cs="Times New Roman"/>
        </w:rPr>
      </w:pPr>
    </w:p>
    <w:p w14:paraId="7891F0A8" w14:textId="77777777" w:rsidR="00904969" w:rsidRPr="00DF7C87" w:rsidRDefault="00904969" w:rsidP="00387656">
      <w:pPr>
        <w:jc w:val="center"/>
        <w:rPr>
          <w:rFonts w:ascii="Times New Roman" w:hAnsi="Times New Roman" w:cs="Times New Roman"/>
        </w:rPr>
      </w:pPr>
    </w:p>
    <w:p w14:paraId="11CA55AB" w14:textId="77777777" w:rsidR="00904969" w:rsidRPr="00DF7C87" w:rsidRDefault="00904969" w:rsidP="00387656">
      <w:pPr>
        <w:jc w:val="center"/>
        <w:rPr>
          <w:rFonts w:ascii="Times New Roman" w:hAnsi="Times New Roman" w:cs="Times New Roman"/>
        </w:rPr>
      </w:pPr>
    </w:p>
    <w:p w14:paraId="1A4545AF" w14:textId="77777777" w:rsidR="00CD73A9" w:rsidRPr="00060A6A" w:rsidRDefault="006F5AA4" w:rsidP="00387656">
      <w:pPr>
        <w:pStyle w:val="Title"/>
        <w:rPr>
          <w:rFonts w:ascii="Times New Roman" w:hAnsi="Times New Roman" w:cs="Times New Roman"/>
          <w:szCs w:val="28"/>
        </w:rPr>
      </w:pPr>
      <w:r w:rsidRPr="00DF7C87">
        <w:rPr>
          <w:rFonts w:ascii="Times New Roman" w:hAnsi="Times New Roman" w:cs="Times New Roman"/>
          <w:sz w:val="24"/>
        </w:rPr>
        <w:br w:type="page"/>
      </w:r>
      <w:r w:rsidR="00CD73A9" w:rsidRPr="00060A6A">
        <w:rPr>
          <w:rFonts w:ascii="Times New Roman" w:hAnsi="Times New Roman" w:cs="Times New Roman"/>
          <w:szCs w:val="28"/>
        </w:rPr>
        <w:lastRenderedPageBreak/>
        <w:t>ACKNOWLEDGEMENTS</w:t>
      </w:r>
    </w:p>
    <w:p w14:paraId="6E8F05C4" w14:textId="77777777" w:rsidR="009D794C" w:rsidRPr="00DF7C87" w:rsidRDefault="009D794C" w:rsidP="000147D7">
      <w:pPr>
        <w:jc w:val="both"/>
        <w:rPr>
          <w:rFonts w:ascii="Times New Roman" w:hAnsi="Times New Roman" w:cs="Times New Roman"/>
        </w:rPr>
      </w:pPr>
    </w:p>
    <w:p w14:paraId="3E08F38D" w14:textId="66132310" w:rsidR="000147D7" w:rsidRPr="006421A0" w:rsidRDefault="000147D7" w:rsidP="006421A0">
      <w:pPr>
        <w:jc w:val="both"/>
      </w:pPr>
      <w:r w:rsidRPr="006421A0">
        <w:t>Before all, my deepest gratitude</w:t>
      </w:r>
      <w:r w:rsidR="004358B7">
        <w:rPr>
          <w:rFonts w:hint="cs"/>
          <w:rtl/>
        </w:rPr>
        <w:t xml:space="preserve"> </w:t>
      </w:r>
      <w:r w:rsidRPr="006421A0">
        <w:t xml:space="preserve">is to Allah the mighty for guiding me </w:t>
      </w:r>
      <w:r w:rsidR="00C02F7F" w:rsidRPr="006421A0">
        <w:t xml:space="preserve">and easing my way </w:t>
      </w:r>
      <w:r w:rsidRPr="006421A0">
        <w:t xml:space="preserve">throughout my </w:t>
      </w:r>
      <w:r w:rsidR="00C02F7F" w:rsidRPr="006421A0">
        <w:t>Ph</w:t>
      </w:r>
      <w:r w:rsidR="006421A0">
        <w:t>.D.</w:t>
      </w:r>
      <w:r w:rsidR="00C02F7F" w:rsidRPr="006421A0">
        <w:t xml:space="preserve"> </w:t>
      </w:r>
      <w:r w:rsidRPr="006421A0">
        <w:t>journey</w:t>
      </w:r>
      <w:r w:rsidR="004358B7">
        <w:t>. Praise to Allah, who has guided me to this, I would never have been guided to it if Allah had not guided me.</w:t>
      </w:r>
    </w:p>
    <w:p w14:paraId="473C4B0A" w14:textId="77777777" w:rsidR="00EA40B7" w:rsidRPr="006421A0" w:rsidRDefault="00EA40B7" w:rsidP="006421A0">
      <w:pPr>
        <w:jc w:val="both"/>
      </w:pPr>
    </w:p>
    <w:p w14:paraId="48CCCF83" w14:textId="1C27ED64" w:rsidR="000147D7" w:rsidRPr="006421A0" w:rsidRDefault="000147D7" w:rsidP="006421A0">
      <w:pPr>
        <w:jc w:val="both"/>
      </w:pPr>
      <w:r w:rsidRPr="006421A0">
        <w:t xml:space="preserve">I would first like to thank my advisor Dr. Candace Brakewood for her continuous guidance and for being a great mentor as a person, researcher, and teacher. </w:t>
      </w:r>
      <w:r w:rsidR="00C119C5" w:rsidRPr="006421A0">
        <w:t xml:space="preserve">My sincere </w:t>
      </w:r>
      <w:r w:rsidR="00C119C5" w:rsidRPr="006421A0">
        <w:rPr>
          <w:rFonts w:ascii="Times New Roman" w:hAnsi="Times New Roman" w:cs="Times New Roman"/>
          <w:color w:val="000000"/>
        </w:rPr>
        <w:t xml:space="preserve">gratitude </w:t>
      </w:r>
      <w:r w:rsidR="006421A0">
        <w:rPr>
          <w:rFonts w:ascii="Times New Roman" w:hAnsi="Times New Roman" w:cs="Times New Roman"/>
          <w:color w:val="000000"/>
        </w:rPr>
        <w:t>to</w:t>
      </w:r>
      <w:r w:rsidR="00C119C5" w:rsidRPr="006421A0">
        <w:rPr>
          <w:rFonts w:ascii="Times New Roman" w:hAnsi="Times New Roman" w:cs="Times New Roman"/>
          <w:color w:val="000000"/>
        </w:rPr>
        <w:t xml:space="preserve"> her. </w:t>
      </w:r>
    </w:p>
    <w:p w14:paraId="18C48D01" w14:textId="77777777" w:rsidR="000147D7" w:rsidRPr="006421A0" w:rsidRDefault="000147D7" w:rsidP="006421A0">
      <w:pPr>
        <w:jc w:val="both"/>
      </w:pPr>
    </w:p>
    <w:p w14:paraId="7883D5B2" w14:textId="0F35FD5F" w:rsidR="000147D7" w:rsidRPr="006421A0" w:rsidRDefault="000147D7" w:rsidP="006421A0">
      <w:pPr>
        <w:jc w:val="both"/>
      </w:pPr>
      <w:r w:rsidRPr="006421A0">
        <w:t>I would also like to thank my committee</w:t>
      </w:r>
      <w:r w:rsidR="00C119C5" w:rsidRPr="006421A0">
        <w:t xml:space="preserve"> members</w:t>
      </w:r>
      <w:r w:rsidRPr="006421A0">
        <w:t>, Dr. Chris Cherry, Dr. Greg Erhardt, and Dr. Luiz Lima</w:t>
      </w:r>
      <w:r w:rsidR="006421A0">
        <w:t>,</w:t>
      </w:r>
      <w:r w:rsidRPr="006421A0">
        <w:t xml:space="preserve"> for their valuable input and comments. </w:t>
      </w:r>
    </w:p>
    <w:p w14:paraId="5497E843" w14:textId="62B64235" w:rsidR="000147D7" w:rsidRPr="006421A0" w:rsidRDefault="000147D7" w:rsidP="006421A0">
      <w:pPr>
        <w:jc w:val="both"/>
      </w:pPr>
    </w:p>
    <w:p w14:paraId="7AC7EFFE" w14:textId="295C4171" w:rsidR="00C119C5" w:rsidRPr="006421A0" w:rsidRDefault="00C119C5" w:rsidP="006421A0">
      <w:pPr>
        <w:jc w:val="both"/>
      </w:pPr>
      <w:r w:rsidRPr="006421A0">
        <w:t xml:space="preserve">I </w:t>
      </w:r>
      <w:r w:rsidR="00B72C52" w:rsidRPr="006421A0">
        <w:t xml:space="preserve">am </w:t>
      </w:r>
      <w:r w:rsidRPr="006421A0">
        <w:t>also thankful for all my co-authors</w:t>
      </w:r>
      <w:r w:rsidR="006421A0">
        <w:t>,</w:t>
      </w:r>
      <w:r w:rsidRPr="006421A0">
        <w:t xml:space="preserve"> Dr. Kari Watkins, Wesley Darling, Nitesh Shah, Yi</w:t>
      </w:r>
      <w:r w:rsidR="00DE6CBF" w:rsidRPr="006421A0">
        <w:t xml:space="preserve"> </w:t>
      </w:r>
      <w:r w:rsidRPr="006421A0">
        <w:t xml:space="preserve">Wen, </w:t>
      </w:r>
      <w:r w:rsidR="00B72C52" w:rsidRPr="006421A0">
        <w:t xml:space="preserve">Ashley Hightower, </w:t>
      </w:r>
      <w:r w:rsidRPr="006421A0">
        <w:t>and Justin Cole</w:t>
      </w:r>
      <w:r w:rsidR="00DE6CBF" w:rsidRPr="006421A0">
        <w:t>. Thanks to my friends and coll</w:t>
      </w:r>
      <w:r w:rsidR="006421A0">
        <w:t>ea</w:t>
      </w:r>
      <w:r w:rsidR="00DE6CBF" w:rsidRPr="006421A0">
        <w:t>gues in the transportation lab</w:t>
      </w:r>
      <w:r w:rsidR="006421A0">
        <w:t>,</w:t>
      </w:r>
      <w:r w:rsidR="00DE6CBF" w:rsidRPr="006421A0">
        <w:t xml:space="preserve"> </w:t>
      </w:r>
      <w:r w:rsidR="008F7CF8" w:rsidRPr="006421A0">
        <w:t>especially</w:t>
      </w:r>
      <w:r w:rsidR="00DE6CBF" w:rsidRPr="006421A0">
        <w:t xml:space="preserve"> Antora, Cassidy, and Jing.</w:t>
      </w:r>
    </w:p>
    <w:p w14:paraId="611E7979" w14:textId="77777777" w:rsidR="00C119C5" w:rsidRPr="006421A0" w:rsidRDefault="00C119C5" w:rsidP="006421A0">
      <w:pPr>
        <w:jc w:val="both"/>
        <w:rPr>
          <w:rFonts w:ascii="Times New Roman" w:hAnsi="Times New Roman" w:cs="Times New Roman"/>
          <w:color w:val="000000"/>
        </w:rPr>
      </w:pPr>
    </w:p>
    <w:p w14:paraId="3A3936F4" w14:textId="391B3E4A" w:rsidR="000147D7" w:rsidRPr="006421A0" w:rsidRDefault="00C119C5" w:rsidP="006421A0">
      <w:pPr>
        <w:jc w:val="both"/>
        <w:rPr>
          <w:rFonts w:ascii="Times New Roman" w:hAnsi="Times New Roman" w:cs="Times New Roman"/>
          <w:color w:val="000000"/>
        </w:rPr>
      </w:pPr>
      <w:r w:rsidRPr="006421A0">
        <w:rPr>
          <w:rFonts w:ascii="Times New Roman" w:hAnsi="Times New Roman" w:cs="Times New Roman"/>
          <w:color w:val="000000"/>
        </w:rPr>
        <w:t xml:space="preserve">I am also thankful </w:t>
      </w:r>
      <w:r w:rsidR="006421A0">
        <w:rPr>
          <w:rFonts w:ascii="Times New Roman" w:hAnsi="Times New Roman" w:cs="Times New Roman"/>
          <w:color w:val="000000"/>
        </w:rPr>
        <w:t>to</w:t>
      </w:r>
      <w:r w:rsidRPr="006421A0">
        <w:rPr>
          <w:rFonts w:ascii="Times New Roman" w:hAnsi="Times New Roman" w:cs="Times New Roman"/>
          <w:color w:val="000000"/>
        </w:rPr>
        <w:t xml:space="preserve"> the Transit-Serving Communities Optimally, Responsively, and Efficiently Center (T-SCORE) university transportation center and the Transit Cooperative Research Program (TCRP) for funding the different studies in this dissertation. I will also extend my gratitude to </w:t>
      </w:r>
      <w:r w:rsidR="006421A0">
        <w:rPr>
          <w:rFonts w:ascii="Times New Roman" w:hAnsi="Times New Roman" w:cs="Times New Roman"/>
          <w:color w:val="000000"/>
        </w:rPr>
        <w:t xml:space="preserve">the </w:t>
      </w:r>
      <w:r w:rsidR="008F7CF8" w:rsidRPr="006421A0">
        <w:rPr>
          <w:rFonts w:ascii="Times New Roman" w:hAnsi="Times New Roman" w:cs="Times New Roman"/>
          <w:color w:val="000000"/>
        </w:rPr>
        <w:t>Transit Authority of River City (</w:t>
      </w:r>
      <w:r w:rsidRPr="006421A0">
        <w:rPr>
          <w:rFonts w:ascii="Times New Roman" w:hAnsi="Times New Roman" w:cs="Times New Roman"/>
          <w:color w:val="000000"/>
        </w:rPr>
        <w:t>TARC</w:t>
      </w:r>
      <w:r w:rsidR="008F7CF8" w:rsidRPr="006421A0">
        <w:rPr>
          <w:rFonts w:ascii="Times New Roman" w:hAnsi="Times New Roman" w:cs="Times New Roman"/>
          <w:color w:val="000000"/>
        </w:rPr>
        <w:t>)</w:t>
      </w:r>
      <w:r w:rsidRPr="006421A0">
        <w:rPr>
          <w:rFonts w:ascii="Times New Roman" w:hAnsi="Times New Roman" w:cs="Times New Roman"/>
          <w:color w:val="000000"/>
        </w:rPr>
        <w:t xml:space="preserve"> and WeGo</w:t>
      </w:r>
      <w:r w:rsidR="008F7CF8" w:rsidRPr="006421A0">
        <w:rPr>
          <w:rFonts w:ascii="Times New Roman" w:hAnsi="Times New Roman" w:cs="Times New Roman"/>
          <w:color w:val="000000"/>
        </w:rPr>
        <w:t xml:space="preserve"> Public Transit</w:t>
      </w:r>
      <w:r w:rsidRPr="006421A0">
        <w:rPr>
          <w:rFonts w:ascii="Times New Roman" w:hAnsi="Times New Roman" w:cs="Times New Roman"/>
          <w:color w:val="000000"/>
        </w:rPr>
        <w:t xml:space="preserve"> for providing data. </w:t>
      </w:r>
    </w:p>
    <w:p w14:paraId="4775D929" w14:textId="77777777" w:rsidR="00C119C5" w:rsidRPr="006421A0" w:rsidRDefault="00C119C5" w:rsidP="006421A0">
      <w:pPr>
        <w:jc w:val="both"/>
      </w:pPr>
    </w:p>
    <w:p w14:paraId="60B138E4" w14:textId="70B1194C" w:rsidR="0085757D" w:rsidRPr="006421A0" w:rsidRDefault="000147D7" w:rsidP="006421A0">
      <w:pPr>
        <w:jc w:val="both"/>
        <w:rPr>
          <w:rFonts w:ascii="Times New Roman" w:hAnsi="Times New Roman" w:cs="Times New Roman"/>
        </w:rPr>
      </w:pPr>
      <w:r w:rsidRPr="006421A0">
        <w:t>Finally, I would like to express my very profound gratitude to my parents, my wife, and my friends for their continuous support and encouragement throughout my years of study. This accomplishment would not have been possible without them. Thank you.</w:t>
      </w:r>
    </w:p>
    <w:p w14:paraId="09E07EB0" w14:textId="77777777" w:rsidR="00904969" w:rsidRPr="00DF7C87" w:rsidRDefault="00904969" w:rsidP="005E54E2">
      <w:pPr>
        <w:rPr>
          <w:rFonts w:ascii="Times New Roman" w:hAnsi="Times New Roman" w:cs="Times New Roman"/>
        </w:rPr>
      </w:pPr>
    </w:p>
    <w:p w14:paraId="0468E315" w14:textId="77777777" w:rsidR="00904969" w:rsidRPr="00DF7C87" w:rsidRDefault="00904969" w:rsidP="005E54E2">
      <w:pPr>
        <w:rPr>
          <w:rFonts w:ascii="Times New Roman" w:hAnsi="Times New Roman" w:cs="Times New Roman"/>
        </w:rPr>
      </w:pPr>
    </w:p>
    <w:p w14:paraId="46DC587F" w14:textId="77777777" w:rsidR="00904969" w:rsidRPr="00DF7C87" w:rsidRDefault="00904969" w:rsidP="005E54E2">
      <w:pPr>
        <w:rPr>
          <w:rFonts w:ascii="Times New Roman" w:hAnsi="Times New Roman" w:cs="Times New Roman"/>
        </w:rPr>
      </w:pPr>
    </w:p>
    <w:p w14:paraId="0E3BDF00" w14:textId="77777777" w:rsidR="00236E6D" w:rsidRPr="00060A6A" w:rsidRDefault="0085757D" w:rsidP="00387656">
      <w:pPr>
        <w:pStyle w:val="Title"/>
        <w:rPr>
          <w:rFonts w:ascii="Times New Roman" w:hAnsi="Times New Roman" w:cs="Times New Roman"/>
          <w:szCs w:val="28"/>
        </w:rPr>
      </w:pPr>
      <w:r w:rsidRPr="00DF7C87">
        <w:rPr>
          <w:rFonts w:ascii="Times New Roman" w:hAnsi="Times New Roman" w:cs="Times New Roman"/>
          <w:sz w:val="24"/>
        </w:rPr>
        <w:br w:type="page"/>
      </w:r>
      <w:r w:rsidR="00236E6D" w:rsidRPr="00060A6A">
        <w:rPr>
          <w:rFonts w:ascii="Times New Roman" w:hAnsi="Times New Roman" w:cs="Times New Roman"/>
          <w:szCs w:val="28"/>
        </w:rPr>
        <w:lastRenderedPageBreak/>
        <w:t>ABSTRACT</w:t>
      </w:r>
    </w:p>
    <w:p w14:paraId="29E6B4D4" w14:textId="77777777" w:rsidR="00060A6A" w:rsidRPr="00DF7C87" w:rsidRDefault="00060A6A" w:rsidP="005E54E2">
      <w:pPr>
        <w:rPr>
          <w:rFonts w:ascii="Times New Roman" w:hAnsi="Times New Roman" w:cs="Times New Roman"/>
        </w:rPr>
      </w:pPr>
    </w:p>
    <w:p w14:paraId="12B3FAD7" w14:textId="73E3792B" w:rsidR="00A50F5A" w:rsidRDefault="00832282" w:rsidP="00A9051D">
      <w:pPr>
        <w:jc w:val="both"/>
      </w:pPr>
      <w:bookmarkStart w:id="0" w:name="_GoBack"/>
      <w:r w:rsidRPr="00832282">
        <w:t xml:space="preserve">Public transit </w:t>
      </w:r>
      <w:r>
        <w:t xml:space="preserve">ridership </w:t>
      </w:r>
      <w:r w:rsidRPr="00832282">
        <w:t xml:space="preserve">in the United States </w:t>
      </w:r>
      <w:r w:rsidR="00DF6B8E">
        <w:t>was</w:t>
      </w:r>
      <w:r>
        <w:t xml:space="preserve"> declining even before the </w:t>
      </w:r>
      <w:r w:rsidRPr="00832282">
        <w:t>COVID-19</w:t>
      </w:r>
      <w:r w:rsidR="00700EDC">
        <w:t xml:space="preserve"> </w:t>
      </w:r>
      <w:r w:rsidRPr="00832282">
        <w:t>pandemic</w:t>
      </w:r>
      <w:r>
        <w:t xml:space="preserve">. </w:t>
      </w:r>
      <w:r w:rsidR="000C4231">
        <w:t xml:space="preserve">Many different factors affect transit ridership levels, and the recent declines in ridership across the country make it critical to assess which factors </w:t>
      </w:r>
      <w:r w:rsidR="00C11A45">
        <w:t>are</w:t>
      </w:r>
      <w:r w:rsidR="000C4231">
        <w:t xml:space="preserve"> causing declines and which may help to increase ridership. </w:t>
      </w:r>
      <w:r w:rsidR="00D3100D" w:rsidRPr="00C71A6C">
        <w:t>Therefore</w:t>
      </w:r>
      <w:r w:rsidR="00746C12" w:rsidRPr="00C71A6C">
        <w:t>,</w:t>
      </w:r>
      <w:r w:rsidR="00D3100D" w:rsidRPr="00C71A6C">
        <w:t xml:space="preserve"> this dissertation seeks to quantify the impact of </w:t>
      </w:r>
      <w:r w:rsidR="00B46BFC" w:rsidRPr="00C71A6C">
        <w:t>three</w:t>
      </w:r>
      <w:r w:rsidR="00D3100D" w:rsidRPr="00C71A6C">
        <w:t xml:space="preserve"> emerging factors on bus ridership</w:t>
      </w:r>
      <w:r w:rsidR="00C11A45">
        <w:t>:</w:t>
      </w:r>
      <w:r w:rsidR="0006147D">
        <w:t xml:space="preserve"> </w:t>
      </w:r>
      <w:r w:rsidR="00D3100D" w:rsidRPr="00C71A6C">
        <w:t>shared e</w:t>
      </w:r>
      <w:r w:rsidR="0006147D">
        <w:t xml:space="preserve">lectric </w:t>
      </w:r>
      <w:r w:rsidR="00D3100D" w:rsidRPr="00C71A6C">
        <w:t>scooters</w:t>
      </w:r>
      <w:r w:rsidR="0006147D">
        <w:t xml:space="preserve"> (e-scooters)</w:t>
      </w:r>
      <w:r w:rsidR="00D3100D" w:rsidRPr="00C71A6C">
        <w:t xml:space="preserve">, </w:t>
      </w:r>
      <w:r w:rsidR="001A0129">
        <w:t>new</w:t>
      </w:r>
      <w:r w:rsidR="00DF6B8E">
        <w:t xml:space="preserve"> </w:t>
      </w:r>
      <w:r w:rsidR="00B46BFC" w:rsidRPr="00C71A6C">
        <w:t xml:space="preserve">fare </w:t>
      </w:r>
      <w:r w:rsidR="00DF6B8E">
        <w:t xml:space="preserve">payment </w:t>
      </w:r>
      <w:r w:rsidR="00B46BFC" w:rsidRPr="00C71A6C">
        <w:t>technolog</w:t>
      </w:r>
      <w:r w:rsidR="00DF6B8E">
        <w:t>ies</w:t>
      </w:r>
      <w:r w:rsidR="00B46BFC" w:rsidRPr="00C71A6C">
        <w:t xml:space="preserve"> and polic</w:t>
      </w:r>
      <w:r w:rsidR="00DF6B8E">
        <w:t>ies</w:t>
      </w:r>
      <w:r w:rsidR="00D3100D" w:rsidRPr="00C71A6C">
        <w:t>, and the COVID-19 pandemic</w:t>
      </w:r>
      <w:r w:rsidR="00EE1B90">
        <w:t>.</w:t>
      </w:r>
    </w:p>
    <w:p w14:paraId="1DAACB12" w14:textId="47C6FB32" w:rsidR="00D3100D" w:rsidRDefault="00F56B15" w:rsidP="001A0129">
      <w:pPr>
        <w:ind w:firstLine="720"/>
        <w:jc w:val="both"/>
      </w:pPr>
      <w:r>
        <w:t xml:space="preserve">This dissertation </w:t>
      </w:r>
      <w:r w:rsidR="00DF6B8E">
        <w:t xml:space="preserve">analyzed the impacts of shared e-scooters on bus ridership. </w:t>
      </w:r>
      <w:r w:rsidR="005A0348">
        <w:t>Th</w:t>
      </w:r>
      <w:r w:rsidR="00DF6B8E">
        <w:t xml:space="preserve">is was investigated </w:t>
      </w:r>
      <w:r w:rsidR="005A0348">
        <w:t xml:space="preserve">at the route level </w:t>
      </w:r>
      <w:r>
        <w:t xml:space="preserve">in </w:t>
      </w:r>
      <w:r w:rsidR="005A0348">
        <w:t>Louisville, KY</w:t>
      </w:r>
      <w:r w:rsidR="00746C12">
        <w:t>,</w:t>
      </w:r>
      <w:r w:rsidR="005A0348">
        <w:t xml:space="preserve"> and Nashville, TN</w:t>
      </w:r>
      <w:r w:rsidR="00746C12">
        <w:t>,</w:t>
      </w:r>
      <w:r w:rsidR="005A0348">
        <w:t xml:space="preserve"> using fixed effect</w:t>
      </w:r>
      <w:r w:rsidR="0038199D">
        <w:t>s</w:t>
      </w:r>
      <w:r w:rsidR="005A0348">
        <w:t xml:space="preserve"> regression</w:t>
      </w:r>
      <w:r w:rsidR="00A9051D">
        <w:t xml:space="preserve">. </w:t>
      </w:r>
      <w:r w:rsidR="005A0348">
        <w:t>The finding</w:t>
      </w:r>
      <w:r w:rsidR="00A8135E">
        <w:t>s</w:t>
      </w:r>
      <w:r w:rsidR="005A0348">
        <w:t xml:space="preserve"> </w:t>
      </w:r>
      <w:r>
        <w:t xml:space="preserve">showed that </w:t>
      </w:r>
      <w:r w:rsidR="0038199D">
        <w:t>the</w:t>
      </w:r>
      <w:r>
        <w:t xml:space="preserve"> impact</w:t>
      </w:r>
      <w:r w:rsidR="0038199D">
        <w:t>s</w:t>
      </w:r>
      <w:r>
        <w:t xml:space="preserve"> on bus ridership vary by </w:t>
      </w:r>
      <w:r w:rsidR="0038199D">
        <w:t xml:space="preserve">shared e-scooter </w:t>
      </w:r>
      <w:r>
        <w:t xml:space="preserve">trip purpose but the </w:t>
      </w:r>
      <w:r w:rsidR="000147D7">
        <w:t xml:space="preserve">net impact </w:t>
      </w:r>
      <w:r w:rsidR="0006147D">
        <w:t>wa</w:t>
      </w:r>
      <w:r w:rsidR="000147D7">
        <w:t>s minimal</w:t>
      </w:r>
      <w:r>
        <w:t>.</w:t>
      </w:r>
    </w:p>
    <w:p w14:paraId="3C3D3786" w14:textId="0B763D59" w:rsidR="00711191" w:rsidRDefault="00AF2221" w:rsidP="00AD3C07">
      <w:pPr>
        <w:ind w:firstLine="720"/>
        <w:jc w:val="both"/>
      </w:pPr>
      <w:r>
        <w:t xml:space="preserve">This dissertation also explored </w:t>
      </w:r>
      <w:r w:rsidR="00C11A45">
        <w:t>the ridership impacts</w:t>
      </w:r>
      <w:r w:rsidR="00711191">
        <w:t xml:space="preserve"> of </w:t>
      </w:r>
      <w:r w:rsidR="00B35819">
        <w:t xml:space="preserve">mobile </w:t>
      </w:r>
      <w:r w:rsidR="00711191">
        <w:t>fare payment application</w:t>
      </w:r>
      <w:r w:rsidR="00746C12">
        <w:t>s</w:t>
      </w:r>
      <w:r w:rsidR="00711191">
        <w:t xml:space="preserve"> and fare capping policies using </w:t>
      </w:r>
      <w:r w:rsidR="00711191" w:rsidRPr="00711191">
        <w:t>staggered difference</w:t>
      </w:r>
      <w:r w:rsidR="00746C12">
        <w:t>-in-</w:t>
      </w:r>
      <w:r w:rsidR="00711191" w:rsidRPr="00711191">
        <w:t>difference</w:t>
      </w:r>
      <w:r w:rsidR="00711191">
        <w:t xml:space="preserve"> techniques</w:t>
      </w:r>
      <w:r w:rsidR="00A9051D">
        <w:t xml:space="preserve">. </w:t>
      </w:r>
      <w:r w:rsidR="00711191">
        <w:t xml:space="preserve">The </w:t>
      </w:r>
      <w:r w:rsidR="0081261A">
        <w:t>results revealed that mobile fare payment applications did not yield significant ridership gain</w:t>
      </w:r>
      <w:r w:rsidR="0038199D">
        <w:t>s</w:t>
      </w:r>
      <w:r w:rsidR="0081261A">
        <w:t>,</w:t>
      </w:r>
      <w:r w:rsidR="00C11A45">
        <w:t xml:space="preserve"> but</w:t>
      </w:r>
      <w:r w:rsidR="0081261A">
        <w:t xml:space="preserve"> monthly fare capping policies did. </w:t>
      </w:r>
      <w:r w:rsidR="00C11A45">
        <w:t>Moreover,</w:t>
      </w:r>
      <w:r w:rsidR="0081261A">
        <w:t xml:space="preserve"> </w:t>
      </w:r>
      <w:r w:rsidR="00AD3C07" w:rsidRPr="00BD7821">
        <w:t xml:space="preserve">the impact of monthly fare capping policies </w:t>
      </w:r>
      <w:r w:rsidR="00C11A45">
        <w:t>wa</w:t>
      </w:r>
      <w:r w:rsidR="00AD3C07" w:rsidRPr="00BD7821">
        <w:t>s heterogenous</w:t>
      </w:r>
      <w:r w:rsidR="00AD3C07">
        <w:t>, and</w:t>
      </w:r>
      <w:r w:rsidR="0038199D">
        <w:t xml:space="preserve"> </w:t>
      </w:r>
      <w:r w:rsidR="00AD3C07">
        <w:t>a</w:t>
      </w:r>
      <w:r w:rsidR="00BD7821">
        <w:t xml:space="preserve">gencies </w:t>
      </w:r>
      <w:r w:rsidR="00746C12">
        <w:t xml:space="preserve">that </w:t>
      </w:r>
      <w:r w:rsidR="00BD7821">
        <w:t xml:space="preserve">adopted </w:t>
      </w:r>
      <w:r w:rsidR="0081261A">
        <w:t xml:space="preserve">monthly fare capping </w:t>
      </w:r>
      <w:r w:rsidR="00BD7821" w:rsidRPr="00BD7821">
        <w:t>policies for more than one</w:t>
      </w:r>
      <w:r w:rsidR="00C11A45">
        <w:t xml:space="preserve"> </w:t>
      </w:r>
      <w:r w:rsidR="00BD7821" w:rsidRPr="00BD7821">
        <w:t>year experienced an average</w:t>
      </w:r>
      <w:r w:rsidR="00C11A45">
        <w:t xml:space="preserve"> ridership</w:t>
      </w:r>
      <w:r w:rsidR="00BD7821" w:rsidRPr="00BD7821">
        <w:t xml:space="preserve"> increase rang</w:t>
      </w:r>
      <w:r w:rsidR="00746C12">
        <w:t>ing</w:t>
      </w:r>
      <w:r w:rsidR="00BD7821" w:rsidRPr="00BD7821">
        <w:t xml:space="preserve"> from 3.6% to 4.1%. </w:t>
      </w:r>
    </w:p>
    <w:p w14:paraId="409BE2BE" w14:textId="5569432D" w:rsidR="00F56B15" w:rsidRDefault="00BD7821" w:rsidP="001A0129">
      <w:pPr>
        <w:ind w:firstLine="720"/>
        <w:jc w:val="both"/>
      </w:pPr>
      <w:r>
        <w:t xml:space="preserve">The last factor </w:t>
      </w:r>
      <w:r w:rsidR="00AC4055">
        <w:t xml:space="preserve">considered </w:t>
      </w:r>
      <w:r w:rsidR="00D3497F">
        <w:t>was</w:t>
      </w:r>
      <w:r>
        <w:t xml:space="preserve"> the COVID-19 pandemic</w:t>
      </w:r>
      <w:r w:rsidR="00F56B15">
        <w:t xml:space="preserve">. This dissertation </w:t>
      </w:r>
      <w:r w:rsidR="00D3497F">
        <w:t>proposed a</w:t>
      </w:r>
      <w:r w:rsidR="00DB2B26">
        <w:t xml:space="preserve"> </w:t>
      </w:r>
      <w:r w:rsidR="007806E7">
        <w:t xml:space="preserve">multiple </w:t>
      </w:r>
      <w:r w:rsidR="00DB2B26">
        <w:t xml:space="preserve">mediation </w:t>
      </w:r>
      <w:r w:rsidR="007806E7">
        <w:t xml:space="preserve">framework </w:t>
      </w:r>
      <w:r w:rsidR="00DB2B26">
        <w:t xml:space="preserve">to untangle the </w:t>
      </w:r>
      <w:r w:rsidR="007806E7">
        <w:t>direct and indirect impacts of COVID-19</w:t>
      </w:r>
      <w:r w:rsidR="00A8135E">
        <w:t>.</w:t>
      </w:r>
      <w:r w:rsidR="007806E7">
        <w:t xml:space="preserve"> T</w:t>
      </w:r>
      <w:r w:rsidR="007806E7" w:rsidRPr="007806E7">
        <w:t>he direct impact refers to a change in travel behavior (i.e., people stop riding transit because they are sick or fear</w:t>
      </w:r>
      <w:r w:rsidR="00AC4055">
        <w:t xml:space="preserve"> getting sick</w:t>
      </w:r>
      <w:r w:rsidR="007806E7" w:rsidRPr="007806E7">
        <w:t xml:space="preserve">), while the indirect impact refers to reduced ridership due to </w:t>
      </w:r>
      <w:r w:rsidR="00A9051D">
        <w:t>change</w:t>
      </w:r>
      <w:r w:rsidR="0038199D">
        <w:t>s</w:t>
      </w:r>
      <w:r w:rsidR="00A9051D">
        <w:t xml:space="preserve"> in factors like </w:t>
      </w:r>
      <w:r w:rsidR="007806E7" w:rsidRPr="007806E7">
        <w:t>employment.</w:t>
      </w:r>
      <w:r w:rsidR="007806E7">
        <w:t xml:space="preserve"> </w:t>
      </w:r>
      <w:r w:rsidR="007806E7" w:rsidRPr="00657C74">
        <w:t>The</w:t>
      </w:r>
      <w:r w:rsidR="007806E7">
        <w:t xml:space="preserve"> f</w:t>
      </w:r>
      <w:r w:rsidR="007806E7" w:rsidRPr="00657C74">
        <w:t xml:space="preserve">indings suggest that </w:t>
      </w:r>
      <w:r w:rsidR="007806E7" w:rsidRPr="003A5634">
        <w:t xml:space="preserve">employment, telework, and </w:t>
      </w:r>
      <w:r w:rsidR="001A0129">
        <w:t>population</w:t>
      </w:r>
      <w:r w:rsidR="006875EB" w:rsidRPr="003A5634">
        <w:t xml:space="preserve"> relocati</w:t>
      </w:r>
      <w:r w:rsidR="001A0129">
        <w:t>o</w:t>
      </w:r>
      <w:r w:rsidR="006875EB" w:rsidRPr="003A5634">
        <w:t>n</w:t>
      </w:r>
      <w:r w:rsidR="007806E7" w:rsidRPr="003A5634">
        <w:t xml:space="preserve"> mediated </w:t>
      </w:r>
      <w:r w:rsidR="006875EB" w:rsidRPr="003A5634">
        <w:t xml:space="preserve">13% to 38% </w:t>
      </w:r>
      <w:r w:rsidR="007806E7" w:rsidRPr="003A5634">
        <w:t>of</w:t>
      </w:r>
      <w:r w:rsidR="00C11A45">
        <w:t xml:space="preserve"> bus ridership</w:t>
      </w:r>
      <w:r w:rsidR="007806E7" w:rsidRPr="003A5634">
        <w:t xml:space="preserve"> decline</w:t>
      </w:r>
      <w:r w:rsidR="00C11A45">
        <w:t>s</w:t>
      </w:r>
      <w:r w:rsidR="001A0129">
        <w:t>.</w:t>
      </w:r>
    </w:p>
    <w:p w14:paraId="282493DC" w14:textId="50183016" w:rsidR="00F56B15" w:rsidRPr="00A20FBF" w:rsidRDefault="00A8135E" w:rsidP="001E40E4">
      <w:pPr>
        <w:ind w:firstLine="720"/>
        <w:jc w:val="both"/>
        <w:rPr>
          <w:rFonts w:cstheme="majorBidi"/>
        </w:rPr>
      </w:pPr>
      <w:r w:rsidRPr="00B73B3A">
        <w:rPr>
          <w:rFonts w:cstheme="majorBidi"/>
        </w:rPr>
        <w:t>This dissertation makes a number of important contributions</w:t>
      </w:r>
      <w:r w:rsidR="0038199D">
        <w:rPr>
          <w:rFonts w:cstheme="majorBidi"/>
        </w:rPr>
        <w:t xml:space="preserve"> that include</w:t>
      </w:r>
      <w:r w:rsidR="004F3192">
        <w:rPr>
          <w:rFonts w:cstheme="majorBidi"/>
        </w:rPr>
        <w:t xml:space="preserve"> </w:t>
      </w:r>
      <w:r w:rsidRPr="00A8135E">
        <w:rPr>
          <w:rFonts w:cstheme="majorBidi"/>
        </w:rPr>
        <w:t xml:space="preserve">developing a method to estimate </w:t>
      </w:r>
      <w:r w:rsidR="0038199D">
        <w:rPr>
          <w:rFonts w:cstheme="majorBidi"/>
        </w:rPr>
        <w:t xml:space="preserve">the impacts of </w:t>
      </w:r>
      <w:r w:rsidRPr="00A8135E">
        <w:rPr>
          <w:rFonts w:cstheme="majorBidi"/>
        </w:rPr>
        <w:t xml:space="preserve">shared e-scooters </w:t>
      </w:r>
      <w:r w:rsidRPr="00A20FBF">
        <w:rPr>
          <w:rFonts w:cstheme="majorBidi"/>
        </w:rPr>
        <w:t>on bus ridership using route-level data</w:t>
      </w:r>
      <w:r w:rsidR="0038199D">
        <w:rPr>
          <w:rFonts w:cstheme="majorBidi"/>
        </w:rPr>
        <w:t xml:space="preserve"> and</w:t>
      </w:r>
      <w:r w:rsidR="00153620">
        <w:rPr>
          <w:rFonts w:cstheme="majorBidi"/>
        </w:rPr>
        <w:t xml:space="preserve"> </w:t>
      </w:r>
      <w:r w:rsidR="004F3192" w:rsidRPr="00A20FBF">
        <w:rPr>
          <w:rFonts w:cstheme="majorBidi"/>
        </w:rPr>
        <w:t>applying a</w:t>
      </w:r>
      <w:r w:rsidR="007C78FF" w:rsidRPr="00A20FBF">
        <w:rPr>
          <w:rFonts w:cstheme="majorBidi"/>
        </w:rPr>
        <w:t xml:space="preserve"> staggered difference-in-difference approach to </w:t>
      </w:r>
      <w:r w:rsidR="0038199D">
        <w:rPr>
          <w:rFonts w:cstheme="majorBidi"/>
        </w:rPr>
        <w:t>transportation</w:t>
      </w:r>
      <w:r w:rsidR="007C78FF" w:rsidRPr="00A20FBF">
        <w:rPr>
          <w:rFonts w:cstheme="majorBidi"/>
        </w:rPr>
        <w:t xml:space="preserve"> policy </w:t>
      </w:r>
      <w:r w:rsidR="0038199D">
        <w:rPr>
          <w:rFonts w:cstheme="majorBidi"/>
        </w:rPr>
        <w:t xml:space="preserve">analysis that considers </w:t>
      </w:r>
      <w:r w:rsidR="007C78FF" w:rsidRPr="00A20FBF">
        <w:rPr>
          <w:rFonts w:cstheme="majorBidi"/>
        </w:rPr>
        <w:t xml:space="preserve">heterogeneity in treatment effects. </w:t>
      </w:r>
      <w:r w:rsidR="00A9051D">
        <w:rPr>
          <w:rFonts w:cstheme="majorBidi"/>
        </w:rPr>
        <w:t xml:space="preserve">The findings of this dissertation </w:t>
      </w:r>
      <w:r w:rsidR="00153620">
        <w:rPr>
          <w:rFonts w:cstheme="majorBidi"/>
        </w:rPr>
        <w:t xml:space="preserve">can help </w:t>
      </w:r>
      <w:r w:rsidR="00A9051D">
        <w:rPr>
          <w:rFonts w:cstheme="majorBidi"/>
        </w:rPr>
        <w:t>inform t</w:t>
      </w:r>
      <w:r w:rsidR="00F56B15" w:rsidRPr="00A20FBF">
        <w:rPr>
          <w:rFonts w:cstheme="majorBidi"/>
        </w:rPr>
        <w:t xml:space="preserve">ransit agencies and policymakers as they plan for </w:t>
      </w:r>
      <w:r w:rsidR="0038199D">
        <w:rPr>
          <w:rFonts w:cstheme="majorBidi"/>
        </w:rPr>
        <w:t>a</w:t>
      </w:r>
      <w:r w:rsidR="0038199D" w:rsidRPr="00A20FBF">
        <w:rPr>
          <w:rFonts w:cstheme="majorBidi"/>
        </w:rPr>
        <w:t xml:space="preserve"> </w:t>
      </w:r>
      <w:r w:rsidR="00F56B15" w:rsidRPr="00A20FBF">
        <w:rPr>
          <w:rFonts w:cstheme="majorBidi"/>
        </w:rPr>
        <w:t>post-COVID-19 world.</w:t>
      </w:r>
    </w:p>
    <w:bookmarkEnd w:id="0"/>
    <w:p w14:paraId="3B804ABE" w14:textId="0C2243B3" w:rsidR="00711191" w:rsidRDefault="00711191" w:rsidP="005A0348">
      <w:pPr>
        <w:ind w:firstLine="720"/>
        <w:jc w:val="both"/>
      </w:pPr>
    </w:p>
    <w:p w14:paraId="198BED8A" w14:textId="77777777" w:rsidR="00F56B15" w:rsidRDefault="00F56B15" w:rsidP="005A0348">
      <w:pPr>
        <w:ind w:firstLine="720"/>
        <w:jc w:val="both"/>
      </w:pPr>
    </w:p>
    <w:p w14:paraId="7A136282" w14:textId="77777777" w:rsidR="00F56B15" w:rsidRDefault="00F56B15">
      <w:pPr>
        <w:rPr>
          <w:rFonts w:ascii="Times New Roman" w:hAnsi="Times New Roman" w:cs="Times New Roman"/>
          <w:b/>
          <w:sz w:val="28"/>
          <w:szCs w:val="28"/>
          <w:lang w:val="en-CA"/>
        </w:rPr>
      </w:pPr>
      <w:r>
        <w:rPr>
          <w:rFonts w:ascii="Times New Roman" w:hAnsi="Times New Roman" w:cs="Times New Roman"/>
          <w:szCs w:val="28"/>
        </w:rPr>
        <w:br w:type="page"/>
      </w:r>
    </w:p>
    <w:p w14:paraId="02BD862E" w14:textId="1E4938C3" w:rsidR="00387656" w:rsidRPr="00060A6A" w:rsidRDefault="00387656" w:rsidP="00387656">
      <w:pPr>
        <w:pStyle w:val="Title"/>
        <w:rPr>
          <w:rFonts w:ascii="Times New Roman" w:hAnsi="Times New Roman" w:cs="Times New Roman"/>
          <w:szCs w:val="28"/>
        </w:rPr>
      </w:pPr>
      <w:r w:rsidRPr="00060A6A">
        <w:rPr>
          <w:rFonts w:ascii="Times New Roman" w:hAnsi="Times New Roman" w:cs="Times New Roman"/>
          <w:szCs w:val="28"/>
        </w:rPr>
        <w:lastRenderedPageBreak/>
        <w:t>TABLE OF CONTENTS</w:t>
      </w:r>
    </w:p>
    <w:p w14:paraId="3BD135DA" w14:textId="77777777" w:rsidR="00387656" w:rsidRPr="00DF7C87" w:rsidRDefault="00387656" w:rsidP="00387656">
      <w:pPr>
        <w:pStyle w:val="Title"/>
        <w:rPr>
          <w:rFonts w:ascii="Times New Roman" w:hAnsi="Times New Roman" w:cs="Times New Roman"/>
          <w:sz w:val="24"/>
        </w:rPr>
      </w:pPr>
    </w:p>
    <w:p w14:paraId="62DB8FBB" w14:textId="4BEF741E" w:rsidR="00615487" w:rsidRDefault="00387656">
      <w:pPr>
        <w:pStyle w:val="TOC1"/>
        <w:tabs>
          <w:tab w:val="left" w:pos="480"/>
          <w:tab w:val="right" w:leader="dot" w:pos="9350"/>
        </w:tabs>
        <w:rPr>
          <w:rFonts w:asciiTheme="minorHAnsi" w:eastAsiaTheme="minorEastAsia" w:hAnsiTheme="minorHAnsi" w:cstheme="minorBidi"/>
          <w:noProof/>
          <w:sz w:val="22"/>
          <w:szCs w:val="22"/>
        </w:rPr>
      </w:pPr>
      <w:r w:rsidRPr="00DF7C87">
        <w:rPr>
          <w:rFonts w:ascii="Times New Roman" w:hAnsi="Times New Roman" w:cs="Times New Roman"/>
        </w:rPr>
        <w:fldChar w:fldCharType="begin"/>
      </w:r>
      <w:r w:rsidRPr="00DF7C87">
        <w:rPr>
          <w:rFonts w:ascii="Times New Roman" w:hAnsi="Times New Roman" w:cs="Times New Roman"/>
        </w:rPr>
        <w:instrText xml:space="preserve"> TOC \o "1-3" \h \z \u </w:instrText>
      </w:r>
      <w:r w:rsidRPr="00DF7C87">
        <w:rPr>
          <w:rFonts w:ascii="Times New Roman" w:hAnsi="Times New Roman" w:cs="Times New Roman"/>
        </w:rPr>
        <w:fldChar w:fldCharType="separate"/>
      </w:r>
      <w:hyperlink w:anchor="_Toc119226110" w:history="1">
        <w:r w:rsidR="00615487" w:rsidRPr="005E7B58">
          <w:rPr>
            <w:rStyle w:val="Hyperlink"/>
            <w:noProof/>
          </w:rPr>
          <w:t>CHAPTER I: INTRODUCTION</w:t>
        </w:r>
        <w:r w:rsidR="00615487">
          <w:rPr>
            <w:noProof/>
            <w:webHidden/>
          </w:rPr>
          <w:tab/>
        </w:r>
        <w:r w:rsidR="00615487">
          <w:rPr>
            <w:noProof/>
            <w:webHidden/>
          </w:rPr>
          <w:fldChar w:fldCharType="begin"/>
        </w:r>
        <w:r w:rsidR="00615487">
          <w:rPr>
            <w:noProof/>
            <w:webHidden/>
          </w:rPr>
          <w:instrText xml:space="preserve"> PAGEREF _Toc119226110 \h </w:instrText>
        </w:r>
        <w:r w:rsidR="00615487">
          <w:rPr>
            <w:noProof/>
            <w:webHidden/>
          </w:rPr>
        </w:r>
        <w:r w:rsidR="00615487">
          <w:rPr>
            <w:noProof/>
            <w:webHidden/>
          </w:rPr>
          <w:fldChar w:fldCharType="separate"/>
        </w:r>
        <w:r w:rsidR="00E70CBD">
          <w:rPr>
            <w:noProof/>
            <w:webHidden/>
          </w:rPr>
          <w:t>1</w:t>
        </w:r>
        <w:r w:rsidR="00615487">
          <w:rPr>
            <w:noProof/>
            <w:webHidden/>
          </w:rPr>
          <w:fldChar w:fldCharType="end"/>
        </w:r>
      </w:hyperlink>
    </w:p>
    <w:p w14:paraId="1C25F2C5" w14:textId="35213161"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11" w:history="1">
        <w:r w:rsidR="00615487" w:rsidRPr="005E7B58">
          <w:rPr>
            <w:rStyle w:val="Hyperlink"/>
            <w:noProof/>
          </w:rPr>
          <w:t>1.1</w:t>
        </w:r>
        <w:r w:rsidR="00615487">
          <w:rPr>
            <w:rFonts w:asciiTheme="minorHAnsi" w:eastAsiaTheme="minorEastAsia" w:hAnsiTheme="minorHAnsi" w:cstheme="minorBidi"/>
            <w:noProof/>
            <w:sz w:val="22"/>
            <w:szCs w:val="22"/>
          </w:rPr>
          <w:tab/>
        </w:r>
        <w:r w:rsidR="00615487" w:rsidRPr="005E7B58">
          <w:rPr>
            <w:rStyle w:val="Hyperlink"/>
            <w:noProof/>
          </w:rPr>
          <w:t>Background</w:t>
        </w:r>
        <w:r w:rsidR="00615487">
          <w:rPr>
            <w:noProof/>
            <w:webHidden/>
          </w:rPr>
          <w:tab/>
        </w:r>
        <w:r w:rsidR="00615487">
          <w:rPr>
            <w:noProof/>
            <w:webHidden/>
          </w:rPr>
          <w:fldChar w:fldCharType="begin"/>
        </w:r>
        <w:r w:rsidR="00615487">
          <w:rPr>
            <w:noProof/>
            <w:webHidden/>
          </w:rPr>
          <w:instrText xml:space="preserve"> PAGEREF _Toc119226111 \h </w:instrText>
        </w:r>
        <w:r w:rsidR="00615487">
          <w:rPr>
            <w:noProof/>
            <w:webHidden/>
          </w:rPr>
        </w:r>
        <w:r w:rsidR="00615487">
          <w:rPr>
            <w:noProof/>
            <w:webHidden/>
          </w:rPr>
          <w:fldChar w:fldCharType="separate"/>
        </w:r>
        <w:r w:rsidR="00E70CBD">
          <w:rPr>
            <w:noProof/>
            <w:webHidden/>
          </w:rPr>
          <w:t>2</w:t>
        </w:r>
        <w:r w:rsidR="00615487">
          <w:rPr>
            <w:noProof/>
            <w:webHidden/>
          </w:rPr>
          <w:fldChar w:fldCharType="end"/>
        </w:r>
      </w:hyperlink>
    </w:p>
    <w:p w14:paraId="76DF3060" w14:textId="4947FF96"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12" w:history="1">
        <w:r w:rsidR="00615487" w:rsidRPr="005E7B58">
          <w:rPr>
            <w:rStyle w:val="Hyperlink"/>
            <w:noProof/>
          </w:rPr>
          <w:t>1.2</w:t>
        </w:r>
        <w:r w:rsidR="00615487">
          <w:rPr>
            <w:rFonts w:asciiTheme="minorHAnsi" w:eastAsiaTheme="minorEastAsia" w:hAnsiTheme="minorHAnsi" w:cstheme="minorBidi"/>
            <w:noProof/>
            <w:sz w:val="22"/>
            <w:szCs w:val="22"/>
          </w:rPr>
          <w:tab/>
        </w:r>
        <w:r w:rsidR="00615487" w:rsidRPr="005E7B58">
          <w:rPr>
            <w:rStyle w:val="Hyperlink"/>
            <w:noProof/>
          </w:rPr>
          <w:t>Research Approach</w:t>
        </w:r>
        <w:r w:rsidR="00615487">
          <w:rPr>
            <w:noProof/>
            <w:webHidden/>
          </w:rPr>
          <w:tab/>
        </w:r>
        <w:r w:rsidR="00615487">
          <w:rPr>
            <w:noProof/>
            <w:webHidden/>
          </w:rPr>
          <w:fldChar w:fldCharType="begin"/>
        </w:r>
        <w:r w:rsidR="00615487">
          <w:rPr>
            <w:noProof/>
            <w:webHidden/>
          </w:rPr>
          <w:instrText xml:space="preserve"> PAGEREF _Toc119226112 \h </w:instrText>
        </w:r>
        <w:r w:rsidR="00615487">
          <w:rPr>
            <w:noProof/>
            <w:webHidden/>
          </w:rPr>
        </w:r>
        <w:r w:rsidR="00615487">
          <w:rPr>
            <w:noProof/>
            <w:webHidden/>
          </w:rPr>
          <w:fldChar w:fldCharType="separate"/>
        </w:r>
        <w:r w:rsidR="00E70CBD">
          <w:rPr>
            <w:noProof/>
            <w:webHidden/>
          </w:rPr>
          <w:t>5</w:t>
        </w:r>
        <w:r w:rsidR="00615487">
          <w:rPr>
            <w:noProof/>
            <w:webHidden/>
          </w:rPr>
          <w:fldChar w:fldCharType="end"/>
        </w:r>
      </w:hyperlink>
    </w:p>
    <w:p w14:paraId="6B4FD7A5" w14:textId="29C38BF0"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13" w:history="1">
        <w:r w:rsidR="00615487" w:rsidRPr="005E7B58">
          <w:rPr>
            <w:rStyle w:val="Hyperlink"/>
            <w:noProof/>
          </w:rPr>
          <w:t>1.3</w:t>
        </w:r>
        <w:r w:rsidR="00615487">
          <w:rPr>
            <w:rFonts w:asciiTheme="minorHAnsi" w:eastAsiaTheme="minorEastAsia" w:hAnsiTheme="minorHAnsi" w:cstheme="minorBidi"/>
            <w:noProof/>
            <w:sz w:val="22"/>
            <w:szCs w:val="22"/>
          </w:rPr>
          <w:tab/>
        </w:r>
        <w:r w:rsidR="00615487" w:rsidRPr="005E7B58">
          <w:rPr>
            <w:rStyle w:val="Hyperlink"/>
            <w:noProof/>
          </w:rPr>
          <w:t>Contributions</w:t>
        </w:r>
        <w:r w:rsidR="00615487">
          <w:rPr>
            <w:noProof/>
            <w:webHidden/>
          </w:rPr>
          <w:tab/>
        </w:r>
        <w:r w:rsidR="00615487">
          <w:rPr>
            <w:noProof/>
            <w:webHidden/>
          </w:rPr>
          <w:fldChar w:fldCharType="begin"/>
        </w:r>
        <w:r w:rsidR="00615487">
          <w:rPr>
            <w:noProof/>
            <w:webHidden/>
          </w:rPr>
          <w:instrText xml:space="preserve"> PAGEREF _Toc119226113 \h </w:instrText>
        </w:r>
        <w:r w:rsidR="00615487">
          <w:rPr>
            <w:noProof/>
            <w:webHidden/>
          </w:rPr>
        </w:r>
        <w:r w:rsidR="00615487">
          <w:rPr>
            <w:noProof/>
            <w:webHidden/>
          </w:rPr>
          <w:fldChar w:fldCharType="separate"/>
        </w:r>
        <w:r w:rsidR="00E70CBD">
          <w:rPr>
            <w:noProof/>
            <w:webHidden/>
          </w:rPr>
          <w:t>6</w:t>
        </w:r>
        <w:r w:rsidR="00615487">
          <w:rPr>
            <w:noProof/>
            <w:webHidden/>
          </w:rPr>
          <w:fldChar w:fldCharType="end"/>
        </w:r>
      </w:hyperlink>
    </w:p>
    <w:p w14:paraId="7110D00C" w14:textId="147336B2"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14" w:history="1">
        <w:r w:rsidR="00615487" w:rsidRPr="005E7B58">
          <w:rPr>
            <w:rStyle w:val="Hyperlink"/>
            <w:noProof/>
          </w:rPr>
          <w:t>1.4</w:t>
        </w:r>
        <w:r w:rsidR="00615487">
          <w:rPr>
            <w:rFonts w:asciiTheme="minorHAnsi" w:eastAsiaTheme="minorEastAsia" w:hAnsiTheme="minorHAnsi" w:cstheme="minorBidi"/>
            <w:noProof/>
            <w:sz w:val="22"/>
            <w:szCs w:val="22"/>
          </w:rPr>
          <w:tab/>
        </w:r>
        <w:r w:rsidR="00615487" w:rsidRPr="005E7B58">
          <w:rPr>
            <w:rStyle w:val="Hyperlink"/>
            <w:noProof/>
          </w:rPr>
          <w:t>Dissertation Structure</w:t>
        </w:r>
        <w:r w:rsidR="00615487">
          <w:rPr>
            <w:noProof/>
            <w:webHidden/>
          </w:rPr>
          <w:tab/>
        </w:r>
        <w:r w:rsidR="00615487">
          <w:rPr>
            <w:noProof/>
            <w:webHidden/>
          </w:rPr>
          <w:fldChar w:fldCharType="begin"/>
        </w:r>
        <w:r w:rsidR="00615487">
          <w:rPr>
            <w:noProof/>
            <w:webHidden/>
          </w:rPr>
          <w:instrText xml:space="preserve"> PAGEREF _Toc119226114 \h </w:instrText>
        </w:r>
        <w:r w:rsidR="00615487">
          <w:rPr>
            <w:noProof/>
            <w:webHidden/>
          </w:rPr>
        </w:r>
        <w:r w:rsidR="00615487">
          <w:rPr>
            <w:noProof/>
            <w:webHidden/>
          </w:rPr>
          <w:fldChar w:fldCharType="separate"/>
        </w:r>
        <w:r w:rsidR="00E70CBD">
          <w:rPr>
            <w:noProof/>
            <w:webHidden/>
          </w:rPr>
          <w:t>6</w:t>
        </w:r>
        <w:r w:rsidR="00615487">
          <w:rPr>
            <w:noProof/>
            <w:webHidden/>
          </w:rPr>
          <w:fldChar w:fldCharType="end"/>
        </w:r>
      </w:hyperlink>
    </w:p>
    <w:p w14:paraId="2D0A46FC" w14:textId="3B773446" w:rsidR="00615487" w:rsidRDefault="00792D3B">
      <w:pPr>
        <w:pStyle w:val="TOC1"/>
        <w:tabs>
          <w:tab w:val="left" w:pos="480"/>
          <w:tab w:val="right" w:leader="dot" w:pos="9350"/>
        </w:tabs>
        <w:rPr>
          <w:rFonts w:asciiTheme="minorHAnsi" w:eastAsiaTheme="minorEastAsia" w:hAnsiTheme="minorHAnsi" w:cstheme="minorBidi"/>
          <w:noProof/>
          <w:sz w:val="22"/>
          <w:szCs w:val="22"/>
        </w:rPr>
      </w:pPr>
      <w:hyperlink w:anchor="_Toc119226115" w:history="1">
        <w:r w:rsidR="00615487" w:rsidRPr="005E7B58">
          <w:rPr>
            <w:rStyle w:val="Hyperlink"/>
            <w:noProof/>
          </w:rPr>
          <w:t>CHAPTER II: THE IMPACTS OF SHARED E-SCOOTERS ON BUS RIDERSHIP IN LOUISVILLE</w:t>
        </w:r>
        <w:r w:rsidR="00615487">
          <w:rPr>
            <w:noProof/>
            <w:webHidden/>
          </w:rPr>
          <w:tab/>
        </w:r>
        <w:r w:rsidR="00615487">
          <w:rPr>
            <w:noProof/>
            <w:webHidden/>
          </w:rPr>
          <w:fldChar w:fldCharType="begin"/>
        </w:r>
        <w:r w:rsidR="00615487">
          <w:rPr>
            <w:noProof/>
            <w:webHidden/>
          </w:rPr>
          <w:instrText xml:space="preserve"> PAGEREF _Toc119226115 \h </w:instrText>
        </w:r>
        <w:r w:rsidR="00615487">
          <w:rPr>
            <w:noProof/>
            <w:webHidden/>
          </w:rPr>
        </w:r>
        <w:r w:rsidR="00615487">
          <w:rPr>
            <w:noProof/>
            <w:webHidden/>
          </w:rPr>
          <w:fldChar w:fldCharType="separate"/>
        </w:r>
        <w:r w:rsidR="00E70CBD">
          <w:rPr>
            <w:noProof/>
            <w:webHidden/>
          </w:rPr>
          <w:t>10</w:t>
        </w:r>
        <w:r w:rsidR="00615487">
          <w:rPr>
            <w:noProof/>
            <w:webHidden/>
          </w:rPr>
          <w:fldChar w:fldCharType="end"/>
        </w:r>
      </w:hyperlink>
    </w:p>
    <w:p w14:paraId="7E51F74D" w14:textId="63D161C4"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16" w:history="1">
        <w:r w:rsidR="00615487" w:rsidRPr="005E7B58">
          <w:rPr>
            <w:rStyle w:val="Hyperlink"/>
            <w:noProof/>
          </w:rPr>
          <w:t>2.1</w:t>
        </w:r>
        <w:r w:rsidR="00615487">
          <w:rPr>
            <w:rFonts w:asciiTheme="minorHAnsi" w:eastAsiaTheme="minorEastAsia" w:hAnsiTheme="minorHAnsi" w:cstheme="minorBidi"/>
            <w:noProof/>
            <w:sz w:val="22"/>
            <w:szCs w:val="22"/>
          </w:rPr>
          <w:tab/>
        </w:r>
        <w:r w:rsidR="00615487" w:rsidRPr="005E7B58">
          <w:rPr>
            <w:rStyle w:val="Hyperlink"/>
            <w:noProof/>
          </w:rPr>
          <w:t>Abstract</w:t>
        </w:r>
        <w:r w:rsidR="00615487">
          <w:rPr>
            <w:noProof/>
            <w:webHidden/>
          </w:rPr>
          <w:tab/>
        </w:r>
        <w:r w:rsidR="00615487">
          <w:rPr>
            <w:noProof/>
            <w:webHidden/>
          </w:rPr>
          <w:fldChar w:fldCharType="begin"/>
        </w:r>
        <w:r w:rsidR="00615487">
          <w:rPr>
            <w:noProof/>
            <w:webHidden/>
          </w:rPr>
          <w:instrText xml:space="preserve"> PAGEREF _Toc119226116 \h </w:instrText>
        </w:r>
        <w:r w:rsidR="00615487">
          <w:rPr>
            <w:noProof/>
            <w:webHidden/>
          </w:rPr>
        </w:r>
        <w:r w:rsidR="00615487">
          <w:rPr>
            <w:noProof/>
            <w:webHidden/>
          </w:rPr>
          <w:fldChar w:fldCharType="separate"/>
        </w:r>
        <w:r w:rsidR="00E70CBD">
          <w:rPr>
            <w:noProof/>
            <w:webHidden/>
          </w:rPr>
          <w:t>11</w:t>
        </w:r>
        <w:r w:rsidR="00615487">
          <w:rPr>
            <w:noProof/>
            <w:webHidden/>
          </w:rPr>
          <w:fldChar w:fldCharType="end"/>
        </w:r>
      </w:hyperlink>
    </w:p>
    <w:p w14:paraId="2989494C" w14:textId="160A7A0D"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17" w:history="1">
        <w:r w:rsidR="00615487" w:rsidRPr="005E7B58">
          <w:rPr>
            <w:rStyle w:val="Hyperlink"/>
            <w:noProof/>
          </w:rPr>
          <w:t>2.2</w:t>
        </w:r>
        <w:r w:rsidR="00615487">
          <w:rPr>
            <w:rFonts w:asciiTheme="minorHAnsi" w:eastAsiaTheme="minorEastAsia" w:hAnsiTheme="minorHAnsi" w:cstheme="minorBidi"/>
            <w:noProof/>
            <w:sz w:val="22"/>
            <w:szCs w:val="22"/>
          </w:rPr>
          <w:tab/>
        </w:r>
        <w:r w:rsidR="00615487" w:rsidRPr="005E7B58">
          <w:rPr>
            <w:rStyle w:val="Hyperlink"/>
            <w:noProof/>
          </w:rPr>
          <w:t>Background</w:t>
        </w:r>
        <w:r w:rsidR="00615487">
          <w:rPr>
            <w:noProof/>
            <w:webHidden/>
          </w:rPr>
          <w:tab/>
        </w:r>
        <w:r w:rsidR="00615487">
          <w:rPr>
            <w:noProof/>
            <w:webHidden/>
          </w:rPr>
          <w:fldChar w:fldCharType="begin"/>
        </w:r>
        <w:r w:rsidR="00615487">
          <w:rPr>
            <w:noProof/>
            <w:webHidden/>
          </w:rPr>
          <w:instrText xml:space="preserve"> PAGEREF _Toc119226117 \h </w:instrText>
        </w:r>
        <w:r w:rsidR="00615487">
          <w:rPr>
            <w:noProof/>
            <w:webHidden/>
          </w:rPr>
        </w:r>
        <w:r w:rsidR="00615487">
          <w:rPr>
            <w:noProof/>
            <w:webHidden/>
          </w:rPr>
          <w:fldChar w:fldCharType="separate"/>
        </w:r>
        <w:r w:rsidR="00E70CBD">
          <w:rPr>
            <w:noProof/>
            <w:webHidden/>
          </w:rPr>
          <w:t>11</w:t>
        </w:r>
        <w:r w:rsidR="00615487">
          <w:rPr>
            <w:noProof/>
            <w:webHidden/>
          </w:rPr>
          <w:fldChar w:fldCharType="end"/>
        </w:r>
      </w:hyperlink>
    </w:p>
    <w:p w14:paraId="12CDBA0F" w14:textId="2F086F2A"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18" w:history="1">
        <w:r w:rsidR="00615487" w:rsidRPr="005E7B58">
          <w:rPr>
            <w:rStyle w:val="Hyperlink"/>
            <w:noProof/>
          </w:rPr>
          <w:t>2.3</w:t>
        </w:r>
        <w:r w:rsidR="00615487">
          <w:rPr>
            <w:rFonts w:asciiTheme="minorHAnsi" w:eastAsiaTheme="minorEastAsia" w:hAnsiTheme="minorHAnsi" w:cstheme="minorBidi"/>
            <w:noProof/>
            <w:sz w:val="22"/>
            <w:szCs w:val="22"/>
          </w:rPr>
          <w:tab/>
        </w:r>
        <w:r w:rsidR="00615487" w:rsidRPr="005E7B58">
          <w:rPr>
            <w:rStyle w:val="Hyperlink"/>
            <w:noProof/>
          </w:rPr>
          <w:t>Literature Review</w:t>
        </w:r>
        <w:r w:rsidR="00615487">
          <w:rPr>
            <w:noProof/>
            <w:webHidden/>
          </w:rPr>
          <w:tab/>
        </w:r>
        <w:r w:rsidR="00615487">
          <w:rPr>
            <w:noProof/>
            <w:webHidden/>
          </w:rPr>
          <w:fldChar w:fldCharType="begin"/>
        </w:r>
        <w:r w:rsidR="00615487">
          <w:rPr>
            <w:noProof/>
            <w:webHidden/>
          </w:rPr>
          <w:instrText xml:space="preserve"> PAGEREF _Toc119226118 \h </w:instrText>
        </w:r>
        <w:r w:rsidR="00615487">
          <w:rPr>
            <w:noProof/>
            <w:webHidden/>
          </w:rPr>
        </w:r>
        <w:r w:rsidR="00615487">
          <w:rPr>
            <w:noProof/>
            <w:webHidden/>
          </w:rPr>
          <w:fldChar w:fldCharType="separate"/>
        </w:r>
        <w:r w:rsidR="00E70CBD">
          <w:rPr>
            <w:noProof/>
            <w:webHidden/>
          </w:rPr>
          <w:t>12</w:t>
        </w:r>
        <w:r w:rsidR="00615487">
          <w:rPr>
            <w:noProof/>
            <w:webHidden/>
          </w:rPr>
          <w:fldChar w:fldCharType="end"/>
        </w:r>
      </w:hyperlink>
    </w:p>
    <w:p w14:paraId="796795EE" w14:textId="3C861D43"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19" w:history="1">
        <w:r w:rsidR="00615487" w:rsidRPr="005E7B58">
          <w:rPr>
            <w:rStyle w:val="Hyperlink"/>
            <w:noProof/>
          </w:rPr>
          <w:t>2.4</w:t>
        </w:r>
        <w:r w:rsidR="00615487">
          <w:rPr>
            <w:rFonts w:asciiTheme="minorHAnsi" w:eastAsiaTheme="minorEastAsia" w:hAnsiTheme="minorHAnsi" w:cstheme="minorBidi"/>
            <w:noProof/>
            <w:sz w:val="22"/>
            <w:szCs w:val="22"/>
          </w:rPr>
          <w:tab/>
        </w:r>
        <w:r w:rsidR="00615487" w:rsidRPr="005E7B58">
          <w:rPr>
            <w:rStyle w:val="Hyperlink"/>
            <w:noProof/>
          </w:rPr>
          <w:t>Methodology</w:t>
        </w:r>
        <w:r w:rsidR="00615487">
          <w:rPr>
            <w:noProof/>
            <w:webHidden/>
          </w:rPr>
          <w:tab/>
        </w:r>
        <w:r w:rsidR="00615487">
          <w:rPr>
            <w:noProof/>
            <w:webHidden/>
          </w:rPr>
          <w:fldChar w:fldCharType="begin"/>
        </w:r>
        <w:r w:rsidR="00615487">
          <w:rPr>
            <w:noProof/>
            <w:webHidden/>
          </w:rPr>
          <w:instrText xml:space="preserve"> PAGEREF _Toc119226119 \h </w:instrText>
        </w:r>
        <w:r w:rsidR="00615487">
          <w:rPr>
            <w:noProof/>
            <w:webHidden/>
          </w:rPr>
        </w:r>
        <w:r w:rsidR="00615487">
          <w:rPr>
            <w:noProof/>
            <w:webHidden/>
          </w:rPr>
          <w:fldChar w:fldCharType="separate"/>
        </w:r>
        <w:r w:rsidR="00E70CBD">
          <w:rPr>
            <w:noProof/>
            <w:webHidden/>
          </w:rPr>
          <w:t>14</w:t>
        </w:r>
        <w:r w:rsidR="00615487">
          <w:rPr>
            <w:noProof/>
            <w:webHidden/>
          </w:rPr>
          <w:fldChar w:fldCharType="end"/>
        </w:r>
      </w:hyperlink>
    </w:p>
    <w:p w14:paraId="15EFCC6A" w14:textId="01A7E9C5"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20" w:history="1">
        <w:r w:rsidR="00615487" w:rsidRPr="005E7B58">
          <w:rPr>
            <w:rStyle w:val="Hyperlink"/>
            <w:noProof/>
          </w:rPr>
          <w:t>2.4.1</w:t>
        </w:r>
        <w:r w:rsidR="00615487">
          <w:rPr>
            <w:rFonts w:asciiTheme="minorHAnsi" w:eastAsiaTheme="minorEastAsia" w:hAnsiTheme="minorHAnsi" w:cstheme="minorBidi"/>
            <w:noProof/>
            <w:sz w:val="22"/>
            <w:szCs w:val="22"/>
          </w:rPr>
          <w:tab/>
        </w:r>
        <w:r w:rsidR="00615487" w:rsidRPr="005E7B58">
          <w:rPr>
            <w:rStyle w:val="Hyperlink"/>
            <w:noProof/>
          </w:rPr>
          <w:t>Objective and Research Questions</w:t>
        </w:r>
        <w:r w:rsidR="00615487">
          <w:rPr>
            <w:noProof/>
            <w:webHidden/>
          </w:rPr>
          <w:tab/>
        </w:r>
        <w:r w:rsidR="00615487">
          <w:rPr>
            <w:noProof/>
            <w:webHidden/>
          </w:rPr>
          <w:fldChar w:fldCharType="begin"/>
        </w:r>
        <w:r w:rsidR="00615487">
          <w:rPr>
            <w:noProof/>
            <w:webHidden/>
          </w:rPr>
          <w:instrText xml:space="preserve"> PAGEREF _Toc119226120 \h </w:instrText>
        </w:r>
        <w:r w:rsidR="00615487">
          <w:rPr>
            <w:noProof/>
            <w:webHidden/>
          </w:rPr>
        </w:r>
        <w:r w:rsidR="00615487">
          <w:rPr>
            <w:noProof/>
            <w:webHidden/>
          </w:rPr>
          <w:fldChar w:fldCharType="separate"/>
        </w:r>
        <w:r w:rsidR="00E70CBD">
          <w:rPr>
            <w:noProof/>
            <w:webHidden/>
          </w:rPr>
          <w:t>14</w:t>
        </w:r>
        <w:r w:rsidR="00615487">
          <w:rPr>
            <w:noProof/>
            <w:webHidden/>
          </w:rPr>
          <w:fldChar w:fldCharType="end"/>
        </w:r>
      </w:hyperlink>
    </w:p>
    <w:p w14:paraId="2B81C937" w14:textId="58267282"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21" w:history="1">
        <w:r w:rsidR="00615487" w:rsidRPr="005E7B58">
          <w:rPr>
            <w:rStyle w:val="Hyperlink"/>
            <w:noProof/>
          </w:rPr>
          <w:t>2.4.2</w:t>
        </w:r>
        <w:r w:rsidR="00615487">
          <w:rPr>
            <w:rFonts w:asciiTheme="minorHAnsi" w:eastAsiaTheme="minorEastAsia" w:hAnsiTheme="minorHAnsi" w:cstheme="minorBidi"/>
            <w:noProof/>
            <w:sz w:val="22"/>
            <w:szCs w:val="22"/>
          </w:rPr>
          <w:tab/>
        </w:r>
        <w:r w:rsidR="00615487" w:rsidRPr="005E7B58">
          <w:rPr>
            <w:rStyle w:val="Hyperlink"/>
            <w:noProof/>
          </w:rPr>
          <w:t>Case Study Background</w:t>
        </w:r>
        <w:r w:rsidR="00615487">
          <w:rPr>
            <w:noProof/>
            <w:webHidden/>
          </w:rPr>
          <w:tab/>
        </w:r>
        <w:r w:rsidR="00615487">
          <w:rPr>
            <w:noProof/>
            <w:webHidden/>
          </w:rPr>
          <w:fldChar w:fldCharType="begin"/>
        </w:r>
        <w:r w:rsidR="00615487">
          <w:rPr>
            <w:noProof/>
            <w:webHidden/>
          </w:rPr>
          <w:instrText xml:space="preserve"> PAGEREF _Toc119226121 \h </w:instrText>
        </w:r>
        <w:r w:rsidR="00615487">
          <w:rPr>
            <w:noProof/>
            <w:webHidden/>
          </w:rPr>
        </w:r>
        <w:r w:rsidR="00615487">
          <w:rPr>
            <w:noProof/>
            <w:webHidden/>
          </w:rPr>
          <w:fldChar w:fldCharType="separate"/>
        </w:r>
        <w:r w:rsidR="00E70CBD">
          <w:rPr>
            <w:noProof/>
            <w:webHidden/>
          </w:rPr>
          <w:t>14</w:t>
        </w:r>
        <w:r w:rsidR="00615487">
          <w:rPr>
            <w:noProof/>
            <w:webHidden/>
          </w:rPr>
          <w:fldChar w:fldCharType="end"/>
        </w:r>
      </w:hyperlink>
    </w:p>
    <w:p w14:paraId="2D10FA21" w14:textId="6869C4FC"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22" w:history="1">
        <w:r w:rsidR="00615487" w:rsidRPr="005E7B58">
          <w:rPr>
            <w:rStyle w:val="Hyperlink"/>
            <w:noProof/>
          </w:rPr>
          <w:t>2.4.3</w:t>
        </w:r>
        <w:r w:rsidR="00615487">
          <w:rPr>
            <w:rFonts w:asciiTheme="minorHAnsi" w:eastAsiaTheme="minorEastAsia" w:hAnsiTheme="minorHAnsi" w:cstheme="minorBidi"/>
            <w:noProof/>
            <w:sz w:val="22"/>
            <w:szCs w:val="22"/>
          </w:rPr>
          <w:tab/>
        </w:r>
        <w:r w:rsidR="00615487" w:rsidRPr="005E7B58">
          <w:rPr>
            <w:rStyle w:val="Hyperlink"/>
            <w:noProof/>
          </w:rPr>
          <w:t>Data</w:t>
        </w:r>
        <w:r w:rsidR="00615487">
          <w:rPr>
            <w:noProof/>
            <w:webHidden/>
          </w:rPr>
          <w:tab/>
        </w:r>
        <w:r w:rsidR="00615487">
          <w:rPr>
            <w:noProof/>
            <w:webHidden/>
          </w:rPr>
          <w:fldChar w:fldCharType="begin"/>
        </w:r>
        <w:r w:rsidR="00615487">
          <w:rPr>
            <w:noProof/>
            <w:webHidden/>
          </w:rPr>
          <w:instrText xml:space="preserve"> PAGEREF _Toc119226122 \h </w:instrText>
        </w:r>
        <w:r w:rsidR="00615487">
          <w:rPr>
            <w:noProof/>
            <w:webHidden/>
          </w:rPr>
        </w:r>
        <w:r w:rsidR="00615487">
          <w:rPr>
            <w:noProof/>
            <w:webHidden/>
          </w:rPr>
          <w:fldChar w:fldCharType="separate"/>
        </w:r>
        <w:r w:rsidR="00E70CBD">
          <w:rPr>
            <w:noProof/>
            <w:webHidden/>
          </w:rPr>
          <w:t>15</w:t>
        </w:r>
        <w:r w:rsidR="00615487">
          <w:rPr>
            <w:noProof/>
            <w:webHidden/>
          </w:rPr>
          <w:fldChar w:fldCharType="end"/>
        </w:r>
      </w:hyperlink>
    </w:p>
    <w:p w14:paraId="7F5891D6" w14:textId="4EFE3871"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23" w:history="1">
        <w:r w:rsidR="00615487" w:rsidRPr="005E7B58">
          <w:rPr>
            <w:rStyle w:val="Hyperlink"/>
            <w:noProof/>
          </w:rPr>
          <w:t>2.4.4</w:t>
        </w:r>
        <w:r w:rsidR="00615487">
          <w:rPr>
            <w:rFonts w:asciiTheme="minorHAnsi" w:eastAsiaTheme="minorEastAsia" w:hAnsiTheme="minorHAnsi" w:cstheme="minorBidi"/>
            <w:noProof/>
            <w:sz w:val="22"/>
            <w:szCs w:val="22"/>
          </w:rPr>
          <w:tab/>
        </w:r>
        <w:r w:rsidR="00615487" w:rsidRPr="005E7B58">
          <w:rPr>
            <w:rStyle w:val="Hyperlink"/>
            <w:noProof/>
          </w:rPr>
          <w:t>Assigning Shared E-Scooter Trips to Transit Routes</w:t>
        </w:r>
        <w:r w:rsidR="00615487">
          <w:rPr>
            <w:noProof/>
            <w:webHidden/>
          </w:rPr>
          <w:tab/>
        </w:r>
        <w:r w:rsidR="00615487">
          <w:rPr>
            <w:noProof/>
            <w:webHidden/>
          </w:rPr>
          <w:fldChar w:fldCharType="begin"/>
        </w:r>
        <w:r w:rsidR="00615487">
          <w:rPr>
            <w:noProof/>
            <w:webHidden/>
          </w:rPr>
          <w:instrText xml:space="preserve"> PAGEREF _Toc119226123 \h </w:instrText>
        </w:r>
        <w:r w:rsidR="00615487">
          <w:rPr>
            <w:noProof/>
            <w:webHidden/>
          </w:rPr>
        </w:r>
        <w:r w:rsidR="00615487">
          <w:rPr>
            <w:noProof/>
            <w:webHidden/>
          </w:rPr>
          <w:fldChar w:fldCharType="separate"/>
        </w:r>
        <w:r w:rsidR="00E70CBD">
          <w:rPr>
            <w:noProof/>
            <w:webHidden/>
          </w:rPr>
          <w:t>19</w:t>
        </w:r>
        <w:r w:rsidR="00615487">
          <w:rPr>
            <w:noProof/>
            <w:webHidden/>
          </w:rPr>
          <w:fldChar w:fldCharType="end"/>
        </w:r>
      </w:hyperlink>
    </w:p>
    <w:p w14:paraId="03DFB462" w14:textId="60E9F6BC"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24" w:history="1">
        <w:r w:rsidR="00615487" w:rsidRPr="005E7B58">
          <w:rPr>
            <w:rStyle w:val="Hyperlink"/>
            <w:noProof/>
          </w:rPr>
          <w:t>2.4.5</w:t>
        </w:r>
        <w:r w:rsidR="00615487">
          <w:rPr>
            <w:rFonts w:asciiTheme="minorHAnsi" w:eastAsiaTheme="minorEastAsia" w:hAnsiTheme="minorHAnsi" w:cstheme="minorBidi"/>
            <w:noProof/>
            <w:sz w:val="22"/>
            <w:szCs w:val="22"/>
          </w:rPr>
          <w:tab/>
        </w:r>
        <w:r w:rsidR="00615487" w:rsidRPr="005E7B58">
          <w:rPr>
            <w:rStyle w:val="Hyperlink"/>
            <w:noProof/>
          </w:rPr>
          <w:t>Summary Statistics</w:t>
        </w:r>
        <w:r w:rsidR="00615487">
          <w:rPr>
            <w:noProof/>
            <w:webHidden/>
          </w:rPr>
          <w:tab/>
        </w:r>
        <w:r w:rsidR="00615487">
          <w:rPr>
            <w:noProof/>
            <w:webHidden/>
          </w:rPr>
          <w:fldChar w:fldCharType="begin"/>
        </w:r>
        <w:r w:rsidR="00615487">
          <w:rPr>
            <w:noProof/>
            <w:webHidden/>
          </w:rPr>
          <w:instrText xml:space="preserve"> PAGEREF _Toc119226124 \h </w:instrText>
        </w:r>
        <w:r w:rsidR="00615487">
          <w:rPr>
            <w:noProof/>
            <w:webHidden/>
          </w:rPr>
        </w:r>
        <w:r w:rsidR="00615487">
          <w:rPr>
            <w:noProof/>
            <w:webHidden/>
          </w:rPr>
          <w:fldChar w:fldCharType="separate"/>
        </w:r>
        <w:r w:rsidR="00E70CBD">
          <w:rPr>
            <w:noProof/>
            <w:webHidden/>
          </w:rPr>
          <w:t>23</w:t>
        </w:r>
        <w:r w:rsidR="00615487">
          <w:rPr>
            <w:noProof/>
            <w:webHidden/>
          </w:rPr>
          <w:fldChar w:fldCharType="end"/>
        </w:r>
      </w:hyperlink>
    </w:p>
    <w:p w14:paraId="3817CDF9" w14:textId="6FBF7B42"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25" w:history="1">
        <w:r w:rsidR="00615487" w:rsidRPr="005E7B58">
          <w:rPr>
            <w:rStyle w:val="Hyperlink"/>
            <w:noProof/>
          </w:rPr>
          <w:t>2.4.6</w:t>
        </w:r>
        <w:r w:rsidR="00615487">
          <w:rPr>
            <w:rFonts w:asciiTheme="minorHAnsi" w:eastAsiaTheme="minorEastAsia" w:hAnsiTheme="minorHAnsi" w:cstheme="minorBidi"/>
            <w:noProof/>
            <w:sz w:val="22"/>
            <w:szCs w:val="22"/>
          </w:rPr>
          <w:tab/>
        </w:r>
        <w:r w:rsidR="00615487" w:rsidRPr="005E7B58">
          <w:rPr>
            <w:rStyle w:val="Hyperlink"/>
            <w:noProof/>
          </w:rPr>
          <w:t>Modeling Framework</w:t>
        </w:r>
        <w:r w:rsidR="00615487">
          <w:rPr>
            <w:noProof/>
            <w:webHidden/>
          </w:rPr>
          <w:tab/>
        </w:r>
        <w:r w:rsidR="00615487">
          <w:rPr>
            <w:noProof/>
            <w:webHidden/>
          </w:rPr>
          <w:fldChar w:fldCharType="begin"/>
        </w:r>
        <w:r w:rsidR="00615487">
          <w:rPr>
            <w:noProof/>
            <w:webHidden/>
          </w:rPr>
          <w:instrText xml:space="preserve"> PAGEREF _Toc119226125 \h </w:instrText>
        </w:r>
        <w:r w:rsidR="00615487">
          <w:rPr>
            <w:noProof/>
            <w:webHidden/>
          </w:rPr>
        </w:r>
        <w:r w:rsidR="00615487">
          <w:rPr>
            <w:noProof/>
            <w:webHidden/>
          </w:rPr>
          <w:fldChar w:fldCharType="separate"/>
        </w:r>
        <w:r w:rsidR="00E70CBD">
          <w:rPr>
            <w:noProof/>
            <w:webHidden/>
          </w:rPr>
          <w:t>23</w:t>
        </w:r>
        <w:r w:rsidR="00615487">
          <w:rPr>
            <w:noProof/>
            <w:webHidden/>
          </w:rPr>
          <w:fldChar w:fldCharType="end"/>
        </w:r>
      </w:hyperlink>
    </w:p>
    <w:p w14:paraId="0445900B" w14:textId="376628D7"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26" w:history="1">
        <w:r w:rsidR="00615487" w:rsidRPr="005E7B58">
          <w:rPr>
            <w:rStyle w:val="Hyperlink"/>
            <w:noProof/>
          </w:rPr>
          <w:t>2.5</w:t>
        </w:r>
        <w:r w:rsidR="00615487">
          <w:rPr>
            <w:rFonts w:asciiTheme="minorHAnsi" w:eastAsiaTheme="minorEastAsia" w:hAnsiTheme="minorHAnsi" w:cstheme="minorBidi"/>
            <w:noProof/>
            <w:sz w:val="22"/>
            <w:szCs w:val="22"/>
          </w:rPr>
          <w:tab/>
        </w:r>
        <w:r w:rsidR="00615487" w:rsidRPr="005E7B58">
          <w:rPr>
            <w:rStyle w:val="Hyperlink"/>
            <w:noProof/>
          </w:rPr>
          <w:t>Results and Discussion</w:t>
        </w:r>
        <w:r w:rsidR="00615487">
          <w:rPr>
            <w:noProof/>
            <w:webHidden/>
          </w:rPr>
          <w:tab/>
        </w:r>
        <w:r w:rsidR="00615487">
          <w:rPr>
            <w:noProof/>
            <w:webHidden/>
          </w:rPr>
          <w:fldChar w:fldCharType="begin"/>
        </w:r>
        <w:r w:rsidR="00615487">
          <w:rPr>
            <w:noProof/>
            <w:webHidden/>
          </w:rPr>
          <w:instrText xml:space="preserve"> PAGEREF _Toc119226126 \h </w:instrText>
        </w:r>
        <w:r w:rsidR="00615487">
          <w:rPr>
            <w:noProof/>
            <w:webHidden/>
          </w:rPr>
        </w:r>
        <w:r w:rsidR="00615487">
          <w:rPr>
            <w:noProof/>
            <w:webHidden/>
          </w:rPr>
          <w:fldChar w:fldCharType="separate"/>
        </w:r>
        <w:r w:rsidR="00E70CBD">
          <w:rPr>
            <w:noProof/>
            <w:webHidden/>
          </w:rPr>
          <w:t>27</w:t>
        </w:r>
        <w:r w:rsidR="00615487">
          <w:rPr>
            <w:noProof/>
            <w:webHidden/>
          </w:rPr>
          <w:fldChar w:fldCharType="end"/>
        </w:r>
      </w:hyperlink>
    </w:p>
    <w:p w14:paraId="7BB3AD84" w14:textId="6BA8E38B"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27" w:history="1">
        <w:r w:rsidR="00615487" w:rsidRPr="005E7B58">
          <w:rPr>
            <w:rStyle w:val="Hyperlink"/>
            <w:noProof/>
          </w:rPr>
          <w:t>2.5.1</w:t>
        </w:r>
        <w:r w:rsidR="00615487">
          <w:rPr>
            <w:rFonts w:asciiTheme="minorHAnsi" w:eastAsiaTheme="minorEastAsia" w:hAnsiTheme="minorHAnsi" w:cstheme="minorBidi"/>
            <w:noProof/>
            <w:sz w:val="22"/>
            <w:szCs w:val="22"/>
          </w:rPr>
          <w:tab/>
        </w:r>
        <w:r w:rsidR="00615487" w:rsidRPr="005E7B58">
          <w:rPr>
            <w:rStyle w:val="Hyperlink"/>
            <w:noProof/>
          </w:rPr>
          <w:t>Research Questions 1 &amp; 2: Do Shared E-scooters Increase Ridership on both Express and Local Bus Routes?</w:t>
        </w:r>
        <w:r w:rsidR="00615487">
          <w:rPr>
            <w:noProof/>
            <w:webHidden/>
          </w:rPr>
          <w:tab/>
        </w:r>
        <w:r w:rsidR="00615487">
          <w:rPr>
            <w:noProof/>
            <w:webHidden/>
          </w:rPr>
          <w:fldChar w:fldCharType="begin"/>
        </w:r>
        <w:r w:rsidR="00615487">
          <w:rPr>
            <w:noProof/>
            <w:webHidden/>
          </w:rPr>
          <w:instrText xml:space="preserve"> PAGEREF _Toc119226127 \h </w:instrText>
        </w:r>
        <w:r w:rsidR="00615487">
          <w:rPr>
            <w:noProof/>
            <w:webHidden/>
          </w:rPr>
        </w:r>
        <w:r w:rsidR="00615487">
          <w:rPr>
            <w:noProof/>
            <w:webHidden/>
          </w:rPr>
          <w:fldChar w:fldCharType="separate"/>
        </w:r>
        <w:r w:rsidR="00E70CBD">
          <w:rPr>
            <w:noProof/>
            <w:webHidden/>
          </w:rPr>
          <w:t>27</w:t>
        </w:r>
        <w:r w:rsidR="00615487">
          <w:rPr>
            <w:noProof/>
            <w:webHidden/>
          </w:rPr>
          <w:fldChar w:fldCharType="end"/>
        </w:r>
      </w:hyperlink>
    </w:p>
    <w:p w14:paraId="371491A5" w14:textId="0E7FD632"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28" w:history="1">
        <w:r w:rsidR="00615487" w:rsidRPr="005E7B58">
          <w:rPr>
            <w:rStyle w:val="Hyperlink"/>
            <w:noProof/>
          </w:rPr>
          <w:t>2.5.2</w:t>
        </w:r>
        <w:r w:rsidR="00615487">
          <w:rPr>
            <w:rFonts w:asciiTheme="minorHAnsi" w:eastAsiaTheme="minorEastAsia" w:hAnsiTheme="minorHAnsi" w:cstheme="minorBidi"/>
            <w:noProof/>
            <w:sz w:val="22"/>
            <w:szCs w:val="22"/>
          </w:rPr>
          <w:tab/>
        </w:r>
        <w:r w:rsidR="00615487" w:rsidRPr="005E7B58">
          <w:rPr>
            <w:rStyle w:val="Hyperlink"/>
            <w:noProof/>
          </w:rPr>
          <w:t>Research Questions 1 &amp; 3: Do Shared E-Scooters Increase Ridership on Express Bus Routes and Decrease Ridership on Local Bus Routes?</w:t>
        </w:r>
        <w:r w:rsidR="00615487">
          <w:rPr>
            <w:noProof/>
            <w:webHidden/>
          </w:rPr>
          <w:tab/>
        </w:r>
        <w:r w:rsidR="00615487">
          <w:rPr>
            <w:noProof/>
            <w:webHidden/>
          </w:rPr>
          <w:fldChar w:fldCharType="begin"/>
        </w:r>
        <w:r w:rsidR="00615487">
          <w:rPr>
            <w:noProof/>
            <w:webHidden/>
          </w:rPr>
          <w:instrText xml:space="preserve"> PAGEREF _Toc119226128 \h </w:instrText>
        </w:r>
        <w:r w:rsidR="00615487">
          <w:rPr>
            <w:noProof/>
            <w:webHidden/>
          </w:rPr>
        </w:r>
        <w:r w:rsidR="00615487">
          <w:rPr>
            <w:noProof/>
            <w:webHidden/>
          </w:rPr>
          <w:fldChar w:fldCharType="separate"/>
        </w:r>
        <w:r w:rsidR="00E70CBD">
          <w:rPr>
            <w:noProof/>
            <w:webHidden/>
          </w:rPr>
          <w:t>28</w:t>
        </w:r>
        <w:r w:rsidR="00615487">
          <w:rPr>
            <w:noProof/>
            <w:webHidden/>
          </w:rPr>
          <w:fldChar w:fldCharType="end"/>
        </w:r>
      </w:hyperlink>
    </w:p>
    <w:p w14:paraId="2B2447FA" w14:textId="6020C119"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29" w:history="1">
        <w:r w:rsidR="00615487" w:rsidRPr="005E7B58">
          <w:rPr>
            <w:rStyle w:val="Hyperlink"/>
            <w:noProof/>
          </w:rPr>
          <w:t>2.5.3</w:t>
        </w:r>
        <w:r w:rsidR="00615487">
          <w:rPr>
            <w:rFonts w:asciiTheme="minorHAnsi" w:eastAsiaTheme="minorEastAsia" w:hAnsiTheme="minorHAnsi" w:cstheme="minorBidi"/>
            <w:noProof/>
            <w:sz w:val="22"/>
            <w:szCs w:val="22"/>
          </w:rPr>
          <w:tab/>
        </w:r>
        <w:r w:rsidR="00615487" w:rsidRPr="005E7B58">
          <w:rPr>
            <w:rStyle w:val="Hyperlink"/>
            <w:noProof/>
          </w:rPr>
          <w:t>Discussion and Implications for Practice</w:t>
        </w:r>
        <w:r w:rsidR="00615487">
          <w:rPr>
            <w:noProof/>
            <w:webHidden/>
          </w:rPr>
          <w:tab/>
        </w:r>
        <w:r w:rsidR="00615487">
          <w:rPr>
            <w:noProof/>
            <w:webHidden/>
          </w:rPr>
          <w:fldChar w:fldCharType="begin"/>
        </w:r>
        <w:r w:rsidR="00615487">
          <w:rPr>
            <w:noProof/>
            <w:webHidden/>
          </w:rPr>
          <w:instrText xml:space="preserve"> PAGEREF _Toc119226129 \h </w:instrText>
        </w:r>
        <w:r w:rsidR="00615487">
          <w:rPr>
            <w:noProof/>
            <w:webHidden/>
          </w:rPr>
        </w:r>
        <w:r w:rsidR="00615487">
          <w:rPr>
            <w:noProof/>
            <w:webHidden/>
          </w:rPr>
          <w:fldChar w:fldCharType="separate"/>
        </w:r>
        <w:r w:rsidR="00E70CBD">
          <w:rPr>
            <w:noProof/>
            <w:webHidden/>
          </w:rPr>
          <w:t>29</w:t>
        </w:r>
        <w:r w:rsidR="00615487">
          <w:rPr>
            <w:noProof/>
            <w:webHidden/>
          </w:rPr>
          <w:fldChar w:fldCharType="end"/>
        </w:r>
      </w:hyperlink>
    </w:p>
    <w:p w14:paraId="29E9FDEA" w14:textId="125A1E1A"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30" w:history="1">
        <w:r w:rsidR="00615487" w:rsidRPr="005E7B58">
          <w:rPr>
            <w:rStyle w:val="Hyperlink"/>
            <w:noProof/>
          </w:rPr>
          <w:t>2.6</w:t>
        </w:r>
        <w:r w:rsidR="00615487">
          <w:rPr>
            <w:rFonts w:asciiTheme="minorHAnsi" w:eastAsiaTheme="minorEastAsia" w:hAnsiTheme="minorHAnsi" w:cstheme="minorBidi"/>
            <w:noProof/>
            <w:sz w:val="22"/>
            <w:szCs w:val="22"/>
          </w:rPr>
          <w:tab/>
        </w:r>
        <w:r w:rsidR="00615487" w:rsidRPr="005E7B58">
          <w:rPr>
            <w:rStyle w:val="Hyperlink"/>
            <w:noProof/>
          </w:rPr>
          <w:t>Areas for Improvement and Future Research</w:t>
        </w:r>
        <w:r w:rsidR="00615487">
          <w:rPr>
            <w:noProof/>
            <w:webHidden/>
          </w:rPr>
          <w:tab/>
        </w:r>
        <w:r w:rsidR="00615487">
          <w:rPr>
            <w:noProof/>
            <w:webHidden/>
          </w:rPr>
          <w:fldChar w:fldCharType="begin"/>
        </w:r>
        <w:r w:rsidR="00615487">
          <w:rPr>
            <w:noProof/>
            <w:webHidden/>
          </w:rPr>
          <w:instrText xml:space="preserve"> PAGEREF _Toc119226130 \h </w:instrText>
        </w:r>
        <w:r w:rsidR="00615487">
          <w:rPr>
            <w:noProof/>
            <w:webHidden/>
          </w:rPr>
        </w:r>
        <w:r w:rsidR="00615487">
          <w:rPr>
            <w:noProof/>
            <w:webHidden/>
          </w:rPr>
          <w:fldChar w:fldCharType="separate"/>
        </w:r>
        <w:r w:rsidR="00E70CBD">
          <w:rPr>
            <w:noProof/>
            <w:webHidden/>
          </w:rPr>
          <w:t>32</w:t>
        </w:r>
        <w:r w:rsidR="00615487">
          <w:rPr>
            <w:noProof/>
            <w:webHidden/>
          </w:rPr>
          <w:fldChar w:fldCharType="end"/>
        </w:r>
      </w:hyperlink>
    </w:p>
    <w:p w14:paraId="10BEC769" w14:textId="3AD70816"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31" w:history="1">
        <w:r w:rsidR="00615487" w:rsidRPr="005E7B58">
          <w:rPr>
            <w:rStyle w:val="Hyperlink"/>
            <w:noProof/>
          </w:rPr>
          <w:t>2.7</w:t>
        </w:r>
        <w:r w:rsidR="00615487">
          <w:rPr>
            <w:rFonts w:asciiTheme="minorHAnsi" w:eastAsiaTheme="minorEastAsia" w:hAnsiTheme="minorHAnsi" w:cstheme="minorBidi"/>
            <w:noProof/>
            <w:sz w:val="22"/>
            <w:szCs w:val="22"/>
          </w:rPr>
          <w:tab/>
        </w:r>
        <w:r w:rsidR="00615487" w:rsidRPr="005E7B58">
          <w:rPr>
            <w:rStyle w:val="Hyperlink"/>
            <w:noProof/>
          </w:rPr>
          <w:t>Conclusions</w:t>
        </w:r>
        <w:r w:rsidR="00615487">
          <w:rPr>
            <w:noProof/>
            <w:webHidden/>
          </w:rPr>
          <w:tab/>
        </w:r>
        <w:r w:rsidR="00615487">
          <w:rPr>
            <w:noProof/>
            <w:webHidden/>
          </w:rPr>
          <w:fldChar w:fldCharType="begin"/>
        </w:r>
        <w:r w:rsidR="00615487">
          <w:rPr>
            <w:noProof/>
            <w:webHidden/>
          </w:rPr>
          <w:instrText xml:space="preserve"> PAGEREF _Toc119226131 \h </w:instrText>
        </w:r>
        <w:r w:rsidR="00615487">
          <w:rPr>
            <w:noProof/>
            <w:webHidden/>
          </w:rPr>
        </w:r>
        <w:r w:rsidR="00615487">
          <w:rPr>
            <w:noProof/>
            <w:webHidden/>
          </w:rPr>
          <w:fldChar w:fldCharType="separate"/>
        </w:r>
        <w:r w:rsidR="00E70CBD">
          <w:rPr>
            <w:noProof/>
            <w:webHidden/>
          </w:rPr>
          <w:t>32</w:t>
        </w:r>
        <w:r w:rsidR="00615487">
          <w:rPr>
            <w:noProof/>
            <w:webHidden/>
          </w:rPr>
          <w:fldChar w:fldCharType="end"/>
        </w:r>
      </w:hyperlink>
    </w:p>
    <w:p w14:paraId="01F4D2FA" w14:textId="40D55B18" w:rsidR="00615487" w:rsidRDefault="00792D3B">
      <w:pPr>
        <w:pStyle w:val="TOC1"/>
        <w:tabs>
          <w:tab w:val="left" w:pos="480"/>
          <w:tab w:val="right" w:leader="dot" w:pos="9350"/>
        </w:tabs>
        <w:rPr>
          <w:rFonts w:asciiTheme="minorHAnsi" w:eastAsiaTheme="minorEastAsia" w:hAnsiTheme="minorHAnsi" w:cstheme="minorBidi"/>
          <w:noProof/>
          <w:sz w:val="22"/>
          <w:szCs w:val="22"/>
        </w:rPr>
      </w:pPr>
      <w:hyperlink w:anchor="_Toc119226132" w:history="1">
        <w:r w:rsidR="00615487" w:rsidRPr="005E7B58">
          <w:rPr>
            <w:rStyle w:val="Hyperlink"/>
            <w:rFonts w:ascii="Times New Roman" w:hAnsi="Times New Roman" w:cs="Times New Roman"/>
            <w:noProof/>
          </w:rPr>
          <w:t xml:space="preserve">CHAPTER III: </w:t>
        </w:r>
        <w:r w:rsidR="00615487" w:rsidRPr="005E7B58">
          <w:rPr>
            <w:rStyle w:val="Hyperlink"/>
            <w:noProof/>
          </w:rPr>
          <w:t>COMPLEMENT OR COMPETE?  THE EFFECTS OF SHARED ELECTRIC SCOOTERS ON BUS RIDERSHIP</w:t>
        </w:r>
        <w:r w:rsidR="00615487">
          <w:rPr>
            <w:noProof/>
            <w:webHidden/>
          </w:rPr>
          <w:tab/>
        </w:r>
        <w:r w:rsidR="00615487">
          <w:rPr>
            <w:noProof/>
            <w:webHidden/>
          </w:rPr>
          <w:fldChar w:fldCharType="begin"/>
        </w:r>
        <w:r w:rsidR="00615487">
          <w:rPr>
            <w:noProof/>
            <w:webHidden/>
          </w:rPr>
          <w:instrText xml:space="preserve"> PAGEREF _Toc119226132 \h </w:instrText>
        </w:r>
        <w:r w:rsidR="00615487">
          <w:rPr>
            <w:noProof/>
            <w:webHidden/>
          </w:rPr>
        </w:r>
        <w:r w:rsidR="00615487">
          <w:rPr>
            <w:noProof/>
            <w:webHidden/>
          </w:rPr>
          <w:fldChar w:fldCharType="separate"/>
        </w:r>
        <w:r w:rsidR="00E70CBD">
          <w:rPr>
            <w:noProof/>
            <w:webHidden/>
          </w:rPr>
          <w:t>34</w:t>
        </w:r>
        <w:r w:rsidR="00615487">
          <w:rPr>
            <w:noProof/>
            <w:webHidden/>
          </w:rPr>
          <w:fldChar w:fldCharType="end"/>
        </w:r>
      </w:hyperlink>
    </w:p>
    <w:p w14:paraId="284E6D68" w14:textId="32C0B0DB"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33" w:history="1">
        <w:r w:rsidR="00615487" w:rsidRPr="005E7B58">
          <w:rPr>
            <w:rStyle w:val="Hyperlink"/>
            <w:noProof/>
          </w:rPr>
          <w:t>3.1</w:t>
        </w:r>
        <w:r w:rsidR="00615487">
          <w:rPr>
            <w:rFonts w:asciiTheme="minorHAnsi" w:eastAsiaTheme="minorEastAsia" w:hAnsiTheme="minorHAnsi" w:cstheme="minorBidi"/>
            <w:noProof/>
            <w:sz w:val="22"/>
            <w:szCs w:val="22"/>
          </w:rPr>
          <w:tab/>
        </w:r>
        <w:r w:rsidR="00615487" w:rsidRPr="005E7B58">
          <w:rPr>
            <w:rStyle w:val="Hyperlink"/>
            <w:noProof/>
          </w:rPr>
          <w:t>Abstract</w:t>
        </w:r>
        <w:r w:rsidR="00615487">
          <w:rPr>
            <w:noProof/>
            <w:webHidden/>
          </w:rPr>
          <w:tab/>
        </w:r>
        <w:r w:rsidR="00615487">
          <w:rPr>
            <w:noProof/>
            <w:webHidden/>
          </w:rPr>
          <w:fldChar w:fldCharType="begin"/>
        </w:r>
        <w:r w:rsidR="00615487">
          <w:rPr>
            <w:noProof/>
            <w:webHidden/>
          </w:rPr>
          <w:instrText xml:space="preserve"> PAGEREF _Toc119226133 \h </w:instrText>
        </w:r>
        <w:r w:rsidR="00615487">
          <w:rPr>
            <w:noProof/>
            <w:webHidden/>
          </w:rPr>
        </w:r>
        <w:r w:rsidR="00615487">
          <w:rPr>
            <w:noProof/>
            <w:webHidden/>
          </w:rPr>
          <w:fldChar w:fldCharType="separate"/>
        </w:r>
        <w:r w:rsidR="00E70CBD">
          <w:rPr>
            <w:noProof/>
            <w:webHidden/>
          </w:rPr>
          <w:t>35</w:t>
        </w:r>
        <w:r w:rsidR="00615487">
          <w:rPr>
            <w:noProof/>
            <w:webHidden/>
          </w:rPr>
          <w:fldChar w:fldCharType="end"/>
        </w:r>
      </w:hyperlink>
    </w:p>
    <w:p w14:paraId="63C7E52E" w14:textId="28C8FDD9"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34" w:history="1">
        <w:r w:rsidR="00615487" w:rsidRPr="005E7B58">
          <w:rPr>
            <w:rStyle w:val="Hyperlink"/>
            <w:noProof/>
          </w:rPr>
          <w:t>3.2</w:t>
        </w:r>
        <w:r w:rsidR="00615487">
          <w:rPr>
            <w:rFonts w:asciiTheme="minorHAnsi" w:eastAsiaTheme="minorEastAsia" w:hAnsiTheme="minorHAnsi" w:cstheme="minorBidi"/>
            <w:noProof/>
            <w:sz w:val="22"/>
            <w:szCs w:val="22"/>
          </w:rPr>
          <w:tab/>
        </w:r>
        <w:r w:rsidR="00615487" w:rsidRPr="005E7B58">
          <w:rPr>
            <w:rStyle w:val="Hyperlink"/>
            <w:noProof/>
          </w:rPr>
          <w:t>Introduction</w:t>
        </w:r>
        <w:r w:rsidR="00615487">
          <w:rPr>
            <w:noProof/>
            <w:webHidden/>
          </w:rPr>
          <w:tab/>
        </w:r>
        <w:r w:rsidR="00615487">
          <w:rPr>
            <w:noProof/>
            <w:webHidden/>
          </w:rPr>
          <w:fldChar w:fldCharType="begin"/>
        </w:r>
        <w:r w:rsidR="00615487">
          <w:rPr>
            <w:noProof/>
            <w:webHidden/>
          </w:rPr>
          <w:instrText xml:space="preserve"> PAGEREF _Toc119226134 \h </w:instrText>
        </w:r>
        <w:r w:rsidR="00615487">
          <w:rPr>
            <w:noProof/>
            <w:webHidden/>
          </w:rPr>
        </w:r>
        <w:r w:rsidR="00615487">
          <w:rPr>
            <w:noProof/>
            <w:webHidden/>
          </w:rPr>
          <w:fldChar w:fldCharType="separate"/>
        </w:r>
        <w:r w:rsidR="00E70CBD">
          <w:rPr>
            <w:noProof/>
            <w:webHidden/>
          </w:rPr>
          <w:t>35</w:t>
        </w:r>
        <w:r w:rsidR="00615487">
          <w:rPr>
            <w:noProof/>
            <w:webHidden/>
          </w:rPr>
          <w:fldChar w:fldCharType="end"/>
        </w:r>
      </w:hyperlink>
    </w:p>
    <w:p w14:paraId="06B0019D" w14:textId="5E08B2E0"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35" w:history="1">
        <w:r w:rsidR="00615487" w:rsidRPr="005E7B58">
          <w:rPr>
            <w:rStyle w:val="Hyperlink"/>
            <w:noProof/>
          </w:rPr>
          <w:t>3.3</w:t>
        </w:r>
        <w:r w:rsidR="00615487">
          <w:rPr>
            <w:rFonts w:asciiTheme="minorHAnsi" w:eastAsiaTheme="minorEastAsia" w:hAnsiTheme="minorHAnsi" w:cstheme="minorBidi"/>
            <w:noProof/>
            <w:sz w:val="22"/>
            <w:szCs w:val="22"/>
          </w:rPr>
          <w:tab/>
        </w:r>
        <w:r w:rsidR="00615487" w:rsidRPr="005E7B58">
          <w:rPr>
            <w:rStyle w:val="Hyperlink"/>
            <w:noProof/>
          </w:rPr>
          <w:t>Literature Review</w:t>
        </w:r>
        <w:r w:rsidR="00615487">
          <w:rPr>
            <w:noProof/>
            <w:webHidden/>
          </w:rPr>
          <w:tab/>
        </w:r>
        <w:r w:rsidR="00615487">
          <w:rPr>
            <w:noProof/>
            <w:webHidden/>
          </w:rPr>
          <w:fldChar w:fldCharType="begin"/>
        </w:r>
        <w:r w:rsidR="00615487">
          <w:rPr>
            <w:noProof/>
            <w:webHidden/>
          </w:rPr>
          <w:instrText xml:space="preserve"> PAGEREF _Toc119226135 \h </w:instrText>
        </w:r>
        <w:r w:rsidR="00615487">
          <w:rPr>
            <w:noProof/>
            <w:webHidden/>
          </w:rPr>
        </w:r>
        <w:r w:rsidR="00615487">
          <w:rPr>
            <w:noProof/>
            <w:webHidden/>
          </w:rPr>
          <w:fldChar w:fldCharType="separate"/>
        </w:r>
        <w:r w:rsidR="00E70CBD">
          <w:rPr>
            <w:noProof/>
            <w:webHidden/>
          </w:rPr>
          <w:t>36</w:t>
        </w:r>
        <w:r w:rsidR="00615487">
          <w:rPr>
            <w:noProof/>
            <w:webHidden/>
          </w:rPr>
          <w:fldChar w:fldCharType="end"/>
        </w:r>
      </w:hyperlink>
    </w:p>
    <w:p w14:paraId="293A86BB" w14:textId="70AC6723"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36" w:history="1">
        <w:r w:rsidR="00615487" w:rsidRPr="005E7B58">
          <w:rPr>
            <w:rStyle w:val="Hyperlink"/>
            <w:noProof/>
          </w:rPr>
          <w:t>3.4</w:t>
        </w:r>
        <w:r w:rsidR="00615487">
          <w:rPr>
            <w:rFonts w:asciiTheme="minorHAnsi" w:eastAsiaTheme="minorEastAsia" w:hAnsiTheme="minorHAnsi" w:cstheme="minorBidi"/>
            <w:noProof/>
            <w:sz w:val="22"/>
            <w:szCs w:val="22"/>
          </w:rPr>
          <w:tab/>
        </w:r>
        <w:r w:rsidR="00615487" w:rsidRPr="005E7B58">
          <w:rPr>
            <w:rStyle w:val="Hyperlink"/>
            <w:noProof/>
          </w:rPr>
          <w:t>Background</w:t>
        </w:r>
        <w:r w:rsidR="00615487">
          <w:rPr>
            <w:noProof/>
            <w:webHidden/>
          </w:rPr>
          <w:tab/>
        </w:r>
        <w:r w:rsidR="00615487">
          <w:rPr>
            <w:noProof/>
            <w:webHidden/>
          </w:rPr>
          <w:fldChar w:fldCharType="begin"/>
        </w:r>
        <w:r w:rsidR="00615487">
          <w:rPr>
            <w:noProof/>
            <w:webHidden/>
          </w:rPr>
          <w:instrText xml:space="preserve"> PAGEREF _Toc119226136 \h </w:instrText>
        </w:r>
        <w:r w:rsidR="00615487">
          <w:rPr>
            <w:noProof/>
            <w:webHidden/>
          </w:rPr>
        </w:r>
        <w:r w:rsidR="00615487">
          <w:rPr>
            <w:noProof/>
            <w:webHidden/>
          </w:rPr>
          <w:fldChar w:fldCharType="separate"/>
        </w:r>
        <w:r w:rsidR="00E70CBD">
          <w:rPr>
            <w:noProof/>
            <w:webHidden/>
          </w:rPr>
          <w:t>38</w:t>
        </w:r>
        <w:r w:rsidR="00615487">
          <w:rPr>
            <w:noProof/>
            <w:webHidden/>
          </w:rPr>
          <w:fldChar w:fldCharType="end"/>
        </w:r>
      </w:hyperlink>
    </w:p>
    <w:p w14:paraId="454F6B3B" w14:textId="3B952EEA"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37" w:history="1">
        <w:r w:rsidR="00615487" w:rsidRPr="005E7B58">
          <w:rPr>
            <w:rStyle w:val="Hyperlink"/>
            <w:noProof/>
          </w:rPr>
          <w:t>3.4.1</w:t>
        </w:r>
        <w:r w:rsidR="00615487">
          <w:rPr>
            <w:rFonts w:asciiTheme="minorHAnsi" w:eastAsiaTheme="minorEastAsia" w:hAnsiTheme="minorHAnsi" w:cstheme="minorBidi"/>
            <w:noProof/>
            <w:sz w:val="22"/>
            <w:szCs w:val="22"/>
          </w:rPr>
          <w:tab/>
        </w:r>
        <w:r w:rsidR="00615487" w:rsidRPr="005E7B58">
          <w:rPr>
            <w:rStyle w:val="Hyperlink"/>
            <w:noProof/>
          </w:rPr>
          <w:t>Period of Analysis</w:t>
        </w:r>
        <w:r w:rsidR="00615487">
          <w:rPr>
            <w:noProof/>
            <w:webHidden/>
          </w:rPr>
          <w:tab/>
        </w:r>
        <w:r w:rsidR="00615487">
          <w:rPr>
            <w:noProof/>
            <w:webHidden/>
          </w:rPr>
          <w:fldChar w:fldCharType="begin"/>
        </w:r>
        <w:r w:rsidR="00615487">
          <w:rPr>
            <w:noProof/>
            <w:webHidden/>
          </w:rPr>
          <w:instrText xml:space="preserve"> PAGEREF _Toc119226137 \h </w:instrText>
        </w:r>
        <w:r w:rsidR="00615487">
          <w:rPr>
            <w:noProof/>
            <w:webHidden/>
          </w:rPr>
        </w:r>
        <w:r w:rsidR="00615487">
          <w:rPr>
            <w:noProof/>
            <w:webHidden/>
          </w:rPr>
          <w:fldChar w:fldCharType="separate"/>
        </w:r>
        <w:r w:rsidR="00E70CBD">
          <w:rPr>
            <w:noProof/>
            <w:webHidden/>
          </w:rPr>
          <w:t>38</w:t>
        </w:r>
        <w:r w:rsidR="00615487">
          <w:rPr>
            <w:noProof/>
            <w:webHidden/>
          </w:rPr>
          <w:fldChar w:fldCharType="end"/>
        </w:r>
      </w:hyperlink>
    </w:p>
    <w:p w14:paraId="12D19239" w14:textId="52B3B5AC"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38" w:history="1">
        <w:r w:rsidR="00615487" w:rsidRPr="005E7B58">
          <w:rPr>
            <w:rStyle w:val="Hyperlink"/>
            <w:noProof/>
          </w:rPr>
          <w:t>3.4.2</w:t>
        </w:r>
        <w:r w:rsidR="00615487">
          <w:rPr>
            <w:rFonts w:asciiTheme="minorHAnsi" w:eastAsiaTheme="minorEastAsia" w:hAnsiTheme="minorHAnsi" w:cstheme="minorBidi"/>
            <w:noProof/>
            <w:sz w:val="22"/>
            <w:szCs w:val="22"/>
          </w:rPr>
          <w:tab/>
        </w:r>
        <w:r w:rsidR="00615487" w:rsidRPr="005E7B58">
          <w:rPr>
            <w:rStyle w:val="Hyperlink"/>
            <w:noProof/>
          </w:rPr>
          <w:t>Transit in Nashville, Tennessee</w:t>
        </w:r>
        <w:r w:rsidR="00615487">
          <w:rPr>
            <w:noProof/>
            <w:webHidden/>
          </w:rPr>
          <w:tab/>
        </w:r>
        <w:r w:rsidR="00615487">
          <w:rPr>
            <w:noProof/>
            <w:webHidden/>
          </w:rPr>
          <w:fldChar w:fldCharType="begin"/>
        </w:r>
        <w:r w:rsidR="00615487">
          <w:rPr>
            <w:noProof/>
            <w:webHidden/>
          </w:rPr>
          <w:instrText xml:space="preserve"> PAGEREF _Toc119226138 \h </w:instrText>
        </w:r>
        <w:r w:rsidR="00615487">
          <w:rPr>
            <w:noProof/>
            <w:webHidden/>
          </w:rPr>
        </w:r>
        <w:r w:rsidR="00615487">
          <w:rPr>
            <w:noProof/>
            <w:webHidden/>
          </w:rPr>
          <w:fldChar w:fldCharType="separate"/>
        </w:r>
        <w:r w:rsidR="00E70CBD">
          <w:rPr>
            <w:noProof/>
            <w:webHidden/>
          </w:rPr>
          <w:t>38</w:t>
        </w:r>
        <w:r w:rsidR="00615487">
          <w:rPr>
            <w:noProof/>
            <w:webHidden/>
          </w:rPr>
          <w:fldChar w:fldCharType="end"/>
        </w:r>
      </w:hyperlink>
    </w:p>
    <w:p w14:paraId="0CE35BBE" w14:textId="59E666F8"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39" w:history="1">
        <w:r w:rsidR="00615487" w:rsidRPr="005E7B58">
          <w:rPr>
            <w:rStyle w:val="Hyperlink"/>
            <w:noProof/>
          </w:rPr>
          <w:t>3.4.3</w:t>
        </w:r>
        <w:r w:rsidR="00615487">
          <w:rPr>
            <w:rFonts w:asciiTheme="minorHAnsi" w:eastAsiaTheme="minorEastAsia" w:hAnsiTheme="minorHAnsi" w:cstheme="minorBidi"/>
            <w:noProof/>
            <w:sz w:val="22"/>
            <w:szCs w:val="22"/>
          </w:rPr>
          <w:tab/>
        </w:r>
        <w:r w:rsidR="00615487" w:rsidRPr="005E7B58">
          <w:rPr>
            <w:rStyle w:val="Hyperlink"/>
            <w:noProof/>
          </w:rPr>
          <w:t>Shared E-scooters in Nashville, Tennessee</w:t>
        </w:r>
        <w:r w:rsidR="00615487">
          <w:rPr>
            <w:noProof/>
            <w:webHidden/>
          </w:rPr>
          <w:tab/>
        </w:r>
        <w:r w:rsidR="00615487">
          <w:rPr>
            <w:noProof/>
            <w:webHidden/>
          </w:rPr>
          <w:fldChar w:fldCharType="begin"/>
        </w:r>
        <w:r w:rsidR="00615487">
          <w:rPr>
            <w:noProof/>
            <w:webHidden/>
          </w:rPr>
          <w:instrText xml:space="preserve"> PAGEREF _Toc119226139 \h </w:instrText>
        </w:r>
        <w:r w:rsidR="00615487">
          <w:rPr>
            <w:noProof/>
            <w:webHidden/>
          </w:rPr>
        </w:r>
        <w:r w:rsidR="00615487">
          <w:rPr>
            <w:noProof/>
            <w:webHidden/>
          </w:rPr>
          <w:fldChar w:fldCharType="separate"/>
        </w:r>
        <w:r w:rsidR="00E70CBD">
          <w:rPr>
            <w:noProof/>
            <w:webHidden/>
          </w:rPr>
          <w:t>40</w:t>
        </w:r>
        <w:r w:rsidR="00615487">
          <w:rPr>
            <w:noProof/>
            <w:webHidden/>
          </w:rPr>
          <w:fldChar w:fldCharType="end"/>
        </w:r>
      </w:hyperlink>
    </w:p>
    <w:p w14:paraId="094342FF" w14:textId="365A3D73"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40" w:history="1">
        <w:r w:rsidR="00615487" w:rsidRPr="005E7B58">
          <w:rPr>
            <w:rStyle w:val="Hyperlink"/>
            <w:noProof/>
          </w:rPr>
          <w:t>3.4.4</w:t>
        </w:r>
        <w:r w:rsidR="00615487">
          <w:rPr>
            <w:rFonts w:asciiTheme="minorHAnsi" w:eastAsiaTheme="minorEastAsia" w:hAnsiTheme="minorHAnsi" w:cstheme="minorBidi"/>
            <w:noProof/>
            <w:sz w:val="22"/>
            <w:szCs w:val="22"/>
          </w:rPr>
          <w:tab/>
        </w:r>
        <w:r w:rsidR="00615487" w:rsidRPr="005E7B58">
          <w:rPr>
            <w:rStyle w:val="Hyperlink"/>
            <w:noProof/>
          </w:rPr>
          <w:t>Data</w:t>
        </w:r>
        <w:r w:rsidR="00615487">
          <w:rPr>
            <w:noProof/>
            <w:webHidden/>
          </w:rPr>
          <w:tab/>
        </w:r>
        <w:r w:rsidR="00615487">
          <w:rPr>
            <w:noProof/>
            <w:webHidden/>
          </w:rPr>
          <w:fldChar w:fldCharType="begin"/>
        </w:r>
        <w:r w:rsidR="00615487">
          <w:rPr>
            <w:noProof/>
            <w:webHidden/>
          </w:rPr>
          <w:instrText xml:space="preserve"> PAGEREF _Toc119226140 \h </w:instrText>
        </w:r>
        <w:r w:rsidR="00615487">
          <w:rPr>
            <w:noProof/>
            <w:webHidden/>
          </w:rPr>
        </w:r>
        <w:r w:rsidR="00615487">
          <w:rPr>
            <w:noProof/>
            <w:webHidden/>
          </w:rPr>
          <w:fldChar w:fldCharType="separate"/>
        </w:r>
        <w:r w:rsidR="00E70CBD">
          <w:rPr>
            <w:noProof/>
            <w:webHidden/>
          </w:rPr>
          <w:t>40</w:t>
        </w:r>
        <w:r w:rsidR="00615487">
          <w:rPr>
            <w:noProof/>
            <w:webHidden/>
          </w:rPr>
          <w:fldChar w:fldCharType="end"/>
        </w:r>
      </w:hyperlink>
    </w:p>
    <w:p w14:paraId="746DE23D" w14:textId="37BA6B9C"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41" w:history="1">
        <w:r w:rsidR="00615487" w:rsidRPr="005E7B58">
          <w:rPr>
            <w:rStyle w:val="Hyperlink"/>
            <w:noProof/>
          </w:rPr>
          <w:t>3.5</w:t>
        </w:r>
        <w:r w:rsidR="00615487">
          <w:rPr>
            <w:rFonts w:asciiTheme="minorHAnsi" w:eastAsiaTheme="minorEastAsia" w:hAnsiTheme="minorHAnsi" w:cstheme="minorBidi"/>
            <w:noProof/>
            <w:sz w:val="22"/>
            <w:szCs w:val="22"/>
          </w:rPr>
          <w:tab/>
        </w:r>
        <w:r w:rsidR="00615487" w:rsidRPr="005E7B58">
          <w:rPr>
            <w:rStyle w:val="Hyperlink"/>
            <w:noProof/>
          </w:rPr>
          <w:t>Methodology</w:t>
        </w:r>
        <w:r w:rsidR="00615487">
          <w:rPr>
            <w:noProof/>
            <w:webHidden/>
          </w:rPr>
          <w:tab/>
        </w:r>
        <w:r w:rsidR="00615487">
          <w:rPr>
            <w:noProof/>
            <w:webHidden/>
          </w:rPr>
          <w:fldChar w:fldCharType="begin"/>
        </w:r>
        <w:r w:rsidR="00615487">
          <w:rPr>
            <w:noProof/>
            <w:webHidden/>
          </w:rPr>
          <w:instrText xml:space="preserve"> PAGEREF _Toc119226141 \h </w:instrText>
        </w:r>
        <w:r w:rsidR="00615487">
          <w:rPr>
            <w:noProof/>
            <w:webHidden/>
          </w:rPr>
        </w:r>
        <w:r w:rsidR="00615487">
          <w:rPr>
            <w:noProof/>
            <w:webHidden/>
          </w:rPr>
          <w:fldChar w:fldCharType="separate"/>
        </w:r>
        <w:r w:rsidR="00E70CBD">
          <w:rPr>
            <w:noProof/>
            <w:webHidden/>
          </w:rPr>
          <w:t>41</w:t>
        </w:r>
        <w:r w:rsidR="00615487">
          <w:rPr>
            <w:noProof/>
            <w:webHidden/>
          </w:rPr>
          <w:fldChar w:fldCharType="end"/>
        </w:r>
      </w:hyperlink>
    </w:p>
    <w:p w14:paraId="368D2171" w14:textId="0F428844"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42" w:history="1">
        <w:r w:rsidR="00615487" w:rsidRPr="005E7B58">
          <w:rPr>
            <w:rStyle w:val="Hyperlink"/>
            <w:noProof/>
          </w:rPr>
          <w:t>3.5.1</w:t>
        </w:r>
        <w:r w:rsidR="00615487">
          <w:rPr>
            <w:rFonts w:asciiTheme="minorHAnsi" w:eastAsiaTheme="minorEastAsia" w:hAnsiTheme="minorHAnsi" w:cstheme="minorBidi"/>
            <w:noProof/>
            <w:sz w:val="22"/>
            <w:szCs w:val="22"/>
          </w:rPr>
          <w:tab/>
        </w:r>
        <w:r w:rsidR="00615487" w:rsidRPr="005E7B58">
          <w:rPr>
            <w:rStyle w:val="Hyperlink"/>
            <w:noProof/>
          </w:rPr>
          <w:t>Research Design and Hypotheses</w:t>
        </w:r>
        <w:r w:rsidR="00615487">
          <w:rPr>
            <w:noProof/>
            <w:webHidden/>
          </w:rPr>
          <w:tab/>
        </w:r>
        <w:r w:rsidR="00615487">
          <w:rPr>
            <w:noProof/>
            <w:webHidden/>
          </w:rPr>
          <w:fldChar w:fldCharType="begin"/>
        </w:r>
        <w:r w:rsidR="00615487">
          <w:rPr>
            <w:noProof/>
            <w:webHidden/>
          </w:rPr>
          <w:instrText xml:space="preserve"> PAGEREF _Toc119226142 \h </w:instrText>
        </w:r>
        <w:r w:rsidR="00615487">
          <w:rPr>
            <w:noProof/>
            <w:webHidden/>
          </w:rPr>
        </w:r>
        <w:r w:rsidR="00615487">
          <w:rPr>
            <w:noProof/>
            <w:webHidden/>
          </w:rPr>
          <w:fldChar w:fldCharType="separate"/>
        </w:r>
        <w:r w:rsidR="00E70CBD">
          <w:rPr>
            <w:noProof/>
            <w:webHidden/>
          </w:rPr>
          <w:t>41</w:t>
        </w:r>
        <w:r w:rsidR="00615487">
          <w:rPr>
            <w:noProof/>
            <w:webHidden/>
          </w:rPr>
          <w:fldChar w:fldCharType="end"/>
        </w:r>
      </w:hyperlink>
    </w:p>
    <w:p w14:paraId="5F48B973" w14:textId="69D01328"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43" w:history="1">
        <w:r w:rsidR="00615487" w:rsidRPr="005E7B58">
          <w:rPr>
            <w:rStyle w:val="Hyperlink"/>
            <w:noProof/>
          </w:rPr>
          <w:t>3.5.2</w:t>
        </w:r>
        <w:r w:rsidR="00615487">
          <w:rPr>
            <w:rFonts w:asciiTheme="minorHAnsi" w:eastAsiaTheme="minorEastAsia" w:hAnsiTheme="minorHAnsi" w:cstheme="minorBidi"/>
            <w:noProof/>
            <w:sz w:val="22"/>
            <w:szCs w:val="22"/>
          </w:rPr>
          <w:tab/>
        </w:r>
        <w:r w:rsidR="00615487" w:rsidRPr="005E7B58">
          <w:rPr>
            <w:rStyle w:val="Hyperlink"/>
            <w:noProof/>
          </w:rPr>
          <w:t>Summary Statistics</w:t>
        </w:r>
        <w:r w:rsidR="00615487">
          <w:rPr>
            <w:noProof/>
            <w:webHidden/>
          </w:rPr>
          <w:tab/>
        </w:r>
        <w:r w:rsidR="00615487">
          <w:rPr>
            <w:noProof/>
            <w:webHidden/>
          </w:rPr>
          <w:fldChar w:fldCharType="begin"/>
        </w:r>
        <w:r w:rsidR="00615487">
          <w:rPr>
            <w:noProof/>
            <w:webHidden/>
          </w:rPr>
          <w:instrText xml:space="preserve"> PAGEREF _Toc119226143 \h </w:instrText>
        </w:r>
        <w:r w:rsidR="00615487">
          <w:rPr>
            <w:noProof/>
            <w:webHidden/>
          </w:rPr>
        </w:r>
        <w:r w:rsidR="00615487">
          <w:rPr>
            <w:noProof/>
            <w:webHidden/>
          </w:rPr>
          <w:fldChar w:fldCharType="separate"/>
        </w:r>
        <w:r w:rsidR="00E70CBD">
          <w:rPr>
            <w:noProof/>
            <w:webHidden/>
          </w:rPr>
          <w:t>47</w:t>
        </w:r>
        <w:r w:rsidR="00615487">
          <w:rPr>
            <w:noProof/>
            <w:webHidden/>
          </w:rPr>
          <w:fldChar w:fldCharType="end"/>
        </w:r>
      </w:hyperlink>
    </w:p>
    <w:p w14:paraId="03FF62F9" w14:textId="200CC749"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44" w:history="1">
        <w:r w:rsidR="00615487" w:rsidRPr="005E7B58">
          <w:rPr>
            <w:rStyle w:val="Hyperlink"/>
            <w:noProof/>
          </w:rPr>
          <w:t>3.5.3</w:t>
        </w:r>
        <w:r w:rsidR="00615487">
          <w:rPr>
            <w:rFonts w:asciiTheme="minorHAnsi" w:eastAsiaTheme="minorEastAsia" w:hAnsiTheme="minorHAnsi" w:cstheme="minorBidi"/>
            <w:noProof/>
            <w:sz w:val="22"/>
            <w:szCs w:val="22"/>
          </w:rPr>
          <w:tab/>
        </w:r>
        <w:r w:rsidR="00615487" w:rsidRPr="005E7B58">
          <w:rPr>
            <w:rStyle w:val="Hyperlink"/>
            <w:noProof/>
          </w:rPr>
          <w:t>Modeling Framework</w:t>
        </w:r>
        <w:r w:rsidR="00615487">
          <w:rPr>
            <w:noProof/>
            <w:webHidden/>
          </w:rPr>
          <w:tab/>
        </w:r>
        <w:r w:rsidR="00615487">
          <w:rPr>
            <w:noProof/>
            <w:webHidden/>
          </w:rPr>
          <w:fldChar w:fldCharType="begin"/>
        </w:r>
        <w:r w:rsidR="00615487">
          <w:rPr>
            <w:noProof/>
            <w:webHidden/>
          </w:rPr>
          <w:instrText xml:space="preserve"> PAGEREF _Toc119226144 \h </w:instrText>
        </w:r>
        <w:r w:rsidR="00615487">
          <w:rPr>
            <w:noProof/>
            <w:webHidden/>
          </w:rPr>
        </w:r>
        <w:r w:rsidR="00615487">
          <w:rPr>
            <w:noProof/>
            <w:webHidden/>
          </w:rPr>
          <w:fldChar w:fldCharType="separate"/>
        </w:r>
        <w:r w:rsidR="00E70CBD">
          <w:rPr>
            <w:noProof/>
            <w:webHidden/>
          </w:rPr>
          <w:t>47</w:t>
        </w:r>
        <w:r w:rsidR="00615487">
          <w:rPr>
            <w:noProof/>
            <w:webHidden/>
          </w:rPr>
          <w:fldChar w:fldCharType="end"/>
        </w:r>
      </w:hyperlink>
    </w:p>
    <w:p w14:paraId="77849709" w14:textId="080271E6"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45" w:history="1">
        <w:r w:rsidR="00615487" w:rsidRPr="005E7B58">
          <w:rPr>
            <w:rStyle w:val="Hyperlink"/>
            <w:noProof/>
          </w:rPr>
          <w:t>3.6</w:t>
        </w:r>
        <w:r w:rsidR="00615487">
          <w:rPr>
            <w:rFonts w:asciiTheme="minorHAnsi" w:eastAsiaTheme="minorEastAsia" w:hAnsiTheme="minorHAnsi" w:cstheme="minorBidi"/>
            <w:noProof/>
            <w:sz w:val="22"/>
            <w:szCs w:val="22"/>
          </w:rPr>
          <w:tab/>
        </w:r>
        <w:r w:rsidR="00615487" w:rsidRPr="005E7B58">
          <w:rPr>
            <w:rStyle w:val="Hyperlink"/>
            <w:noProof/>
          </w:rPr>
          <w:t>Results and Discussion</w:t>
        </w:r>
        <w:r w:rsidR="00615487">
          <w:rPr>
            <w:noProof/>
            <w:webHidden/>
          </w:rPr>
          <w:tab/>
        </w:r>
        <w:r w:rsidR="00615487">
          <w:rPr>
            <w:noProof/>
            <w:webHidden/>
          </w:rPr>
          <w:fldChar w:fldCharType="begin"/>
        </w:r>
        <w:r w:rsidR="00615487">
          <w:rPr>
            <w:noProof/>
            <w:webHidden/>
          </w:rPr>
          <w:instrText xml:space="preserve"> PAGEREF _Toc119226145 \h </w:instrText>
        </w:r>
        <w:r w:rsidR="00615487">
          <w:rPr>
            <w:noProof/>
            <w:webHidden/>
          </w:rPr>
        </w:r>
        <w:r w:rsidR="00615487">
          <w:rPr>
            <w:noProof/>
            <w:webHidden/>
          </w:rPr>
          <w:fldChar w:fldCharType="separate"/>
        </w:r>
        <w:r w:rsidR="00E70CBD">
          <w:rPr>
            <w:noProof/>
            <w:webHidden/>
          </w:rPr>
          <w:t>50</w:t>
        </w:r>
        <w:r w:rsidR="00615487">
          <w:rPr>
            <w:noProof/>
            <w:webHidden/>
          </w:rPr>
          <w:fldChar w:fldCharType="end"/>
        </w:r>
      </w:hyperlink>
    </w:p>
    <w:p w14:paraId="34A33765" w14:textId="600D320B"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46" w:history="1">
        <w:r w:rsidR="00615487" w:rsidRPr="005E7B58">
          <w:rPr>
            <w:rStyle w:val="Hyperlink"/>
            <w:noProof/>
          </w:rPr>
          <w:t>3.6.1</w:t>
        </w:r>
        <w:r w:rsidR="00615487">
          <w:rPr>
            <w:rFonts w:asciiTheme="minorHAnsi" w:eastAsiaTheme="minorEastAsia" w:hAnsiTheme="minorHAnsi" w:cstheme="minorBidi"/>
            <w:noProof/>
            <w:sz w:val="22"/>
            <w:szCs w:val="22"/>
          </w:rPr>
          <w:tab/>
        </w:r>
        <w:r w:rsidR="00615487" w:rsidRPr="005E7B58">
          <w:rPr>
            <w:rStyle w:val="Hyperlink"/>
            <w:noProof/>
          </w:rPr>
          <w:t>Results using Infrastructure-based Measures</w:t>
        </w:r>
        <w:r w:rsidR="00615487">
          <w:rPr>
            <w:noProof/>
            <w:webHidden/>
          </w:rPr>
          <w:tab/>
        </w:r>
        <w:r w:rsidR="00615487">
          <w:rPr>
            <w:noProof/>
            <w:webHidden/>
          </w:rPr>
          <w:fldChar w:fldCharType="begin"/>
        </w:r>
        <w:r w:rsidR="00615487">
          <w:rPr>
            <w:noProof/>
            <w:webHidden/>
          </w:rPr>
          <w:instrText xml:space="preserve"> PAGEREF _Toc119226146 \h </w:instrText>
        </w:r>
        <w:r w:rsidR="00615487">
          <w:rPr>
            <w:noProof/>
            <w:webHidden/>
          </w:rPr>
        </w:r>
        <w:r w:rsidR="00615487">
          <w:rPr>
            <w:noProof/>
            <w:webHidden/>
          </w:rPr>
          <w:fldChar w:fldCharType="separate"/>
        </w:r>
        <w:r w:rsidR="00E70CBD">
          <w:rPr>
            <w:noProof/>
            <w:webHidden/>
          </w:rPr>
          <w:t>50</w:t>
        </w:r>
        <w:r w:rsidR="00615487">
          <w:rPr>
            <w:noProof/>
            <w:webHidden/>
          </w:rPr>
          <w:fldChar w:fldCharType="end"/>
        </w:r>
      </w:hyperlink>
    </w:p>
    <w:p w14:paraId="7490F2BB" w14:textId="1148921A"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47" w:history="1">
        <w:r w:rsidR="00615487" w:rsidRPr="005E7B58">
          <w:rPr>
            <w:rStyle w:val="Hyperlink"/>
            <w:noProof/>
          </w:rPr>
          <w:t>3.6.2</w:t>
        </w:r>
        <w:r w:rsidR="00615487">
          <w:rPr>
            <w:rFonts w:asciiTheme="minorHAnsi" w:eastAsiaTheme="minorEastAsia" w:hAnsiTheme="minorHAnsi" w:cstheme="minorBidi"/>
            <w:noProof/>
            <w:sz w:val="22"/>
            <w:szCs w:val="22"/>
          </w:rPr>
          <w:tab/>
        </w:r>
        <w:r w:rsidR="00615487" w:rsidRPr="005E7B58">
          <w:rPr>
            <w:rStyle w:val="Hyperlink"/>
            <w:noProof/>
          </w:rPr>
          <w:t>Results using Trip-based Measures</w:t>
        </w:r>
        <w:r w:rsidR="00615487">
          <w:rPr>
            <w:noProof/>
            <w:webHidden/>
          </w:rPr>
          <w:tab/>
        </w:r>
        <w:r w:rsidR="00615487">
          <w:rPr>
            <w:noProof/>
            <w:webHidden/>
          </w:rPr>
          <w:fldChar w:fldCharType="begin"/>
        </w:r>
        <w:r w:rsidR="00615487">
          <w:rPr>
            <w:noProof/>
            <w:webHidden/>
          </w:rPr>
          <w:instrText xml:space="preserve"> PAGEREF _Toc119226147 \h </w:instrText>
        </w:r>
        <w:r w:rsidR="00615487">
          <w:rPr>
            <w:noProof/>
            <w:webHidden/>
          </w:rPr>
        </w:r>
        <w:r w:rsidR="00615487">
          <w:rPr>
            <w:noProof/>
            <w:webHidden/>
          </w:rPr>
          <w:fldChar w:fldCharType="separate"/>
        </w:r>
        <w:r w:rsidR="00E70CBD">
          <w:rPr>
            <w:noProof/>
            <w:webHidden/>
          </w:rPr>
          <w:t>51</w:t>
        </w:r>
        <w:r w:rsidR="00615487">
          <w:rPr>
            <w:noProof/>
            <w:webHidden/>
          </w:rPr>
          <w:fldChar w:fldCharType="end"/>
        </w:r>
      </w:hyperlink>
    </w:p>
    <w:p w14:paraId="77BCF65A" w14:textId="79D411AE"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48" w:history="1">
        <w:r w:rsidR="00615487" w:rsidRPr="005E7B58">
          <w:rPr>
            <w:rStyle w:val="Hyperlink"/>
            <w:noProof/>
          </w:rPr>
          <w:t>3.6.3</w:t>
        </w:r>
        <w:r w:rsidR="00615487">
          <w:rPr>
            <w:rFonts w:asciiTheme="minorHAnsi" w:eastAsiaTheme="minorEastAsia" w:hAnsiTheme="minorHAnsi" w:cstheme="minorBidi"/>
            <w:noProof/>
            <w:sz w:val="22"/>
            <w:szCs w:val="22"/>
          </w:rPr>
          <w:tab/>
        </w:r>
        <w:r w:rsidR="00615487" w:rsidRPr="005E7B58">
          <w:rPr>
            <w:rStyle w:val="Hyperlink"/>
            <w:noProof/>
          </w:rPr>
          <w:t>Results using Trip-based Measures Based on Trip Purpose</w:t>
        </w:r>
        <w:r w:rsidR="00615487">
          <w:rPr>
            <w:noProof/>
            <w:webHidden/>
          </w:rPr>
          <w:tab/>
        </w:r>
        <w:r w:rsidR="00615487">
          <w:rPr>
            <w:noProof/>
            <w:webHidden/>
          </w:rPr>
          <w:fldChar w:fldCharType="begin"/>
        </w:r>
        <w:r w:rsidR="00615487">
          <w:rPr>
            <w:noProof/>
            <w:webHidden/>
          </w:rPr>
          <w:instrText xml:space="preserve"> PAGEREF _Toc119226148 \h </w:instrText>
        </w:r>
        <w:r w:rsidR="00615487">
          <w:rPr>
            <w:noProof/>
            <w:webHidden/>
          </w:rPr>
        </w:r>
        <w:r w:rsidR="00615487">
          <w:rPr>
            <w:noProof/>
            <w:webHidden/>
          </w:rPr>
          <w:fldChar w:fldCharType="separate"/>
        </w:r>
        <w:r w:rsidR="00E70CBD">
          <w:rPr>
            <w:noProof/>
            <w:webHidden/>
          </w:rPr>
          <w:t>52</w:t>
        </w:r>
        <w:r w:rsidR="00615487">
          <w:rPr>
            <w:noProof/>
            <w:webHidden/>
          </w:rPr>
          <w:fldChar w:fldCharType="end"/>
        </w:r>
      </w:hyperlink>
    </w:p>
    <w:p w14:paraId="2743D5CE" w14:textId="2B65BD4F"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49" w:history="1">
        <w:r w:rsidR="00615487" w:rsidRPr="005E7B58">
          <w:rPr>
            <w:rStyle w:val="Hyperlink"/>
            <w:noProof/>
          </w:rPr>
          <w:t>3.6.4</w:t>
        </w:r>
        <w:r w:rsidR="00615487">
          <w:rPr>
            <w:rFonts w:asciiTheme="minorHAnsi" w:eastAsiaTheme="minorEastAsia" w:hAnsiTheme="minorHAnsi" w:cstheme="minorBidi"/>
            <w:noProof/>
            <w:sz w:val="22"/>
            <w:szCs w:val="22"/>
          </w:rPr>
          <w:tab/>
        </w:r>
        <w:r w:rsidR="00615487" w:rsidRPr="005E7B58">
          <w:rPr>
            <w:rStyle w:val="Hyperlink"/>
            <w:noProof/>
          </w:rPr>
          <w:t>Quantifying the Net Impact of Shared E-scooters on Bus Ridership</w:t>
        </w:r>
        <w:r w:rsidR="00615487">
          <w:rPr>
            <w:noProof/>
            <w:webHidden/>
          </w:rPr>
          <w:tab/>
        </w:r>
        <w:r w:rsidR="00615487">
          <w:rPr>
            <w:noProof/>
            <w:webHidden/>
          </w:rPr>
          <w:fldChar w:fldCharType="begin"/>
        </w:r>
        <w:r w:rsidR="00615487">
          <w:rPr>
            <w:noProof/>
            <w:webHidden/>
          </w:rPr>
          <w:instrText xml:space="preserve"> PAGEREF _Toc119226149 \h </w:instrText>
        </w:r>
        <w:r w:rsidR="00615487">
          <w:rPr>
            <w:noProof/>
            <w:webHidden/>
          </w:rPr>
        </w:r>
        <w:r w:rsidR="00615487">
          <w:rPr>
            <w:noProof/>
            <w:webHidden/>
          </w:rPr>
          <w:fldChar w:fldCharType="separate"/>
        </w:r>
        <w:r w:rsidR="00E70CBD">
          <w:rPr>
            <w:noProof/>
            <w:webHidden/>
          </w:rPr>
          <w:t>55</w:t>
        </w:r>
        <w:r w:rsidR="00615487">
          <w:rPr>
            <w:noProof/>
            <w:webHidden/>
          </w:rPr>
          <w:fldChar w:fldCharType="end"/>
        </w:r>
      </w:hyperlink>
    </w:p>
    <w:p w14:paraId="706E0418" w14:textId="4DDAC95E"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50" w:history="1">
        <w:r w:rsidR="00615487" w:rsidRPr="005E7B58">
          <w:rPr>
            <w:rStyle w:val="Hyperlink"/>
            <w:noProof/>
          </w:rPr>
          <w:t>3.7</w:t>
        </w:r>
        <w:r w:rsidR="00615487">
          <w:rPr>
            <w:rFonts w:asciiTheme="minorHAnsi" w:eastAsiaTheme="minorEastAsia" w:hAnsiTheme="minorHAnsi" w:cstheme="minorBidi"/>
            <w:noProof/>
            <w:sz w:val="22"/>
            <w:szCs w:val="22"/>
          </w:rPr>
          <w:tab/>
        </w:r>
        <w:r w:rsidR="00615487" w:rsidRPr="005E7B58">
          <w:rPr>
            <w:rStyle w:val="Hyperlink"/>
            <w:noProof/>
          </w:rPr>
          <w:t>Areas for Improvement and Future Research</w:t>
        </w:r>
        <w:r w:rsidR="00615487">
          <w:rPr>
            <w:noProof/>
            <w:webHidden/>
          </w:rPr>
          <w:tab/>
        </w:r>
        <w:r w:rsidR="00615487">
          <w:rPr>
            <w:noProof/>
            <w:webHidden/>
          </w:rPr>
          <w:fldChar w:fldCharType="begin"/>
        </w:r>
        <w:r w:rsidR="00615487">
          <w:rPr>
            <w:noProof/>
            <w:webHidden/>
          </w:rPr>
          <w:instrText xml:space="preserve"> PAGEREF _Toc119226150 \h </w:instrText>
        </w:r>
        <w:r w:rsidR="00615487">
          <w:rPr>
            <w:noProof/>
            <w:webHidden/>
          </w:rPr>
        </w:r>
        <w:r w:rsidR="00615487">
          <w:rPr>
            <w:noProof/>
            <w:webHidden/>
          </w:rPr>
          <w:fldChar w:fldCharType="separate"/>
        </w:r>
        <w:r w:rsidR="00E70CBD">
          <w:rPr>
            <w:noProof/>
            <w:webHidden/>
          </w:rPr>
          <w:t>55</w:t>
        </w:r>
        <w:r w:rsidR="00615487">
          <w:rPr>
            <w:noProof/>
            <w:webHidden/>
          </w:rPr>
          <w:fldChar w:fldCharType="end"/>
        </w:r>
      </w:hyperlink>
    </w:p>
    <w:p w14:paraId="479FF8C4" w14:textId="1209DAEE"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51" w:history="1">
        <w:r w:rsidR="00615487" w:rsidRPr="005E7B58">
          <w:rPr>
            <w:rStyle w:val="Hyperlink"/>
            <w:noProof/>
          </w:rPr>
          <w:t>3.8</w:t>
        </w:r>
        <w:r w:rsidR="00615487">
          <w:rPr>
            <w:rFonts w:asciiTheme="minorHAnsi" w:eastAsiaTheme="minorEastAsia" w:hAnsiTheme="minorHAnsi" w:cstheme="minorBidi"/>
            <w:noProof/>
            <w:sz w:val="22"/>
            <w:szCs w:val="22"/>
          </w:rPr>
          <w:tab/>
        </w:r>
        <w:r w:rsidR="00615487" w:rsidRPr="005E7B58">
          <w:rPr>
            <w:rStyle w:val="Hyperlink"/>
            <w:noProof/>
          </w:rPr>
          <w:t>Conclusions and Policy Recommendations</w:t>
        </w:r>
        <w:r w:rsidR="00615487">
          <w:rPr>
            <w:noProof/>
            <w:webHidden/>
          </w:rPr>
          <w:tab/>
        </w:r>
        <w:r w:rsidR="00615487">
          <w:rPr>
            <w:noProof/>
            <w:webHidden/>
          </w:rPr>
          <w:fldChar w:fldCharType="begin"/>
        </w:r>
        <w:r w:rsidR="00615487">
          <w:rPr>
            <w:noProof/>
            <w:webHidden/>
          </w:rPr>
          <w:instrText xml:space="preserve"> PAGEREF _Toc119226151 \h </w:instrText>
        </w:r>
        <w:r w:rsidR="00615487">
          <w:rPr>
            <w:noProof/>
            <w:webHidden/>
          </w:rPr>
        </w:r>
        <w:r w:rsidR="00615487">
          <w:rPr>
            <w:noProof/>
            <w:webHidden/>
          </w:rPr>
          <w:fldChar w:fldCharType="separate"/>
        </w:r>
        <w:r w:rsidR="00E70CBD">
          <w:rPr>
            <w:noProof/>
            <w:webHidden/>
          </w:rPr>
          <w:t>56</w:t>
        </w:r>
        <w:r w:rsidR="00615487">
          <w:rPr>
            <w:noProof/>
            <w:webHidden/>
          </w:rPr>
          <w:fldChar w:fldCharType="end"/>
        </w:r>
      </w:hyperlink>
    </w:p>
    <w:p w14:paraId="5F174E58" w14:textId="3FF0F3D7" w:rsidR="00615487" w:rsidRDefault="00792D3B">
      <w:pPr>
        <w:pStyle w:val="TOC1"/>
        <w:tabs>
          <w:tab w:val="left" w:pos="480"/>
          <w:tab w:val="right" w:leader="dot" w:pos="9350"/>
        </w:tabs>
        <w:rPr>
          <w:rFonts w:asciiTheme="minorHAnsi" w:eastAsiaTheme="minorEastAsia" w:hAnsiTheme="minorHAnsi" w:cstheme="minorBidi"/>
          <w:noProof/>
          <w:sz w:val="22"/>
          <w:szCs w:val="22"/>
        </w:rPr>
      </w:pPr>
      <w:hyperlink w:anchor="_Toc119226152" w:history="1">
        <w:r w:rsidR="00615487" w:rsidRPr="005E7B58">
          <w:rPr>
            <w:rStyle w:val="Hyperlink"/>
            <w:noProof/>
          </w:rPr>
          <w:t>CHAPTER IV: THE APP OR THE CAP? WHICH FARE innovation AFFECTS BUS RIDERSHIP?</w:t>
        </w:r>
        <w:r w:rsidR="00615487">
          <w:rPr>
            <w:noProof/>
            <w:webHidden/>
          </w:rPr>
          <w:tab/>
        </w:r>
        <w:r w:rsidR="00615487">
          <w:rPr>
            <w:noProof/>
            <w:webHidden/>
          </w:rPr>
          <w:fldChar w:fldCharType="begin"/>
        </w:r>
        <w:r w:rsidR="00615487">
          <w:rPr>
            <w:noProof/>
            <w:webHidden/>
          </w:rPr>
          <w:instrText xml:space="preserve"> PAGEREF _Toc119226152 \h </w:instrText>
        </w:r>
        <w:r w:rsidR="00615487">
          <w:rPr>
            <w:noProof/>
            <w:webHidden/>
          </w:rPr>
        </w:r>
        <w:r w:rsidR="00615487">
          <w:rPr>
            <w:noProof/>
            <w:webHidden/>
          </w:rPr>
          <w:fldChar w:fldCharType="separate"/>
        </w:r>
        <w:r w:rsidR="00E70CBD">
          <w:rPr>
            <w:noProof/>
            <w:webHidden/>
          </w:rPr>
          <w:t>58</w:t>
        </w:r>
        <w:r w:rsidR="00615487">
          <w:rPr>
            <w:noProof/>
            <w:webHidden/>
          </w:rPr>
          <w:fldChar w:fldCharType="end"/>
        </w:r>
      </w:hyperlink>
    </w:p>
    <w:p w14:paraId="1C256954" w14:textId="118EF7DD"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53" w:history="1">
        <w:r w:rsidR="00615487" w:rsidRPr="005E7B58">
          <w:rPr>
            <w:rStyle w:val="Hyperlink"/>
            <w:noProof/>
          </w:rPr>
          <w:t>4.1</w:t>
        </w:r>
        <w:r w:rsidR="00615487">
          <w:rPr>
            <w:rFonts w:asciiTheme="minorHAnsi" w:eastAsiaTheme="minorEastAsia" w:hAnsiTheme="minorHAnsi" w:cstheme="minorBidi"/>
            <w:noProof/>
            <w:sz w:val="22"/>
            <w:szCs w:val="22"/>
          </w:rPr>
          <w:tab/>
        </w:r>
        <w:r w:rsidR="00615487" w:rsidRPr="005E7B58">
          <w:rPr>
            <w:rStyle w:val="Hyperlink"/>
            <w:noProof/>
          </w:rPr>
          <w:t>Abstract</w:t>
        </w:r>
        <w:r w:rsidR="00615487">
          <w:rPr>
            <w:noProof/>
            <w:webHidden/>
          </w:rPr>
          <w:tab/>
        </w:r>
        <w:r w:rsidR="00615487">
          <w:rPr>
            <w:noProof/>
            <w:webHidden/>
          </w:rPr>
          <w:fldChar w:fldCharType="begin"/>
        </w:r>
        <w:r w:rsidR="00615487">
          <w:rPr>
            <w:noProof/>
            <w:webHidden/>
          </w:rPr>
          <w:instrText xml:space="preserve"> PAGEREF _Toc119226153 \h </w:instrText>
        </w:r>
        <w:r w:rsidR="00615487">
          <w:rPr>
            <w:noProof/>
            <w:webHidden/>
          </w:rPr>
        </w:r>
        <w:r w:rsidR="00615487">
          <w:rPr>
            <w:noProof/>
            <w:webHidden/>
          </w:rPr>
          <w:fldChar w:fldCharType="separate"/>
        </w:r>
        <w:r w:rsidR="00E70CBD">
          <w:rPr>
            <w:noProof/>
            <w:webHidden/>
          </w:rPr>
          <w:t>59</w:t>
        </w:r>
        <w:r w:rsidR="00615487">
          <w:rPr>
            <w:noProof/>
            <w:webHidden/>
          </w:rPr>
          <w:fldChar w:fldCharType="end"/>
        </w:r>
      </w:hyperlink>
    </w:p>
    <w:p w14:paraId="62466972" w14:textId="6619AA64"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54" w:history="1">
        <w:r w:rsidR="00615487" w:rsidRPr="005E7B58">
          <w:rPr>
            <w:rStyle w:val="Hyperlink"/>
            <w:noProof/>
          </w:rPr>
          <w:t>4.2</w:t>
        </w:r>
        <w:r w:rsidR="00615487">
          <w:rPr>
            <w:rFonts w:asciiTheme="minorHAnsi" w:eastAsiaTheme="minorEastAsia" w:hAnsiTheme="minorHAnsi" w:cstheme="minorBidi"/>
            <w:noProof/>
            <w:sz w:val="22"/>
            <w:szCs w:val="22"/>
          </w:rPr>
          <w:tab/>
        </w:r>
        <w:r w:rsidR="00615487" w:rsidRPr="005E7B58">
          <w:rPr>
            <w:rStyle w:val="Hyperlink"/>
            <w:noProof/>
          </w:rPr>
          <w:t>Introduction</w:t>
        </w:r>
        <w:r w:rsidR="00615487">
          <w:rPr>
            <w:noProof/>
            <w:webHidden/>
          </w:rPr>
          <w:tab/>
        </w:r>
        <w:r w:rsidR="00615487">
          <w:rPr>
            <w:noProof/>
            <w:webHidden/>
          </w:rPr>
          <w:fldChar w:fldCharType="begin"/>
        </w:r>
        <w:r w:rsidR="00615487">
          <w:rPr>
            <w:noProof/>
            <w:webHidden/>
          </w:rPr>
          <w:instrText xml:space="preserve"> PAGEREF _Toc119226154 \h </w:instrText>
        </w:r>
        <w:r w:rsidR="00615487">
          <w:rPr>
            <w:noProof/>
            <w:webHidden/>
          </w:rPr>
        </w:r>
        <w:r w:rsidR="00615487">
          <w:rPr>
            <w:noProof/>
            <w:webHidden/>
          </w:rPr>
          <w:fldChar w:fldCharType="separate"/>
        </w:r>
        <w:r w:rsidR="00E70CBD">
          <w:rPr>
            <w:noProof/>
            <w:webHidden/>
          </w:rPr>
          <w:t>59</w:t>
        </w:r>
        <w:r w:rsidR="00615487">
          <w:rPr>
            <w:noProof/>
            <w:webHidden/>
          </w:rPr>
          <w:fldChar w:fldCharType="end"/>
        </w:r>
      </w:hyperlink>
    </w:p>
    <w:p w14:paraId="42482184" w14:textId="09D2ED54"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55" w:history="1">
        <w:r w:rsidR="00615487" w:rsidRPr="005E7B58">
          <w:rPr>
            <w:rStyle w:val="Hyperlink"/>
            <w:noProof/>
          </w:rPr>
          <w:t>4.3</w:t>
        </w:r>
        <w:r w:rsidR="00615487">
          <w:rPr>
            <w:rFonts w:asciiTheme="minorHAnsi" w:eastAsiaTheme="minorEastAsia" w:hAnsiTheme="minorHAnsi" w:cstheme="minorBidi"/>
            <w:noProof/>
            <w:sz w:val="22"/>
            <w:szCs w:val="22"/>
          </w:rPr>
          <w:tab/>
        </w:r>
        <w:r w:rsidR="00615487" w:rsidRPr="005E7B58">
          <w:rPr>
            <w:rStyle w:val="Hyperlink"/>
            <w:noProof/>
          </w:rPr>
          <w:t>Prior Studies</w:t>
        </w:r>
        <w:r w:rsidR="00615487">
          <w:rPr>
            <w:noProof/>
            <w:webHidden/>
          </w:rPr>
          <w:tab/>
        </w:r>
        <w:r w:rsidR="00615487">
          <w:rPr>
            <w:noProof/>
            <w:webHidden/>
          </w:rPr>
          <w:fldChar w:fldCharType="begin"/>
        </w:r>
        <w:r w:rsidR="00615487">
          <w:rPr>
            <w:noProof/>
            <w:webHidden/>
          </w:rPr>
          <w:instrText xml:space="preserve"> PAGEREF _Toc119226155 \h </w:instrText>
        </w:r>
        <w:r w:rsidR="00615487">
          <w:rPr>
            <w:noProof/>
            <w:webHidden/>
          </w:rPr>
        </w:r>
        <w:r w:rsidR="00615487">
          <w:rPr>
            <w:noProof/>
            <w:webHidden/>
          </w:rPr>
          <w:fldChar w:fldCharType="separate"/>
        </w:r>
        <w:r w:rsidR="00E70CBD">
          <w:rPr>
            <w:noProof/>
            <w:webHidden/>
          </w:rPr>
          <w:t>60</w:t>
        </w:r>
        <w:r w:rsidR="00615487">
          <w:rPr>
            <w:noProof/>
            <w:webHidden/>
          </w:rPr>
          <w:fldChar w:fldCharType="end"/>
        </w:r>
      </w:hyperlink>
    </w:p>
    <w:p w14:paraId="643A9C64" w14:textId="7906B954"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56" w:history="1">
        <w:r w:rsidR="00615487" w:rsidRPr="005E7B58">
          <w:rPr>
            <w:rStyle w:val="Hyperlink"/>
            <w:noProof/>
          </w:rPr>
          <w:t>4.3.1</w:t>
        </w:r>
        <w:r w:rsidR="00615487">
          <w:rPr>
            <w:rFonts w:asciiTheme="minorHAnsi" w:eastAsiaTheme="minorEastAsia" w:hAnsiTheme="minorHAnsi" w:cstheme="minorBidi"/>
            <w:noProof/>
            <w:sz w:val="22"/>
            <w:szCs w:val="22"/>
          </w:rPr>
          <w:tab/>
        </w:r>
        <w:r w:rsidR="00615487" w:rsidRPr="005E7B58">
          <w:rPr>
            <w:rStyle w:val="Hyperlink"/>
            <w:noProof/>
          </w:rPr>
          <w:t>Mobile Fare Payment Applications</w:t>
        </w:r>
        <w:r w:rsidR="00615487">
          <w:rPr>
            <w:noProof/>
            <w:webHidden/>
          </w:rPr>
          <w:tab/>
        </w:r>
        <w:r w:rsidR="00615487">
          <w:rPr>
            <w:noProof/>
            <w:webHidden/>
          </w:rPr>
          <w:fldChar w:fldCharType="begin"/>
        </w:r>
        <w:r w:rsidR="00615487">
          <w:rPr>
            <w:noProof/>
            <w:webHidden/>
          </w:rPr>
          <w:instrText xml:space="preserve"> PAGEREF _Toc119226156 \h </w:instrText>
        </w:r>
        <w:r w:rsidR="00615487">
          <w:rPr>
            <w:noProof/>
            <w:webHidden/>
          </w:rPr>
        </w:r>
        <w:r w:rsidR="00615487">
          <w:rPr>
            <w:noProof/>
            <w:webHidden/>
          </w:rPr>
          <w:fldChar w:fldCharType="separate"/>
        </w:r>
        <w:r w:rsidR="00E70CBD">
          <w:rPr>
            <w:noProof/>
            <w:webHidden/>
          </w:rPr>
          <w:t>60</w:t>
        </w:r>
        <w:r w:rsidR="00615487">
          <w:rPr>
            <w:noProof/>
            <w:webHidden/>
          </w:rPr>
          <w:fldChar w:fldCharType="end"/>
        </w:r>
      </w:hyperlink>
    </w:p>
    <w:p w14:paraId="378EA78F" w14:textId="44129DE6"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57" w:history="1">
        <w:r w:rsidR="00615487" w:rsidRPr="005E7B58">
          <w:rPr>
            <w:rStyle w:val="Hyperlink"/>
            <w:noProof/>
          </w:rPr>
          <w:t>4.3.2</w:t>
        </w:r>
        <w:r w:rsidR="00615487">
          <w:rPr>
            <w:rFonts w:asciiTheme="minorHAnsi" w:eastAsiaTheme="minorEastAsia" w:hAnsiTheme="minorHAnsi" w:cstheme="minorBidi"/>
            <w:noProof/>
            <w:sz w:val="22"/>
            <w:szCs w:val="22"/>
          </w:rPr>
          <w:tab/>
        </w:r>
        <w:r w:rsidR="00615487" w:rsidRPr="005E7B58">
          <w:rPr>
            <w:rStyle w:val="Hyperlink"/>
            <w:noProof/>
          </w:rPr>
          <w:t>Fare Capping</w:t>
        </w:r>
        <w:r w:rsidR="00615487">
          <w:rPr>
            <w:noProof/>
            <w:webHidden/>
          </w:rPr>
          <w:tab/>
        </w:r>
        <w:r w:rsidR="00615487">
          <w:rPr>
            <w:noProof/>
            <w:webHidden/>
          </w:rPr>
          <w:fldChar w:fldCharType="begin"/>
        </w:r>
        <w:r w:rsidR="00615487">
          <w:rPr>
            <w:noProof/>
            <w:webHidden/>
          </w:rPr>
          <w:instrText xml:space="preserve"> PAGEREF _Toc119226157 \h </w:instrText>
        </w:r>
        <w:r w:rsidR="00615487">
          <w:rPr>
            <w:noProof/>
            <w:webHidden/>
          </w:rPr>
        </w:r>
        <w:r w:rsidR="00615487">
          <w:rPr>
            <w:noProof/>
            <w:webHidden/>
          </w:rPr>
          <w:fldChar w:fldCharType="separate"/>
        </w:r>
        <w:r w:rsidR="00E70CBD">
          <w:rPr>
            <w:noProof/>
            <w:webHidden/>
          </w:rPr>
          <w:t>60</w:t>
        </w:r>
        <w:r w:rsidR="00615487">
          <w:rPr>
            <w:noProof/>
            <w:webHidden/>
          </w:rPr>
          <w:fldChar w:fldCharType="end"/>
        </w:r>
      </w:hyperlink>
    </w:p>
    <w:p w14:paraId="76BEDCC2" w14:textId="57652901"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58" w:history="1">
        <w:r w:rsidR="00615487" w:rsidRPr="005E7B58">
          <w:rPr>
            <w:rStyle w:val="Hyperlink"/>
            <w:noProof/>
          </w:rPr>
          <w:t>4.4</w:t>
        </w:r>
        <w:r w:rsidR="00615487">
          <w:rPr>
            <w:rFonts w:asciiTheme="minorHAnsi" w:eastAsiaTheme="minorEastAsia" w:hAnsiTheme="minorHAnsi" w:cstheme="minorBidi"/>
            <w:noProof/>
            <w:sz w:val="22"/>
            <w:szCs w:val="22"/>
          </w:rPr>
          <w:tab/>
        </w:r>
        <w:r w:rsidR="00615487" w:rsidRPr="005E7B58">
          <w:rPr>
            <w:rStyle w:val="Hyperlink"/>
            <w:noProof/>
          </w:rPr>
          <w:t>Research Questions</w:t>
        </w:r>
        <w:r w:rsidR="00615487">
          <w:rPr>
            <w:noProof/>
            <w:webHidden/>
          </w:rPr>
          <w:tab/>
        </w:r>
        <w:r w:rsidR="00615487">
          <w:rPr>
            <w:noProof/>
            <w:webHidden/>
          </w:rPr>
          <w:fldChar w:fldCharType="begin"/>
        </w:r>
        <w:r w:rsidR="00615487">
          <w:rPr>
            <w:noProof/>
            <w:webHidden/>
          </w:rPr>
          <w:instrText xml:space="preserve"> PAGEREF _Toc119226158 \h </w:instrText>
        </w:r>
        <w:r w:rsidR="00615487">
          <w:rPr>
            <w:noProof/>
            <w:webHidden/>
          </w:rPr>
        </w:r>
        <w:r w:rsidR="00615487">
          <w:rPr>
            <w:noProof/>
            <w:webHidden/>
          </w:rPr>
          <w:fldChar w:fldCharType="separate"/>
        </w:r>
        <w:r w:rsidR="00E70CBD">
          <w:rPr>
            <w:noProof/>
            <w:webHidden/>
          </w:rPr>
          <w:t>62</w:t>
        </w:r>
        <w:r w:rsidR="00615487">
          <w:rPr>
            <w:noProof/>
            <w:webHidden/>
          </w:rPr>
          <w:fldChar w:fldCharType="end"/>
        </w:r>
      </w:hyperlink>
    </w:p>
    <w:p w14:paraId="1327E714" w14:textId="44F8059A"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59" w:history="1">
        <w:r w:rsidR="00615487" w:rsidRPr="005E7B58">
          <w:rPr>
            <w:rStyle w:val="Hyperlink"/>
            <w:noProof/>
          </w:rPr>
          <w:t>4.5</w:t>
        </w:r>
        <w:r w:rsidR="00615487">
          <w:rPr>
            <w:rFonts w:asciiTheme="minorHAnsi" w:eastAsiaTheme="minorEastAsia" w:hAnsiTheme="minorHAnsi" w:cstheme="minorBidi"/>
            <w:noProof/>
            <w:sz w:val="22"/>
            <w:szCs w:val="22"/>
          </w:rPr>
          <w:tab/>
        </w:r>
        <w:r w:rsidR="00615487" w:rsidRPr="005E7B58">
          <w:rPr>
            <w:rStyle w:val="Hyperlink"/>
            <w:noProof/>
          </w:rPr>
          <w:t>Data</w:t>
        </w:r>
        <w:r w:rsidR="00615487">
          <w:rPr>
            <w:noProof/>
            <w:webHidden/>
          </w:rPr>
          <w:tab/>
        </w:r>
        <w:r w:rsidR="00615487">
          <w:rPr>
            <w:noProof/>
            <w:webHidden/>
          </w:rPr>
          <w:fldChar w:fldCharType="begin"/>
        </w:r>
        <w:r w:rsidR="00615487">
          <w:rPr>
            <w:noProof/>
            <w:webHidden/>
          </w:rPr>
          <w:instrText xml:space="preserve"> PAGEREF _Toc119226159 \h </w:instrText>
        </w:r>
        <w:r w:rsidR="00615487">
          <w:rPr>
            <w:noProof/>
            <w:webHidden/>
          </w:rPr>
        </w:r>
        <w:r w:rsidR="00615487">
          <w:rPr>
            <w:noProof/>
            <w:webHidden/>
          </w:rPr>
          <w:fldChar w:fldCharType="separate"/>
        </w:r>
        <w:r w:rsidR="00E70CBD">
          <w:rPr>
            <w:noProof/>
            <w:webHidden/>
          </w:rPr>
          <w:t>62</w:t>
        </w:r>
        <w:r w:rsidR="00615487">
          <w:rPr>
            <w:noProof/>
            <w:webHidden/>
          </w:rPr>
          <w:fldChar w:fldCharType="end"/>
        </w:r>
      </w:hyperlink>
    </w:p>
    <w:p w14:paraId="7CD8B39E" w14:textId="48A52445"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60" w:history="1">
        <w:r w:rsidR="00615487" w:rsidRPr="005E7B58">
          <w:rPr>
            <w:rStyle w:val="Hyperlink"/>
            <w:noProof/>
          </w:rPr>
          <w:t>4.5.1</w:t>
        </w:r>
        <w:r w:rsidR="00615487">
          <w:rPr>
            <w:rFonts w:asciiTheme="minorHAnsi" w:eastAsiaTheme="minorEastAsia" w:hAnsiTheme="minorHAnsi" w:cstheme="minorBidi"/>
            <w:noProof/>
            <w:sz w:val="22"/>
            <w:szCs w:val="22"/>
          </w:rPr>
          <w:tab/>
        </w:r>
        <w:r w:rsidR="00615487" w:rsidRPr="005E7B58">
          <w:rPr>
            <w:rStyle w:val="Hyperlink"/>
            <w:noProof/>
          </w:rPr>
          <w:t>Outcome Variable</w:t>
        </w:r>
        <w:r w:rsidR="00615487">
          <w:rPr>
            <w:noProof/>
            <w:webHidden/>
          </w:rPr>
          <w:tab/>
        </w:r>
        <w:r w:rsidR="00615487">
          <w:rPr>
            <w:noProof/>
            <w:webHidden/>
          </w:rPr>
          <w:fldChar w:fldCharType="begin"/>
        </w:r>
        <w:r w:rsidR="00615487">
          <w:rPr>
            <w:noProof/>
            <w:webHidden/>
          </w:rPr>
          <w:instrText xml:space="preserve"> PAGEREF _Toc119226160 \h </w:instrText>
        </w:r>
        <w:r w:rsidR="00615487">
          <w:rPr>
            <w:noProof/>
            <w:webHidden/>
          </w:rPr>
        </w:r>
        <w:r w:rsidR="00615487">
          <w:rPr>
            <w:noProof/>
            <w:webHidden/>
          </w:rPr>
          <w:fldChar w:fldCharType="separate"/>
        </w:r>
        <w:r w:rsidR="00E70CBD">
          <w:rPr>
            <w:noProof/>
            <w:webHidden/>
          </w:rPr>
          <w:t>62</w:t>
        </w:r>
        <w:r w:rsidR="00615487">
          <w:rPr>
            <w:noProof/>
            <w:webHidden/>
          </w:rPr>
          <w:fldChar w:fldCharType="end"/>
        </w:r>
      </w:hyperlink>
    </w:p>
    <w:p w14:paraId="206FADEF" w14:textId="3685F81B"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61" w:history="1">
        <w:r w:rsidR="00615487" w:rsidRPr="005E7B58">
          <w:rPr>
            <w:rStyle w:val="Hyperlink"/>
            <w:noProof/>
          </w:rPr>
          <w:t>4.5.2</w:t>
        </w:r>
        <w:r w:rsidR="00615487">
          <w:rPr>
            <w:rFonts w:asciiTheme="minorHAnsi" w:eastAsiaTheme="minorEastAsia" w:hAnsiTheme="minorHAnsi" w:cstheme="minorBidi"/>
            <w:noProof/>
            <w:sz w:val="22"/>
            <w:szCs w:val="22"/>
          </w:rPr>
          <w:tab/>
        </w:r>
        <w:r w:rsidR="00615487" w:rsidRPr="005E7B58">
          <w:rPr>
            <w:rStyle w:val="Hyperlink"/>
            <w:noProof/>
          </w:rPr>
          <w:t>Control Variables</w:t>
        </w:r>
        <w:r w:rsidR="00615487">
          <w:rPr>
            <w:noProof/>
            <w:webHidden/>
          </w:rPr>
          <w:tab/>
        </w:r>
        <w:r w:rsidR="00615487">
          <w:rPr>
            <w:noProof/>
            <w:webHidden/>
          </w:rPr>
          <w:fldChar w:fldCharType="begin"/>
        </w:r>
        <w:r w:rsidR="00615487">
          <w:rPr>
            <w:noProof/>
            <w:webHidden/>
          </w:rPr>
          <w:instrText xml:space="preserve"> PAGEREF _Toc119226161 \h </w:instrText>
        </w:r>
        <w:r w:rsidR="00615487">
          <w:rPr>
            <w:noProof/>
            <w:webHidden/>
          </w:rPr>
        </w:r>
        <w:r w:rsidR="00615487">
          <w:rPr>
            <w:noProof/>
            <w:webHidden/>
          </w:rPr>
          <w:fldChar w:fldCharType="separate"/>
        </w:r>
        <w:r w:rsidR="00E70CBD">
          <w:rPr>
            <w:noProof/>
            <w:webHidden/>
          </w:rPr>
          <w:t>62</w:t>
        </w:r>
        <w:r w:rsidR="00615487">
          <w:rPr>
            <w:noProof/>
            <w:webHidden/>
          </w:rPr>
          <w:fldChar w:fldCharType="end"/>
        </w:r>
      </w:hyperlink>
    </w:p>
    <w:p w14:paraId="77707546" w14:textId="3280271E"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62" w:history="1">
        <w:r w:rsidR="00615487" w:rsidRPr="005E7B58">
          <w:rPr>
            <w:rStyle w:val="Hyperlink"/>
            <w:noProof/>
          </w:rPr>
          <w:t>4.5.3</w:t>
        </w:r>
        <w:r w:rsidR="00615487">
          <w:rPr>
            <w:rFonts w:asciiTheme="minorHAnsi" w:eastAsiaTheme="minorEastAsia" w:hAnsiTheme="minorHAnsi" w:cstheme="minorBidi"/>
            <w:noProof/>
            <w:sz w:val="22"/>
            <w:szCs w:val="22"/>
          </w:rPr>
          <w:tab/>
        </w:r>
        <w:r w:rsidR="00615487" w:rsidRPr="005E7B58">
          <w:rPr>
            <w:rStyle w:val="Hyperlink"/>
            <w:noProof/>
          </w:rPr>
          <w:t>Treatment Variables</w:t>
        </w:r>
        <w:r w:rsidR="00615487">
          <w:rPr>
            <w:noProof/>
            <w:webHidden/>
          </w:rPr>
          <w:tab/>
        </w:r>
        <w:r w:rsidR="00615487">
          <w:rPr>
            <w:noProof/>
            <w:webHidden/>
          </w:rPr>
          <w:fldChar w:fldCharType="begin"/>
        </w:r>
        <w:r w:rsidR="00615487">
          <w:rPr>
            <w:noProof/>
            <w:webHidden/>
          </w:rPr>
          <w:instrText xml:space="preserve"> PAGEREF _Toc119226162 \h </w:instrText>
        </w:r>
        <w:r w:rsidR="00615487">
          <w:rPr>
            <w:noProof/>
            <w:webHidden/>
          </w:rPr>
        </w:r>
        <w:r w:rsidR="00615487">
          <w:rPr>
            <w:noProof/>
            <w:webHidden/>
          </w:rPr>
          <w:fldChar w:fldCharType="separate"/>
        </w:r>
        <w:r w:rsidR="00E70CBD">
          <w:rPr>
            <w:noProof/>
            <w:webHidden/>
          </w:rPr>
          <w:t>63</w:t>
        </w:r>
        <w:r w:rsidR="00615487">
          <w:rPr>
            <w:noProof/>
            <w:webHidden/>
          </w:rPr>
          <w:fldChar w:fldCharType="end"/>
        </w:r>
      </w:hyperlink>
    </w:p>
    <w:p w14:paraId="304FFB43" w14:textId="5E602D4F"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63" w:history="1">
        <w:r w:rsidR="00615487" w:rsidRPr="005E7B58">
          <w:rPr>
            <w:rStyle w:val="Hyperlink"/>
            <w:noProof/>
          </w:rPr>
          <w:t>4.6</w:t>
        </w:r>
        <w:r w:rsidR="00615487">
          <w:rPr>
            <w:rFonts w:asciiTheme="minorHAnsi" w:eastAsiaTheme="minorEastAsia" w:hAnsiTheme="minorHAnsi" w:cstheme="minorBidi"/>
            <w:noProof/>
            <w:sz w:val="22"/>
            <w:szCs w:val="22"/>
          </w:rPr>
          <w:tab/>
        </w:r>
        <w:r w:rsidR="00615487" w:rsidRPr="005E7B58">
          <w:rPr>
            <w:rStyle w:val="Hyperlink"/>
            <w:noProof/>
          </w:rPr>
          <w:t>Method</w:t>
        </w:r>
        <w:r w:rsidR="00615487">
          <w:rPr>
            <w:noProof/>
            <w:webHidden/>
          </w:rPr>
          <w:tab/>
        </w:r>
        <w:r w:rsidR="00615487">
          <w:rPr>
            <w:noProof/>
            <w:webHidden/>
          </w:rPr>
          <w:fldChar w:fldCharType="begin"/>
        </w:r>
        <w:r w:rsidR="00615487">
          <w:rPr>
            <w:noProof/>
            <w:webHidden/>
          </w:rPr>
          <w:instrText xml:space="preserve"> PAGEREF _Toc119226163 \h </w:instrText>
        </w:r>
        <w:r w:rsidR="00615487">
          <w:rPr>
            <w:noProof/>
            <w:webHidden/>
          </w:rPr>
        </w:r>
        <w:r w:rsidR="00615487">
          <w:rPr>
            <w:noProof/>
            <w:webHidden/>
          </w:rPr>
          <w:fldChar w:fldCharType="separate"/>
        </w:r>
        <w:r w:rsidR="00E70CBD">
          <w:rPr>
            <w:noProof/>
            <w:webHidden/>
          </w:rPr>
          <w:t>67</w:t>
        </w:r>
        <w:r w:rsidR="00615487">
          <w:rPr>
            <w:noProof/>
            <w:webHidden/>
          </w:rPr>
          <w:fldChar w:fldCharType="end"/>
        </w:r>
      </w:hyperlink>
    </w:p>
    <w:p w14:paraId="0767047F" w14:textId="4A82C9FA"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64" w:history="1">
        <w:r w:rsidR="00615487" w:rsidRPr="005E7B58">
          <w:rPr>
            <w:rStyle w:val="Hyperlink"/>
            <w:noProof/>
          </w:rPr>
          <w:t>4.6.1</w:t>
        </w:r>
        <w:r w:rsidR="00615487">
          <w:rPr>
            <w:rFonts w:asciiTheme="minorHAnsi" w:eastAsiaTheme="minorEastAsia" w:hAnsiTheme="minorHAnsi" w:cstheme="minorBidi"/>
            <w:noProof/>
            <w:sz w:val="22"/>
            <w:szCs w:val="22"/>
          </w:rPr>
          <w:tab/>
        </w:r>
        <w:r w:rsidR="00615487" w:rsidRPr="005E7B58">
          <w:rPr>
            <w:rStyle w:val="Hyperlink"/>
            <w:noProof/>
          </w:rPr>
          <w:t>Assumptions</w:t>
        </w:r>
        <w:r w:rsidR="00615487">
          <w:rPr>
            <w:noProof/>
            <w:webHidden/>
          </w:rPr>
          <w:tab/>
        </w:r>
        <w:r w:rsidR="00615487">
          <w:rPr>
            <w:noProof/>
            <w:webHidden/>
          </w:rPr>
          <w:fldChar w:fldCharType="begin"/>
        </w:r>
        <w:r w:rsidR="00615487">
          <w:rPr>
            <w:noProof/>
            <w:webHidden/>
          </w:rPr>
          <w:instrText xml:space="preserve"> PAGEREF _Toc119226164 \h </w:instrText>
        </w:r>
        <w:r w:rsidR="00615487">
          <w:rPr>
            <w:noProof/>
            <w:webHidden/>
          </w:rPr>
        </w:r>
        <w:r w:rsidR="00615487">
          <w:rPr>
            <w:noProof/>
            <w:webHidden/>
          </w:rPr>
          <w:fldChar w:fldCharType="separate"/>
        </w:r>
        <w:r w:rsidR="00E70CBD">
          <w:rPr>
            <w:noProof/>
            <w:webHidden/>
          </w:rPr>
          <w:t>67</w:t>
        </w:r>
        <w:r w:rsidR="00615487">
          <w:rPr>
            <w:noProof/>
            <w:webHidden/>
          </w:rPr>
          <w:fldChar w:fldCharType="end"/>
        </w:r>
      </w:hyperlink>
    </w:p>
    <w:p w14:paraId="162436BC" w14:textId="7C05B32E"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65" w:history="1">
        <w:r w:rsidR="00615487" w:rsidRPr="005E7B58">
          <w:rPr>
            <w:rStyle w:val="Hyperlink"/>
            <w:noProof/>
          </w:rPr>
          <w:t>4.6.2</w:t>
        </w:r>
        <w:r w:rsidR="00615487">
          <w:rPr>
            <w:rFonts w:asciiTheme="minorHAnsi" w:eastAsiaTheme="minorEastAsia" w:hAnsiTheme="minorHAnsi" w:cstheme="minorBidi"/>
            <w:noProof/>
            <w:sz w:val="22"/>
            <w:szCs w:val="22"/>
          </w:rPr>
          <w:tab/>
        </w:r>
        <w:r w:rsidR="00615487" w:rsidRPr="005E7B58">
          <w:rPr>
            <w:rStyle w:val="Hyperlink"/>
            <w:noProof/>
          </w:rPr>
          <w:t>Group-Time Average Treatment Effects</w:t>
        </w:r>
        <w:r w:rsidR="00615487">
          <w:rPr>
            <w:noProof/>
            <w:webHidden/>
          </w:rPr>
          <w:tab/>
        </w:r>
        <w:r w:rsidR="00615487">
          <w:rPr>
            <w:noProof/>
            <w:webHidden/>
          </w:rPr>
          <w:fldChar w:fldCharType="begin"/>
        </w:r>
        <w:r w:rsidR="00615487">
          <w:rPr>
            <w:noProof/>
            <w:webHidden/>
          </w:rPr>
          <w:instrText xml:space="preserve"> PAGEREF _Toc119226165 \h </w:instrText>
        </w:r>
        <w:r w:rsidR="00615487">
          <w:rPr>
            <w:noProof/>
            <w:webHidden/>
          </w:rPr>
        </w:r>
        <w:r w:rsidR="00615487">
          <w:rPr>
            <w:noProof/>
            <w:webHidden/>
          </w:rPr>
          <w:fldChar w:fldCharType="separate"/>
        </w:r>
        <w:r w:rsidR="00E70CBD">
          <w:rPr>
            <w:noProof/>
            <w:webHidden/>
          </w:rPr>
          <w:t>69</w:t>
        </w:r>
        <w:r w:rsidR="00615487">
          <w:rPr>
            <w:noProof/>
            <w:webHidden/>
          </w:rPr>
          <w:fldChar w:fldCharType="end"/>
        </w:r>
      </w:hyperlink>
    </w:p>
    <w:p w14:paraId="06547F6D" w14:textId="09A2AD95"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66" w:history="1">
        <w:r w:rsidR="00615487" w:rsidRPr="005E7B58">
          <w:rPr>
            <w:rStyle w:val="Hyperlink"/>
            <w:noProof/>
          </w:rPr>
          <w:t>4.7</w:t>
        </w:r>
        <w:r w:rsidR="00615487">
          <w:rPr>
            <w:rFonts w:asciiTheme="minorHAnsi" w:eastAsiaTheme="minorEastAsia" w:hAnsiTheme="minorHAnsi" w:cstheme="minorBidi"/>
            <w:noProof/>
            <w:sz w:val="22"/>
            <w:szCs w:val="22"/>
          </w:rPr>
          <w:tab/>
        </w:r>
        <w:r w:rsidR="00615487" w:rsidRPr="005E7B58">
          <w:rPr>
            <w:rStyle w:val="Hyperlink"/>
            <w:noProof/>
          </w:rPr>
          <w:t>Results</w:t>
        </w:r>
        <w:r w:rsidR="00615487">
          <w:rPr>
            <w:noProof/>
            <w:webHidden/>
          </w:rPr>
          <w:tab/>
        </w:r>
        <w:r w:rsidR="00615487">
          <w:rPr>
            <w:noProof/>
            <w:webHidden/>
          </w:rPr>
          <w:fldChar w:fldCharType="begin"/>
        </w:r>
        <w:r w:rsidR="00615487">
          <w:rPr>
            <w:noProof/>
            <w:webHidden/>
          </w:rPr>
          <w:instrText xml:space="preserve"> PAGEREF _Toc119226166 \h </w:instrText>
        </w:r>
        <w:r w:rsidR="00615487">
          <w:rPr>
            <w:noProof/>
            <w:webHidden/>
          </w:rPr>
        </w:r>
        <w:r w:rsidR="00615487">
          <w:rPr>
            <w:noProof/>
            <w:webHidden/>
          </w:rPr>
          <w:fldChar w:fldCharType="separate"/>
        </w:r>
        <w:r w:rsidR="00E70CBD">
          <w:rPr>
            <w:noProof/>
            <w:webHidden/>
          </w:rPr>
          <w:t>70</w:t>
        </w:r>
        <w:r w:rsidR="00615487">
          <w:rPr>
            <w:noProof/>
            <w:webHidden/>
          </w:rPr>
          <w:fldChar w:fldCharType="end"/>
        </w:r>
      </w:hyperlink>
    </w:p>
    <w:p w14:paraId="72A923C1" w14:textId="69B907AF"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67" w:history="1">
        <w:r w:rsidR="00615487" w:rsidRPr="005E7B58">
          <w:rPr>
            <w:rStyle w:val="Hyperlink"/>
            <w:noProof/>
          </w:rPr>
          <w:t>4.7.1</w:t>
        </w:r>
        <w:r w:rsidR="00615487">
          <w:rPr>
            <w:rFonts w:asciiTheme="minorHAnsi" w:eastAsiaTheme="minorEastAsia" w:hAnsiTheme="minorHAnsi" w:cstheme="minorBidi"/>
            <w:noProof/>
            <w:sz w:val="22"/>
            <w:szCs w:val="22"/>
          </w:rPr>
          <w:tab/>
        </w:r>
        <w:r w:rsidR="00615487" w:rsidRPr="005E7B58">
          <w:rPr>
            <w:rStyle w:val="Hyperlink"/>
            <w:noProof/>
          </w:rPr>
          <w:t>Results for Mobile Fare Payment Applications</w:t>
        </w:r>
        <w:r w:rsidR="00615487">
          <w:rPr>
            <w:noProof/>
            <w:webHidden/>
          </w:rPr>
          <w:tab/>
        </w:r>
        <w:r w:rsidR="00615487">
          <w:rPr>
            <w:noProof/>
            <w:webHidden/>
          </w:rPr>
          <w:fldChar w:fldCharType="begin"/>
        </w:r>
        <w:r w:rsidR="00615487">
          <w:rPr>
            <w:noProof/>
            <w:webHidden/>
          </w:rPr>
          <w:instrText xml:space="preserve"> PAGEREF _Toc119226167 \h </w:instrText>
        </w:r>
        <w:r w:rsidR="00615487">
          <w:rPr>
            <w:noProof/>
            <w:webHidden/>
          </w:rPr>
        </w:r>
        <w:r w:rsidR="00615487">
          <w:rPr>
            <w:noProof/>
            <w:webHidden/>
          </w:rPr>
          <w:fldChar w:fldCharType="separate"/>
        </w:r>
        <w:r w:rsidR="00E70CBD">
          <w:rPr>
            <w:noProof/>
            <w:webHidden/>
          </w:rPr>
          <w:t>70</w:t>
        </w:r>
        <w:r w:rsidR="00615487">
          <w:rPr>
            <w:noProof/>
            <w:webHidden/>
          </w:rPr>
          <w:fldChar w:fldCharType="end"/>
        </w:r>
      </w:hyperlink>
    </w:p>
    <w:p w14:paraId="5DCD94EE" w14:textId="1E85ECA9"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68" w:history="1">
        <w:r w:rsidR="00615487" w:rsidRPr="005E7B58">
          <w:rPr>
            <w:rStyle w:val="Hyperlink"/>
            <w:noProof/>
          </w:rPr>
          <w:t>4.7.2</w:t>
        </w:r>
        <w:r w:rsidR="00615487">
          <w:rPr>
            <w:rFonts w:asciiTheme="minorHAnsi" w:eastAsiaTheme="minorEastAsia" w:hAnsiTheme="minorHAnsi" w:cstheme="minorBidi"/>
            <w:noProof/>
            <w:sz w:val="22"/>
            <w:szCs w:val="22"/>
          </w:rPr>
          <w:tab/>
        </w:r>
        <w:r w:rsidR="00615487" w:rsidRPr="005E7B58">
          <w:rPr>
            <w:rStyle w:val="Hyperlink"/>
            <w:noProof/>
          </w:rPr>
          <w:t>Results for Daily Fare Capping</w:t>
        </w:r>
        <w:r w:rsidR="00615487">
          <w:rPr>
            <w:noProof/>
            <w:webHidden/>
          </w:rPr>
          <w:tab/>
        </w:r>
        <w:r w:rsidR="00615487">
          <w:rPr>
            <w:noProof/>
            <w:webHidden/>
          </w:rPr>
          <w:fldChar w:fldCharType="begin"/>
        </w:r>
        <w:r w:rsidR="00615487">
          <w:rPr>
            <w:noProof/>
            <w:webHidden/>
          </w:rPr>
          <w:instrText xml:space="preserve"> PAGEREF _Toc119226168 \h </w:instrText>
        </w:r>
        <w:r w:rsidR="00615487">
          <w:rPr>
            <w:noProof/>
            <w:webHidden/>
          </w:rPr>
        </w:r>
        <w:r w:rsidR="00615487">
          <w:rPr>
            <w:noProof/>
            <w:webHidden/>
          </w:rPr>
          <w:fldChar w:fldCharType="separate"/>
        </w:r>
        <w:r w:rsidR="00E70CBD">
          <w:rPr>
            <w:noProof/>
            <w:webHidden/>
          </w:rPr>
          <w:t>71</w:t>
        </w:r>
        <w:r w:rsidR="00615487">
          <w:rPr>
            <w:noProof/>
            <w:webHidden/>
          </w:rPr>
          <w:fldChar w:fldCharType="end"/>
        </w:r>
      </w:hyperlink>
    </w:p>
    <w:p w14:paraId="32D74501" w14:textId="084D2ACA"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69" w:history="1">
        <w:r w:rsidR="00615487" w:rsidRPr="005E7B58">
          <w:rPr>
            <w:rStyle w:val="Hyperlink"/>
            <w:noProof/>
          </w:rPr>
          <w:t>4.7.3</w:t>
        </w:r>
        <w:r w:rsidR="00615487">
          <w:rPr>
            <w:rFonts w:asciiTheme="minorHAnsi" w:eastAsiaTheme="minorEastAsia" w:hAnsiTheme="minorHAnsi" w:cstheme="minorBidi"/>
            <w:noProof/>
            <w:sz w:val="22"/>
            <w:szCs w:val="22"/>
          </w:rPr>
          <w:tab/>
        </w:r>
        <w:r w:rsidR="00615487" w:rsidRPr="005E7B58">
          <w:rPr>
            <w:rStyle w:val="Hyperlink"/>
            <w:noProof/>
          </w:rPr>
          <w:t>Results for Monthly Fare Capping</w:t>
        </w:r>
        <w:r w:rsidR="00615487">
          <w:rPr>
            <w:noProof/>
            <w:webHidden/>
          </w:rPr>
          <w:tab/>
        </w:r>
        <w:r w:rsidR="00615487">
          <w:rPr>
            <w:noProof/>
            <w:webHidden/>
          </w:rPr>
          <w:fldChar w:fldCharType="begin"/>
        </w:r>
        <w:r w:rsidR="00615487">
          <w:rPr>
            <w:noProof/>
            <w:webHidden/>
          </w:rPr>
          <w:instrText xml:space="preserve"> PAGEREF _Toc119226169 \h </w:instrText>
        </w:r>
        <w:r w:rsidR="00615487">
          <w:rPr>
            <w:noProof/>
            <w:webHidden/>
          </w:rPr>
        </w:r>
        <w:r w:rsidR="00615487">
          <w:rPr>
            <w:noProof/>
            <w:webHidden/>
          </w:rPr>
          <w:fldChar w:fldCharType="separate"/>
        </w:r>
        <w:r w:rsidR="00E70CBD">
          <w:rPr>
            <w:noProof/>
            <w:webHidden/>
          </w:rPr>
          <w:t>74</w:t>
        </w:r>
        <w:r w:rsidR="00615487">
          <w:rPr>
            <w:noProof/>
            <w:webHidden/>
          </w:rPr>
          <w:fldChar w:fldCharType="end"/>
        </w:r>
      </w:hyperlink>
    </w:p>
    <w:p w14:paraId="077F0957" w14:textId="2DCD149D"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70" w:history="1">
        <w:r w:rsidR="00615487" w:rsidRPr="005E7B58">
          <w:rPr>
            <w:rStyle w:val="Hyperlink"/>
            <w:noProof/>
          </w:rPr>
          <w:t>4.8</w:t>
        </w:r>
        <w:r w:rsidR="00615487">
          <w:rPr>
            <w:rFonts w:asciiTheme="minorHAnsi" w:eastAsiaTheme="minorEastAsia" w:hAnsiTheme="minorHAnsi" w:cstheme="minorBidi"/>
            <w:noProof/>
            <w:sz w:val="22"/>
            <w:szCs w:val="22"/>
          </w:rPr>
          <w:tab/>
        </w:r>
        <w:r w:rsidR="00615487" w:rsidRPr="005E7B58">
          <w:rPr>
            <w:rStyle w:val="Hyperlink"/>
            <w:noProof/>
          </w:rPr>
          <w:t>Areas for Improvement and Areas for Future Research</w:t>
        </w:r>
        <w:r w:rsidR="00615487">
          <w:rPr>
            <w:noProof/>
            <w:webHidden/>
          </w:rPr>
          <w:tab/>
        </w:r>
        <w:r w:rsidR="00615487">
          <w:rPr>
            <w:noProof/>
            <w:webHidden/>
          </w:rPr>
          <w:fldChar w:fldCharType="begin"/>
        </w:r>
        <w:r w:rsidR="00615487">
          <w:rPr>
            <w:noProof/>
            <w:webHidden/>
          </w:rPr>
          <w:instrText xml:space="preserve"> PAGEREF _Toc119226170 \h </w:instrText>
        </w:r>
        <w:r w:rsidR="00615487">
          <w:rPr>
            <w:noProof/>
            <w:webHidden/>
          </w:rPr>
        </w:r>
        <w:r w:rsidR="00615487">
          <w:rPr>
            <w:noProof/>
            <w:webHidden/>
          </w:rPr>
          <w:fldChar w:fldCharType="separate"/>
        </w:r>
        <w:r w:rsidR="00E70CBD">
          <w:rPr>
            <w:noProof/>
            <w:webHidden/>
          </w:rPr>
          <w:t>76</w:t>
        </w:r>
        <w:r w:rsidR="00615487">
          <w:rPr>
            <w:noProof/>
            <w:webHidden/>
          </w:rPr>
          <w:fldChar w:fldCharType="end"/>
        </w:r>
      </w:hyperlink>
    </w:p>
    <w:p w14:paraId="2F95F725" w14:textId="22C22CD9"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71" w:history="1">
        <w:r w:rsidR="00615487" w:rsidRPr="005E7B58">
          <w:rPr>
            <w:rStyle w:val="Hyperlink"/>
            <w:noProof/>
          </w:rPr>
          <w:t>4.9</w:t>
        </w:r>
        <w:r w:rsidR="00615487">
          <w:rPr>
            <w:rFonts w:asciiTheme="minorHAnsi" w:eastAsiaTheme="minorEastAsia" w:hAnsiTheme="minorHAnsi" w:cstheme="minorBidi"/>
            <w:noProof/>
            <w:sz w:val="22"/>
            <w:szCs w:val="22"/>
          </w:rPr>
          <w:tab/>
        </w:r>
        <w:r w:rsidR="00615487" w:rsidRPr="005E7B58">
          <w:rPr>
            <w:rStyle w:val="Hyperlink"/>
            <w:noProof/>
          </w:rPr>
          <w:t>Conclusions and Discussion</w:t>
        </w:r>
        <w:r w:rsidR="00615487">
          <w:rPr>
            <w:noProof/>
            <w:webHidden/>
          </w:rPr>
          <w:tab/>
        </w:r>
        <w:r w:rsidR="00615487">
          <w:rPr>
            <w:noProof/>
            <w:webHidden/>
          </w:rPr>
          <w:fldChar w:fldCharType="begin"/>
        </w:r>
        <w:r w:rsidR="00615487">
          <w:rPr>
            <w:noProof/>
            <w:webHidden/>
          </w:rPr>
          <w:instrText xml:space="preserve"> PAGEREF _Toc119226171 \h </w:instrText>
        </w:r>
        <w:r w:rsidR="00615487">
          <w:rPr>
            <w:noProof/>
            <w:webHidden/>
          </w:rPr>
        </w:r>
        <w:r w:rsidR="00615487">
          <w:rPr>
            <w:noProof/>
            <w:webHidden/>
          </w:rPr>
          <w:fldChar w:fldCharType="separate"/>
        </w:r>
        <w:r w:rsidR="00E70CBD">
          <w:rPr>
            <w:noProof/>
            <w:webHidden/>
          </w:rPr>
          <w:t>76</w:t>
        </w:r>
        <w:r w:rsidR="00615487">
          <w:rPr>
            <w:noProof/>
            <w:webHidden/>
          </w:rPr>
          <w:fldChar w:fldCharType="end"/>
        </w:r>
      </w:hyperlink>
    </w:p>
    <w:p w14:paraId="2737042F" w14:textId="2DA91FA0" w:rsidR="00615487" w:rsidRDefault="00792D3B">
      <w:pPr>
        <w:pStyle w:val="TOC1"/>
        <w:tabs>
          <w:tab w:val="left" w:pos="480"/>
          <w:tab w:val="right" w:leader="dot" w:pos="9350"/>
        </w:tabs>
        <w:rPr>
          <w:rFonts w:asciiTheme="minorHAnsi" w:eastAsiaTheme="minorEastAsia" w:hAnsiTheme="minorHAnsi" w:cstheme="minorBidi"/>
          <w:noProof/>
          <w:sz w:val="22"/>
          <w:szCs w:val="22"/>
        </w:rPr>
      </w:pPr>
      <w:hyperlink w:anchor="_Toc119226172" w:history="1">
        <w:r w:rsidR="00615487" w:rsidRPr="005E7B58">
          <w:rPr>
            <w:rStyle w:val="Hyperlink"/>
            <w:noProof/>
          </w:rPr>
          <w:t>CHAPTER V: A MULTIPLE MEDIATION ANALYSIS TO UNTANGLE THE IMPACTS OF COVID-19 ON NATIONWIDE BUS RIDERSHIP IN THE UNITED STATES</w:t>
        </w:r>
        <w:r w:rsidR="00615487">
          <w:rPr>
            <w:noProof/>
            <w:webHidden/>
          </w:rPr>
          <w:tab/>
        </w:r>
        <w:r w:rsidR="00615487">
          <w:rPr>
            <w:noProof/>
            <w:webHidden/>
          </w:rPr>
          <w:fldChar w:fldCharType="begin"/>
        </w:r>
        <w:r w:rsidR="00615487">
          <w:rPr>
            <w:noProof/>
            <w:webHidden/>
          </w:rPr>
          <w:instrText xml:space="preserve"> PAGEREF _Toc119226172 \h </w:instrText>
        </w:r>
        <w:r w:rsidR="00615487">
          <w:rPr>
            <w:noProof/>
            <w:webHidden/>
          </w:rPr>
        </w:r>
        <w:r w:rsidR="00615487">
          <w:rPr>
            <w:noProof/>
            <w:webHidden/>
          </w:rPr>
          <w:fldChar w:fldCharType="separate"/>
        </w:r>
        <w:r w:rsidR="00E70CBD">
          <w:rPr>
            <w:noProof/>
            <w:webHidden/>
          </w:rPr>
          <w:t>78</w:t>
        </w:r>
        <w:r w:rsidR="00615487">
          <w:rPr>
            <w:noProof/>
            <w:webHidden/>
          </w:rPr>
          <w:fldChar w:fldCharType="end"/>
        </w:r>
      </w:hyperlink>
    </w:p>
    <w:p w14:paraId="04A84C54" w14:textId="44885F4D"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73" w:history="1">
        <w:r w:rsidR="00615487" w:rsidRPr="005E7B58">
          <w:rPr>
            <w:rStyle w:val="Hyperlink"/>
            <w:noProof/>
          </w:rPr>
          <w:t>5.1</w:t>
        </w:r>
        <w:r w:rsidR="00615487">
          <w:rPr>
            <w:rFonts w:asciiTheme="minorHAnsi" w:eastAsiaTheme="minorEastAsia" w:hAnsiTheme="minorHAnsi" w:cstheme="minorBidi"/>
            <w:noProof/>
            <w:sz w:val="22"/>
            <w:szCs w:val="22"/>
          </w:rPr>
          <w:tab/>
        </w:r>
        <w:r w:rsidR="00615487" w:rsidRPr="005E7B58">
          <w:rPr>
            <w:rStyle w:val="Hyperlink"/>
            <w:noProof/>
          </w:rPr>
          <w:t>Abstract</w:t>
        </w:r>
        <w:r w:rsidR="00615487">
          <w:rPr>
            <w:noProof/>
            <w:webHidden/>
          </w:rPr>
          <w:tab/>
        </w:r>
        <w:r w:rsidR="00615487">
          <w:rPr>
            <w:noProof/>
            <w:webHidden/>
          </w:rPr>
          <w:fldChar w:fldCharType="begin"/>
        </w:r>
        <w:r w:rsidR="00615487">
          <w:rPr>
            <w:noProof/>
            <w:webHidden/>
          </w:rPr>
          <w:instrText xml:space="preserve"> PAGEREF _Toc119226173 \h </w:instrText>
        </w:r>
        <w:r w:rsidR="00615487">
          <w:rPr>
            <w:noProof/>
            <w:webHidden/>
          </w:rPr>
        </w:r>
        <w:r w:rsidR="00615487">
          <w:rPr>
            <w:noProof/>
            <w:webHidden/>
          </w:rPr>
          <w:fldChar w:fldCharType="separate"/>
        </w:r>
        <w:r w:rsidR="00E70CBD">
          <w:rPr>
            <w:noProof/>
            <w:webHidden/>
          </w:rPr>
          <w:t>79</w:t>
        </w:r>
        <w:r w:rsidR="00615487">
          <w:rPr>
            <w:noProof/>
            <w:webHidden/>
          </w:rPr>
          <w:fldChar w:fldCharType="end"/>
        </w:r>
      </w:hyperlink>
    </w:p>
    <w:p w14:paraId="4784F068" w14:textId="6F31D3C4"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74" w:history="1">
        <w:r w:rsidR="00615487" w:rsidRPr="005E7B58">
          <w:rPr>
            <w:rStyle w:val="Hyperlink"/>
            <w:noProof/>
            <w:rtl/>
          </w:rPr>
          <w:t>5.2</w:t>
        </w:r>
        <w:r w:rsidR="00615487">
          <w:rPr>
            <w:rFonts w:asciiTheme="minorHAnsi" w:eastAsiaTheme="minorEastAsia" w:hAnsiTheme="minorHAnsi" w:cstheme="minorBidi"/>
            <w:noProof/>
            <w:sz w:val="22"/>
            <w:szCs w:val="22"/>
          </w:rPr>
          <w:tab/>
        </w:r>
        <w:r w:rsidR="00615487" w:rsidRPr="005E7B58">
          <w:rPr>
            <w:rStyle w:val="Hyperlink"/>
            <w:noProof/>
          </w:rPr>
          <w:t>Introduction</w:t>
        </w:r>
        <w:r w:rsidR="00615487">
          <w:rPr>
            <w:noProof/>
            <w:webHidden/>
          </w:rPr>
          <w:tab/>
        </w:r>
        <w:r w:rsidR="00615487">
          <w:rPr>
            <w:noProof/>
            <w:webHidden/>
          </w:rPr>
          <w:fldChar w:fldCharType="begin"/>
        </w:r>
        <w:r w:rsidR="00615487">
          <w:rPr>
            <w:noProof/>
            <w:webHidden/>
          </w:rPr>
          <w:instrText xml:space="preserve"> PAGEREF _Toc119226174 \h </w:instrText>
        </w:r>
        <w:r w:rsidR="00615487">
          <w:rPr>
            <w:noProof/>
            <w:webHidden/>
          </w:rPr>
        </w:r>
        <w:r w:rsidR="00615487">
          <w:rPr>
            <w:noProof/>
            <w:webHidden/>
          </w:rPr>
          <w:fldChar w:fldCharType="separate"/>
        </w:r>
        <w:r w:rsidR="00E70CBD">
          <w:rPr>
            <w:noProof/>
            <w:webHidden/>
          </w:rPr>
          <w:t>79</w:t>
        </w:r>
        <w:r w:rsidR="00615487">
          <w:rPr>
            <w:noProof/>
            <w:webHidden/>
          </w:rPr>
          <w:fldChar w:fldCharType="end"/>
        </w:r>
      </w:hyperlink>
    </w:p>
    <w:p w14:paraId="5207A0F8" w14:textId="47F3905B"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75" w:history="1">
        <w:r w:rsidR="00615487" w:rsidRPr="005E7B58">
          <w:rPr>
            <w:rStyle w:val="Hyperlink"/>
            <w:noProof/>
          </w:rPr>
          <w:t>5.3</w:t>
        </w:r>
        <w:r w:rsidR="00615487">
          <w:rPr>
            <w:rFonts w:asciiTheme="minorHAnsi" w:eastAsiaTheme="minorEastAsia" w:hAnsiTheme="minorHAnsi" w:cstheme="minorBidi"/>
            <w:noProof/>
            <w:sz w:val="22"/>
            <w:szCs w:val="22"/>
          </w:rPr>
          <w:tab/>
        </w:r>
        <w:r w:rsidR="00615487" w:rsidRPr="005E7B58">
          <w:rPr>
            <w:rStyle w:val="Hyperlink"/>
            <w:noProof/>
          </w:rPr>
          <w:t>Prior Studies</w:t>
        </w:r>
        <w:r w:rsidR="00615487">
          <w:rPr>
            <w:noProof/>
            <w:webHidden/>
          </w:rPr>
          <w:tab/>
        </w:r>
        <w:r w:rsidR="00615487">
          <w:rPr>
            <w:noProof/>
            <w:webHidden/>
          </w:rPr>
          <w:fldChar w:fldCharType="begin"/>
        </w:r>
        <w:r w:rsidR="00615487">
          <w:rPr>
            <w:noProof/>
            <w:webHidden/>
          </w:rPr>
          <w:instrText xml:space="preserve"> PAGEREF _Toc119226175 \h </w:instrText>
        </w:r>
        <w:r w:rsidR="00615487">
          <w:rPr>
            <w:noProof/>
            <w:webHidden/>
          </w:rPr>
        </w:r>
        <w:r w:rsidR="00615487">
          <w:rPr>
            <w:noProof/>
            <w:webHidden/>
          </w:rPr>
          <w:fldChar w:fldCharType="separate"/>
        </w:r>
        <w:r w:rsidR="00E70CBD">
          <w:rPr>
            <w:noProof/>
            <w:webHidden/>
          </w:rPr>
          <w:t>80</w:t>
        </w:r>
        <w:r w:rsidR="00615487">
          <w:rPr>
            <w:noProof/>
            <w:webHidden/>
          </w:rPr>
          <w:fldChar w:fldCharType="end"/>
        </w:r>
      </w:hyperlink>
    </w:p>
    <w:p w14:paraId="09B7261C" w14:textId="21078DA3"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76" w:history="1">
        <w:r w:rsidR="00615487" w:rsidRPr="005E7B58">
          <w:rPr>
            <w:rStyle w:val="Hyperlink"/>
            <w:noProof/>
          </w:rPr>
          <w:t>5.3.1</w:t>
        </w:r>
        <w:r w:rsidR="00615487">
          <w:rPr>
            <w:rFonts w:asciiTheme="minorHAnsi" w:eastAsiaTheme="minorEastAsia" w:hAnsiTheme="minorHAnsi" w:cstheme="minorBidi"/>
            <w:noProof/>
            <w:sz w:val="22"/>
            <w:szCs w:val="22"/>
          </w:rPr>
          <w:tab/>
        </w:r>
        <w:r w:rsidR="00615487" w:rsidRPr="005E7B58">
          <w:rPr>
            <w:rStyle w:val="Hyperlink"/>
            <w:noProof/>
          </w:rPr>
          <w:t>Transit Ridership Before the COVID-19 Pandemic</w:t>
        </w:r>
        <w:r w:rsidR="00615487">
          <w:rPr>
            <w:noProof/>
            <w:webHidden/>
          </w:rPr>
          <w:tab/>
        </w:r>
        <w:r w:rsidR="00615487">
          <w:rPr>
            <w:noProof/>
            <w:webHidden/>
          </w:rPr>
          <w:fldChar w:fldCharType="begin"/>
        </w:r>
        <w:r w:rsidR="00615487">
          <w:rPr>
            <w:noProof/>
            <w:webHidden/>
          </w:rPr>
          <w:instrText xml:space="preserve"> PAGEREF _Toc119226176 \h </w:instrText>
        </w:r>
        <w:r w:rsidR="00615487">
          <w:rPr>
            <w:noProof/>
            <w:webHidden/>
          </w:rPr>
        </w:r>
        <w:r w:rsidR="00615487">
          <w:rPr>
            <w:noProof/>
            <w:webHidden/>
          </w:rPr>
          <w:fldChar w:fldCharType="separate"/>
        </w:r>
        <w:r w:rsidR="00E70CBD">
          <w:rPr>
            <w:noProof/>
            <w:webHidden/>
          </w:rPr>
          <w:t>80</w:t>
        </w:r>
        <w:r w:rsidR="00615487">
          <w:rPr>
            <w:noProof/>
            <w:webHidden/>
          </w:rPr>
          <w:fldChar w:fldCharType="end"/>
        </w:r>
      </w:hyperlink>
    </w:p>
    <w:p w14:paraId="523DB5BF" w14:textId="2F3F8EEA"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77" w:history="1">
        <w:r w:rsidR="00615487" w:rsidRPr="005E7B58">
          <w:rPr>
            <w:rStyle w:val="Hyperlink"/>
            <w:noProof/>
          </w:rPr>
          <w:t>5.4</w:t>
        </w:r>
        <w:r w:rsidR="00615487">
          <w:rPr>
            <w:rFonts w:asciiTheme="minorHAnsi" w:eastAsiaTheme="minorEastAsia" w:hAnsiTheme="minorHAnsi" w:cstheme="minorBidi"/>
            <w:noProof/>
            <w:sz w:val="22"/>
            <w:szCs w:val="22"/>
          </w:rPr>
          <w:tab/>
        </w:r>
        <w:r w:rsidR="00615487" w:rsidRPr="005E7B58">
          <w:rPr>
            <w:rStyle w:val="Hyperlink"/>
            <w:noProof/>
          </w:rPr>
          <w:t>Transit Ridership During the COVID-19 Pandemic</w:t>
        </w:r>
        <w:r w:rsidR="00615487">
          <w:rPr>
            <w:noProof/>
            <w:webHidden/>
          </w:rPr>
          <w:tab/>
        </w:r>
        <w:r w:rsidR="00615487">
          <w:rPr>
            <w:noProof/>
            <w:webHidden/>
          </w:rPr>
          <w:fldChar w:fldCharType="begin"/>
        </w:r>
        <w:r w:rsidR="00615487">
          <w:rPr>
            <w:noProof/>
            <w:webHidden/>
          </w:rPr>
          <w:instrText xml:space="preserve"> PAGEREF _Toc119226177 \h </w:instrText>
        </w:r>
        <w:r w:rsidR="00615487">
          <w:rPr>
            <w:noProof/>
            <w:webHidden/>
          </w:rPr>
        </w:r>
        <w:r w:rsidR="00615487">
          <w:rPr>
            <w:noProof/>
            <w:webHidden/>
          </w:rPr>
          <w:fldChar w:fldCharType="separate"/>
        </w:r>
        <w:r w:rsidR="00E70CBD">
          <w:rPr>
            <w:noProof/>
            <w:webHidden/>
          </w:rPr>
          <w:t>82</w:t>
        </w:r>
        <w:r w:rsidR="00615487">
          <w:rPr>
            <w:noProof/>
            <w:webHidden/>
          </w:rPr>
          <w:fldChar w:fldCharType="end"/>
        </w:r>
      </w:hyperlink>
    </w:p>
    <w:p w14:paraId="2472355B" w14:textId="0CC09105"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78" w:history="1">
        <w:r w:rsidR="00615487" w:rsidRPr="005E7B58">
          <w:rPr>
            <w:rStyle w:val="Hyperlink"/>
            <w:noProof/>
          </w:rPr>
          <w:t>5.5</w:t>
        </w:r>
        <w:r w:rsidR="00615487">
          <w:rPr>
            <w:rFonts w:asciiTheme="minorHAnsi" w:eastAsiaTheme="minorEastAsia" w:hAnsiTheme="minorHAnsi" w:cstheme="minorBidi"/>
            <w:noProof/>
            <w:sz w:val="22"/>
            <w:szCs w:val="22"/>
          </w:rPr>
          <w:tab/>
        </w:r>
        <w:r w:rsidR="00615487" w:rsidRPr="005E7B58">
          <w:rPr>
            <w:rStyle w:val="Hyperlink"/>
            <w:noProof/>
          </w:rPr>
          <w:t>Method</w:t>
        </w:r>
        <w:r w:rsidR="00615487">
          <w:rPr>
            <w:noProof/>
            <w:webHidden/>
          </w:rPr>
          <w:tab/>
        </w:r>
        <w:r w:rsidR="00615487">
          <w:rPr>
            <w:noProof/>
            <w:webHidden/>
          </w:rPr>
          <w:fldChar w:fldCharType="begin"/>
        </w:r>
        <w:r w:rsidR="00615487">
          <w:rPr>
            <w:noProof/>
            <w:webHidden/>
          </w:rPr>
          <w:instrText xml:space="preserve"> PAGEREF _Toc119226178 \h </w:instrText>
        </w:r>
        <w:r w:rsidR="00615487">
          <w:rPr>
            <w:noProof/>
            <w:webHidden/>
          </w:rPr>
        </w:r>
        <w:r w:rsidR="00615487">
          <w:rPr>
            <w:noProof/>
            <w:webHidden/>
          </w:rPr>
          <w:fldChar w:fldCharType="separate"/>
        </w:r>
        <w:r w:rsidR="00E70CBD">
          <w:rPr>
            <w:noProof/>
            <w:webHidden/>
          </w:rPr>
          <w:t>83</w:t>
        </w:r>
        <w:r w:rsidR="00615487">
          <w:rPr>
            <w:noProof/>
            <w:webHidden/>
          </w:rPr>
          <w:fldChar w:fldCharType="end"/>
        </w:r>
      </w:hyperlink>
    </w:p>
    <w:p w14:paraId="4C75BD26" w14:textId="4B5A0E45"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79" w:history="1">
        <w:r w:rsidR="00615487" w:rsidRPr="005E7B58">
          <w:rPr>
            <w:rStyle w:val="Hyperlink"/>
            <w:noProof/>
          </w:rPr>
          <w:t>5.5.1</w:t>
        </w:r>
        <w:r w:rsidR="00615487">
          <w:rPr>
            <w:rFonts w:asciiTheme="minorHAnsi" w:eastAsiaTheme="minorEastAsia" w:hAnsiTheme="minorHAnsi" w:cstheme="minorBidi"/>
            <w:noProof/>
            <w:sz w:val="22"/>
            <w:szCs w:val="22"/>
          </w:rPr>
          <w:tab/>
        </w:r>
        <w:r w:rsidR="00615487" w:rsidRPr="005E7B58">
          <w:rPr>
            <w:rStyle w:val="Hyperlink"/>
            <w:noProof/>
          </w:rPr>
          <w:t>Meditation Analysis Background</w:t>
        </w:r>
        <w:r w:rsidR="00615487">
          <w:rPr>
            <w:noProof/>
            <w:webHidden/>
          </w:rPr>
          <w:tab/>
        </w:r>
        <w:r w:rsidR="00615487">
          <w:rPr>
            <w:noProof/>
            <w:webHidden/>
          </w:rPr>
          <w:fldChar w:fldCharType="begin"/>
        </w:r>
        <w:r w:rsidR="00615487">
          <w:rPr>
            <w:noProof/>
            <w:webHidden/>
          </w:rPr>
          <w:instrText xml:space="preserve"> PAGEREF _Toc119226179 \h </w:instrText>
        </w:r>
        <w:r w:rsidR="00615487">
          <w:rPr>
            <w:noProof/>
            <w:webHidden/>
          </w:rPr>
        </w:r>
        <w:r w:rsidR="00615487">
          <w:rPr>
            <w:noProof/>
            <w:webHidden/>
          </w:rPr>
          <w:fldChar w:fldCharType="separate"/>
        </w:r>
        <w:r w:rsidR="00E70CBD">
          <w:rPr>
            <w:noProof/>
            <w:webHidden/>
          </w:rPr>
          <w:t>83</w:t>
        </w:r>
        <w:r w:rsidR="00615487">
          <w:rPr>
            <w:noProof/>
            <w:webHidden/>
          </w:rPr>
          <w:fldChar w:fldCharType="end"/>
        </w:r>
      </w:hyperlink>
    </w:p>
    <w:p w14:paraId="5BE63385" w14:textId="7E5F0613"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80" w:history="1">
        <w:r w:rsidR="00615487" w:rsidRPr="005E7B58">
          <w:rPr>
            <w:rStyle w:val="Hyperlink"/>
            <w:noProof/>
          </w:rPr>
          <w:t>5.6</w:t>
        </w:r>
        <w:r w:rsidR="00615487">
          <w:rPr>
            <w:rFonts w:asciiTheme="minorHAnsi" w:eastAsiaTheme="minorEastAsia" w:hAnsiTheme="minorHAnsi" w:cstheme="minorBidi"/>
            <w:noProof/>
            <w:sz w:val="22"/>
            <w:szCs w:val="22"/>
          </w:rPr>
          <w:tab/>
        </w:r>
        <w:r w:rsidR="00615487" w:rsidRPr="005E7B58">
          <w:rPr>
            <w:rStyle w:val="Hyperlink"/>
            <w:noProof/>
          </w:rPr>
          <w:t>Mediation analysis for the impact of COVID-19 on bus ridership</w:t>
        </w:r>
        <w:r w:rsidR="00615487">
          <w:rPr>
            <w:noProof/>
            <w:webHidden/>
          </w:rPr>
          <w:tab/>
        </w:r>
        <w:r w:rsidR="00615487">
          <w:rPr>
            <w:noProof/>
            <w:webHidden/>
          </w:rPr>
          <w:fldChar w:fldCharType="begin"/>
        </w:r>
        <w:r w:rsidR="00615487">
          <w:rPr>
            <w:noProof/>
            <w:webHidden/>
          </w:rPr>
          <w:instrText xml:space="preserve"> PAGEREF _Toc119226180 \h </w:instrText>
        </w:r>
        <w:r w:rsidR="00615487">
          <w:rPr>
            <w:noProof/>
            <w:webHidden/>
          </w:rPr>
        </w:r>
        <w:r w:rsidR="00615487">
          <w:rPr>
            <w:noProof/>
            <w:webHidden/>
          </w:rPr>
          <w:fldChar w:fldCharType="separate"/>
        </w:r>
        <w:r w:rsidR="00E70CBD">
          <w:rPr>
            <w:noProof/>
            <w:webHidden/>
          </w:rPr>
          <w:t>87</w:t>
        </w:r>
        <w:r w:rsidR="00615487">
          <w:rPr>
            <w:noProof/>
            <w:webHidden/>
          </w:rPr>
          <w:fldChar w:fldCharType="end"/>
        </w:r>
      </w:hyperlink>
    </w:p>
    <w:p w14:paraId="2953518E" w14:textId="25123CF9"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81" w:history="1">
        <w:r w:rsidR="00615487" w:rsidRPr="005E7B58">
          <w:rPr>
            <w:rStyle w:val="Hyperlink"/>
            <w:noProof/>
          </w:rPr>
          <w:t>5.6.1</w:t>
        </w:r>
        <w:r w:rsidR="00615487">
          <w:rPr>
            <w:rFonts w:asciiTheme="minorHAnsi" w:eastAsiaTheme="minorEastAsia" w:hAnsiTheme="minorHAnsi" w:cstheme="minorBidi"/>
            <w:noProof/>
            <w:sz w:val="22"/>
            <w:szCs w:val="22"/>
          </w:rPr>
          <w:tab/>
        </w:r>
        <w:r w:rsidR="00615487" w:rsidRPr="005E7B58">
          <w:rPr>
            <w:rStyle w:val="Hyperlink"/>
            <w:noProof/>
          </w:rPr>
          <w:t>Research Hypotheses</w:t>
        </w:r>
        <w:r w:rsidR="00615487">
          <w:rPr>
            <w:noProof/>
            <w:webHidden/>
          </w:rPr>
          <w:tab/>
        </w:r>
        <w:r w:rsidR="00615487">
          <w:rPr>
            <w:noProof/>
            <w:webHidden/>
          </w:rPr>
          <w:fldChar w:fldCharType="begin"/>
        </w:r>
        <w:r w:rsidR="00615487">
          <w:rPr>
            <w:noProof/>
            <w:webHidden/>
          </w:rPr>
          <w:instrText xml:space="preserve"> PAGEREF _Toc119226181 \h </w:instrText>
        </w:r>
        <w:r w:rsidR="00615487">
          <w:rPr>
            <w:noProof/>
            <w:webHidden/>
          </w:rPr>
        </w:r>
        <w:r w:rsidR="00615487">
          <w:rPr>
            <w:noProof/>
            <w:webHidden/>
          </w:rPr>
          <w:fldChar w:fldCharType="separate"/>
        </w:r>
        <w:r w:rsidR="00E70CBD">
          <w:rPr>
            <w:noProof/>
            <w:webHidden/>
          </w:rPr>
          <w:t>87</w:t>
        </w:r>
        <w:r w:rsidR="00615487">
          <w:rPr>
            <w:noProof/>
            <w:webHidden/>
          </w:rPr>
          <w:fldChar w:fldCharType="end"/>
        </w:r>
      </w:hyperlink>
    </w:p>
    <w:p w14:paraId="7C6C7F10" w14:textId="40E0592D"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82" w:history="1">
        <w:r w:rsidR="00615487" w:rsidRPr="005E7B58">
          <w:rPr>
            <w:rStyle w:val="Hyperlink"/>
            <w:noProof/>
          </w:rPr>
          <w:t>5.6.2</w:t>
        </w:r>
        <w:r w:rsidR="00615487">
          <w:rPr>
            <w:rFonts w:asciiTheme="minorHAnsi" w:eastAsiaTheme="minorEastAsia" w:hAnsiTheme="minorHAnsi" w:cstheme="minorBidi"/>
            <w:noProof/>
            <w:sz w:val="22"/>
            <w:szCs w:val="22"/>
          </w:rPr>
          <w:tab/>
        </w:r>
        <w:r w:rsidR="00615487" w:rsidRPr="005E7B58">
          <w:rPr>
            <w:rStyle w:val="Hyperlink"/>
            <w:noProof/>
          </w:rPr>
          <w:t>Multiple Mediation Framework</w:t>
        </w:r>
        <w:r w:rsidR="00615487">
          <w:rPr>
            <w:noProof/>
            <w:webHidden/>
          </w:rPr>
          <w:tab/>
        </w:r>
        <w:r w:rsidR="00615487">
          <w:rPr>
            <w:noProof/>
            <w:webHidden/>
          </w:rPr>
          <w:fldChar w:fldCharType="begin"/>
        </w:r>
        <w:r w:rsidR="00615487">
          <w:rPr>
            <w:noProof/>
            <w:webHidden/>
          </w:rPr>
          <w:instrText xml:space="preserve"> PAGEREF _Toc119226182 \h </w:instrText>
        </w:r>
        <w:r w:rsidR="00615487">
          <w:rPr>
            <w:noProof/>
            <w:webHidden/>
          </w:rPr>
        </w:r>
        <w:r w:rsidR="00615487">
          <w:rPr>
            <w:noProof/>
            <w:webHidden/>
          </w:rPr>
          <w:fldChar w:fldCharType="separate"/>
        </w:r>
        <w:r w:rsidR="00E70CBD">
          <w:rPr>
            <w:noProof/>
            <w:webHidden/>
          </w:rPr>
          <w:t>90</w:t>
        </w:r>
        <w:r w:rsidR="00615487">
          <w:rPr>
            <w:noProof/>
            <w:webHidden/>
          </w:rPr>
          <w:fldChar w:fldCharType="end"/>
        </w:r>
      </w:hyperlink>
    </w:p>
    <w:p w14:paraId="695377C7" w14:textId="4F869FAC"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83" w:history="1">
        <w:r w:rsidR="00615487" w:rsidRPr="005E7B58">
          <w:rPr>
            <w:rStyle w:val="Hyperlink"/>
            <w:noProof/>
          </w:rPr>
          <w:t>5.7</w:t>
        </w:r>
        <w:r w:rsidR="00615487">
          <w:rPr>
            <w:rFonts w:asciiTheme="minorHAnsi" w:eastAsiaTheme="minorEastAsia" w:hAnsiTheme="minorHAnsi" w:cstheme="minorBidi"/>
            <w:noProof/>
            <w:sz w:val="22"/>
            <w:szCs w:val="22"/>
          </w:rPr>
          <w:tab/>
        </w:r>
        <w:r w:rsidR="00615487" w:rsidRPr="005E7B58">
          <w:rPr>
            <w:rStyle w:val="Hyperlink"/>
            <w:noProof/>
          </w:rPr>
          <w:t>Data</w:t>
        </w:r>
        <w:r w:rsidR="00615487">
          <w:rPr>
            <w:noProof/>
            <w:webHidden/>
          </w:rPr>
          <w:tab/>
        </w:r>
        <w:r w:rsidR="00615487">
          <w:rPr>
            <w:noProof/>
            <w:webHidden/>
          </w:rPr>
          <w:fldChar w:fldCharType="begin"/>
        </w:r>
        <w:r w:rsidR="00615487">
          <w:rPr>
            <w:noProof/>
            <w:webHidden/>
          </w:rPr>
          <w:instrText xml:space="preserve"> PAGEREF _Toc119226183 \h </w:instrText>
        </w:r>
        <w:r w:rsidR="00615487">
          <w:rPr>
            <w:noProof/>
            <w:webHidden/>
          </w:rPr>
        </w:r>
        <w:r w:rsidR="00615487">
          <w:rPr>
            <w:noProof/>
            <w:webHidden/>
          </w:rPr>
          <w:fldChar w:fldCharType="separate"/>
        </w:r>
        <w:r w:rsidR="00E70CBD">
          <w:rPr>
            <w:noProof/>
            <w:webHidden/>
          </w:rPr>
          <w:t>90</w:t>
        </w:r>
        <w:r w:rsidR="00615487">
          <w:rPr>
            <w:noProof/>
            <w:webHidden/>
          </w:rPr>
          <w:fldChar w:fldCharType="end"/>
        </w:r>
      </w:hyperlink>
    </w:p>
    <w:p w14:paraId="42270DF2" w14:textId="2C0515A6"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84" w:history="1">
        <w:r w:rsidR="00615487" w:rsidRPr="005E7B58">
          <w:rPr>
            <w:rStyle w:val="Hyperlink"/>
            <w:noProof/>
          </w:rPr>
          <w:t>5.7.1</w:t>
        </w:r>
        <w:r w:rsidR="00615487">
          <w:rPr>
            <w:rFonts w:asciiTheme="minorHAnsi" w:eastAsiaTheme="minorEastAsia" w:hAnsiTheme="minorHAnsi" w:cstheme="minorBidi"/>
            <w:noProof/>
            <w:sz w:val="22"/>
            <w:szCs w:val="22"/>
          </w:rPr>
          <w:tab/>
        </w:r>
        <w:r w:rsidR="00615487" w:rsidRPr="005E7B58">
          <w:rPr>
            <w:rStyle w:val="Hyperlink"/>
            <w:noProof/>
          </w:rPr>
          <w:t>Outcome Variable</w:t>
        </w:r>
        <w:r w:rsidR="00615487">
          <w:rPr>
            <w:noProof/>
            <w:webHidden/>
          </w:rPr>
          <w:tab/>
        </w:r>
        <w:r w:rsidR="00615487">
          <w:rPr>
            <w:noProof/>
            <w:webHidden/>
          </w:rPr>
          <w:fldChar w:fldCharType="begin"/>
        </w:r>
        <w:r w:rsidR="00615487">
          <w:rPr>
            <w:noProof/>
            <w:webHidden/>
          </w:rPr>
          <w:instrText xml:space="preserve"> PAGEREF _Toc119226184 \h </w:instrText>
        </w:r>
        <w:r w:rsidR="00615487">
          <w:rPr>
            <w:noProof/>
            <w:webHidden/>
          </w:rPr>
        </w:r>
        <w:r w:rsidR="00615487">
          <w:rPr>
            <w:noProof/>
            <w:webHidden/>
          </w:rPr>
          <w:fldChar w:fldCharType="separate"/>
        </w:r>
        <w:r w:rsidR="00E70CBD">
          <w:rPr>
            <w:noProof/>
            <w:webHidden/>
          </w:rPr>
          <w:t>90</w:t>
        </w:r>
        <w:r w:rsidR="00615487">
          <w:rPr>
            <w:noProof/>
            <w:webHidden/>
          </w:rPr>
          <w:fldChar w:fldCharType="end"/>
        </w:r>
      </w:hyperlink>
    </w:p>
    <w:p w14:paraId="6F4ED208" w14:textId="0B93FB1E"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85" w:history="1">
        <w:r w:rsidR="00615487" w:rsidRPr="005E7B58">
          <w:rPr>
            <w:rStyle w:val="Hyperlink"/>
            <w:noProof/>
          </w:rPr>
          <w:t>5.7.2</w:t>
        </w:r>
        <w:r w:rsidR="00615487">
          <w:rPr>
            <w:rFonts w:asciiTheme="minorHAnsi" w:eastAsiaTheme="minorEastAsia" w:hAnsiTheme="minorHAnsi" w:cstheme="minorBidi"/>
            <w:noProof/>
            <w:sz w:val="22"/>
            <w:szCs w:val="22"/>
          </w:rPr>
          <w:tab/>
        </w:r>
        <w:r w:rsidR="00615487" w:rsidRPr="005E7B58">
          <w:rPr>
            <w:rStyle w:val="Hyperlink"/>
            <w:noProof/>
          </w:rPr>
          <w:t>Mediators</w:t>
        </w:r>
        <w:r w:rsidR="00615487">
          <w:rPr>
            <w:noProof/>
            <w:webHidden/>
          </w:rPr>
          <w:tab/>
        </w:r>
        <w:r w:rsidR="00615487">
          <w:rPr>
            <w:noProof/>
            <w:webHidden/>
          </w:rPr>
          <w:fldChar w:fldCharType="begin"/>
        </w:r>
        <w:r w:rsidR="00615487">
          <w:rPr>
            <w:noProof/>
            <w:webHidden/>
          </w:rPr>
          <w:instrText xml:space="preserve"> PAGEREF _Toc119226185 \h </w:instrText>
        </w:r>
        <w:r w:rsidR="00615487">
          <w:rPr>
            <w:noProof/>
            <w:webHidden/>
          </w:rPr>
        </w:r>
        <w:r w:rsidR="00615487">
          <w:rPr>
            <w:noProof/>
            <w:webHidden/>
          </w:rPr>
          <w:fldChar w:fldCharType="separate"/>
        </w:r>
        <w:r w:rsidR="00E70CBD">
          <w:rPr>
            <w:noProof/>
            <w:webHidden/>
          </w:rPr>
          <w:t>91</w:t>
        </w:r>
        <w:r w:rsidR="00615487">
          <w:rPr>
            <w:noProof/>
            <w:webHidden/>
          </w:rPr>
          <w:fldChar w:fldCharType="end"/>
        </w:r>
      </w:hyperlink>
    </w:p>
    <w:p w14:paraId="3DDC63EF" w14:textId="1CDA93CE"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86" w:history="1">
        <w:r w:rsidR="00615487" w:rsidRPr="005E7B58">
          <w:rPr>
            <w:rStyle w:val="Hyperlink"/>
            <w:noProof/>
          </w:rPr>
          <w:t>5.7.3</w:t>
        </w:r>
        <w:r w:rsidR="00615487">
          <w:rPr>
            <w:rFonts w:asciiTheme="minorHAnsi" w:eastAsiaTheme="minorEastAsia" w:hAnsiTheme="minorHAnsi" w:cstheme="minorBidi"/>
            <w:noProof/>
            <w:sz w:val="22"/>
            <w:szCs w:val="22"/>
          </w:rPr>
          <w:tab/>
        </w:r>
        <w:r w:rsidR="00615487" w:rsidRPr="005E7B58">
          <w:rPr>
            <w:rStyle w:val="Hyperlink"/>
            <w:noProof/>
          </w:rPr>
          <w:t>Independent Variable</w:t>
        </w:r>
        <w:r w:rsidR="00615487">
          <w:rPr>
            <w:noProof/>
            <w:webHidden/>
          </w:rPr>
          <w:tab/>
        </w:r>
        <w:r w:rsidR="00615487">
          <w:rPr>
            <w:noProof/>
            <w:webHidden/>
          </w:rPr>
          <w:fldChar w:fldCharType="begin"/>
        </w:r>
        <w:r w:rsidR="00615487">
          <w:rPr>
            <w:noProof/>
            <w:webHidden/>
          </w:rPr>
          <w:instrText xml:space="preserve"> PAGEREF _Toc119226186 \h </w:instrText>
        </w:r>
        <w:r w:rsidR="00615487">
          <w:rPr>
            <w:noProof/>
            <w:webHidden/>
          </w:rPr>
        </w:r>
        <w:r w:rsidR="00615487">
          <w:rPr>
            <w:noProof/>
            <w:webHidden/>
          </w:rPr>
          <w:fldChar w:fldCharType="separate"/>
        </w:r>
        <w:r w:rsidR="00E70CBD">
          <w:rPr>
            <w:noProof/>
            <w:webHidden/>
          </w:rPr>
          <w:t>93</w:t>
        </w:r>
        <w:r w:rsidR="00615487">
          <w:rPr>
            <w:noProof/>
            <w:webHidden/>
          </w:rPr>
          <w:fldChar w:fldCharType="end"/>
        </w:r>
      </w:hyperlink>
    </w:p>
    <w:p w14:paraId="4AF2985F" w14:textId="265B311D"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87" w:history="1">
        <w:r w:rsidR="00615487" w:rsidRPr="005E7B58">
          <w:rPr>
            <w:rStyle w:val="Hyperlink"/>
            <w:noProof/>
          </w:rPr>
          <w:t>5.8</w:t>
        </w:r>
        <w:r w:rsidR="00615487">
          <w:rPr>
            <w:rFonts w:asciiTheme="minorHAnsi" w:eastAsiaTheme="minorEastAsia" w:hAnsiTheme="minorHAnsi" w:cstheme="minorBidi"/>
            <w:noProof/>
            <w:sz w:val="22"/>
            <w:szCs w:val="22"/>
          </w:rPr>
          <w:tab/>
        </w:r>
        <w:r w:rsidR="00615487" w:rsidRPr="005E7B58">
          <w:rPr>
            <w:rStyle w:val="Hyperlink"/>
            <w:noProof/>
          </w:rPr>
          <w:t>Results and Discussion</w:t>
        </w:r>
        <w:r w:rsidR="00615487">
          <w:rPr>
            <w:noProof/>
            <w:webHidden/>
          </w:rPr>
          <w:tab/>
        </w:r>
        <w:r w:rsidR="00615487">
          <w:rPr>
            <w:noProof/>
            <w:webHidden/>
          </w:rPr>
          <w:fldChar w:fldCharType="begin"/>
        </w:r>
        <w:r w:rsidR="00615487">
          <w:rPr>
            <w:noProof/>
            <w:webHidden/>
          </w:rPr>
          <w:instrText xml:space="preserve"> PAGEREF _Toc119226187 \h </w:instrText>
        </w:r>
        <w:r w:rsidR="00615487">
          <w:rPr>
            <w:noProof/>
            <w:webHidden/>
          </w:rPr>
        </w:r>
        <w:r w:rsidR="00615487">
          <w:rPr>
            <w:noProof/>
            <w:webHidden/>
          </w:rPr>
          <w:fldChar w:fldCharType="separate"/>
        </w:r>
        <w:r w:rsidR="00E70CBD">
          <w:rPr>
            <w:noProof/>
            <w:webHidden/>
          </w:rPr>
          <w:t>93</w:t>
        </w:r>
        <w:r w:rsidR="00615487">
          <w:rPr>
            <w:noProof/>
            <w:webHidden/>
          </w:rPr>
          <w:fldChar w:fldCharType="end"/>
        </w:r>
      </w:hyperlink>
    </w:p>
    <w:p w14:paraId="57CC5877" w14:textId="7AC9B75C"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88" w:history="1">
        <w:r w:rsidR="00615487" w:rsidRPr="005E7B58">
          <w:rPr>
            <w:rStyle w:val="Hyperlink"/>
            <w:noProof/>
          </w:rPr>
          <w:t>5.9</w:t>
        </w:r>
        <w:r w:rsidR="00615487">
          <w:rPr>
            <w:rFonts w:asciiTheme="minorHAnsi" w:eastAsiaTheme="minorEastAsia" w:hAnsiTheme="minorHAnsi" w:cstheme="minorBidi"/>
            <w:noProof/>
            <w:sz w:val="22"/>
            <w:szCs w:val="22"/>
          </w:rPr>
          <w:tab/>
        </w:r>
        <w:r w:rsidR="00615487" w:rsidRPr="005E7B58">
          <w:rPr>
            <w:rStyle w:val="Hyperlink"/>
            <w:noProof/>
          </w:rPr>
          <w:t>Areas for Improvement and Areas for Future Research</w:t>
        </w:r>
        <w:r w:rsidR="00615487">
          <w:rPr>
            <w:noProof/>
            <w:webHidden/>
          </w:rPr>
          <w:tab/>
        </w:r>
        <w:r w:rsidR="00615487">
          <w:rPr>
            <w:noProof/>
            <w:webHidden/>
          </w:rPr>
          <w:fldChar w:fldCharType="begin"/>
        </w:r>
        <w:r w:rsidR="00615487">
          <w:rPr>
            <w:noProof/>
            <w:webHidden/>
          </w:rPr>
          <w:instrText xml:space="preserve"> PAGEREF _Toc119226188 \h </w:instrText>
        </w:r>
        <w:r w:rsidR="00615487">
          <w:rPr>
            <w:noProof/>
            <w:webHidden/>
          </w:rPr>
        </w:r>
        <w:r w:rsidR="00615487">
          <w:rPr>
            <w:noProof/>
            <w:webHidden/>
          </w:rPr>
          <w:fldChar w:fldCharType="separate"/>
        </w:r>
        <w:r w:rsidR="00E70CBD">
          <w:rPr>
            <w:noProof/>
            <w:webHidden/>
          </w:rPr>
          <w:t>101</w:t>
        </w:r>
        <w:r w:rsidR="00615487">
          <w:rPr>
            <w:noProof/>
            <w:webHidden/>
          </w:rPr>
          <w:fldChar w:fldCharType="end"/>
        </w:r>
      </w:hyperlink>
    </w:p>
    <w:p w14:paraId="556AB2E8" w14:textId="47D326AB"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89" w:history="1">
        <w:r w:rsidR="00615487" w:rsidRPr="005E7B58">
          <w:rPr>
            <w:rStyle w:val="Hyperlink"/>
            <w:noProof/>
          </w:rPr>
          <w:t>5.10</w:t>
        </w:r>
        <w:r w:rsidR="00615487">
          <w:rPr>
            <w:rFonts w:asciiTheme="minorHAnsi" w:eastAsiaTheme="minorEastAsia" w:hAnsiTheme="minorHAnsi" w:cstheme="minorBidi"/>
            <w:noProof/>
            <w:sz w:val="22"/>
            <w:szCs w:val="22"/>
          </w:rPr>
          <w:tab/>
        </w:r>
        <w:r w:rsidR="00615487" w:rsidRPr="005E7B58">
          <w:rPr>
            <w:rStyle w:val="Hyperlink"/>
            <w:noProof/>
          </w:rPr>
          <w:t>Conclusions</w:t>
        </w:r>
        <w:r w:rsidR="00615487">
          <w:rPr>
            <w:noProof/>
            <w:webHidden/>
          </w:rPr>
          <w:tab/>
        </w:r>
        <w:r w:rsidR="00615487">
          <w:rPr>
            <w:noProof/>
            <w:webHidden/>
          </w:rPr>
          <w:fldChar w:fldCharType="begin"/>
        </w:r>
        <w:r w:rsidR="00615487">
          <w:rPr>
            <w:noProof/>
            <w:webHidden/>
          </w:rPr>
          <w:instrText xml:space="preserve"> PAGEREF _Toc119226189 \h </w:instrText>
        </w:r>
        <w:r w:rsidR="00615487">
          <w:rPr>
            <w:noProof/>
            <w:webHidden/>
          </w:rPr>
        </w:r>
        <w:r w:rsidR="00615487">
          <w:rPr>
            <w:noProof/>
            <w:webHidden/>
          </w:rPr>
          <w:fldChar w:fldCharType="separate"/>
        </w:r>
        <w:r w:rsidR="00E70CBD">
          <w:rPr>
            <w:noProof/>
            <w:webHidden/>
          </w:rPr>
          <w:t>101</w:t>
        </w:r>
        <w:r w:rsidR="00615487">
          <w:rPr>
            <w:noProof/>
            <w:webHidden/>
          </w:rPr>
          <w:fldChar w:fldCharType="end"/>
        </w:r>
      </w:hyperlink>
    </w:p>
    <w:p w14:paraId="795E5AC6" w14:textId="523FFFC9" w:rsidR="00615487" w:rsidRDefault="00792D3B">
      <w:pPr>
        <w:pStyle w:val="TOC1"/>
        <w:tabs>
          <w:tab w:val="left" w:pos="480"/>
          <w:tab w:val="right" w:leader="dot" w:pos="9350"/>
        </w:tabs>
        <w:rPr>
          <w:rFonts w:asciiTheme="minorHAnsi" w:eastAsiaTheme="minorEastAsia" w:hAnsiTheme="minorHAnsi" w:cstheme="minorBidi"/>
          <w:noProof/>
          <w:sz w:val="22"/>
          <w:szCs w:val="22"/>
        </w:rPr>
      </w:pPr>
      <w:hyperlink w:anchor="_Toc119226190" w:history="1">
        <w:r w:rsidR="00615487" w:rsidRPr="005E7B58">
          <w:rPr>
            <w:rStyle w:val="Hyperlink"/>
            <w:noProof/>
          </w:rPr>
          <w:t>CHAPTER VI:  WILL TRANSIT RECOVER? A RETROSPECTIVE STUDY OF NATIONWIDE RIDERSHIP IN THE UNITED STATES DURING THE COVID-19 PANDEMIC</w:t>
        </w:r>
        <w:r w:rsidR="00615487">
          <w:rPr>
            <w:noProof/>
            <w:webHidden/>
          </w:rPr>
          <w:tab/>
        </w:r>
        <w:r w:rsidR="00615487">
          <w:rPr>
            <w:noProof/>
            <w:webHidden/>
          </w:rPr>
          <w:fldChar w:fldCharType="begin"/>
        </w:r>
        <w:r w:rsidR="00615487">
          <w:rPr>
            <w:noProof/>
            <w:webHidden/>
          </w:rPr>
          <w:instrText xml:space="preserve"> PAGEREF _Toc119226190 \h </w:instrText>
        </w:r>
        <w:r w:rsidR="00615487">
          <w:rPr>
            <w:noProof/>
            <w:webHidden/>
          </w:rPr>
        </w:r>
        <w:r w:rsidR="00615487">
          <w:rPr>
            <w:noProof/>
            <w:webHidden/>
          </w:rPr>
          <w:fldChar w:fldCharType="separate"/>
        </w:r>
        <w:r w:rsidR="00E70CBD">
          <w:rPr>
            <w:noProof/>
            <w:webHidden/>
          </w:rPr>
          <w:t>103</w:t>
        </w:r>
        <w:r w:rsidR="00615487">
          <w:rPr>
            <w:noProof/>
            <w:webHidden/>
          </w:rPr>
          <w:fldChar w:fldCharType="end"/>
        </w:r>
      </w:hyperlink>
    </w:p>
    <w:p w14:paraId="33CD5EBC" w14:textId="70276C90"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91" w:history="1">
        <w:r w:rsidR="00615487" w:rsidRPr="005E7B58">
          <w:rPr>
            <w:rStyle w:val="Hyperlink"/>
            <w:noProof/>
          </w:rPr>
          <w:t>6.1</w:t>
        </w:r>
        <w:r w:rsidR="00615487">
          <w:rPr>
            <w:rFonts w:asciiTheme="minorHAnsi" w:eastAsiaTheme="minorEastAsia" w:hAnsiTheme="minorHAnsi" w:cstheme="minorBidi"/>
            <w:noProof/>
            <w:sz w:val="22"/>
            <w:szCs w:val="22"/>
          </w:rPr>
          <w:tab/>
        </w:r>
        <w:r w:rsidR="00615487" w:rsidRPr="005E7B58">
          <w:rPr>
            <w:rStyle w:val="Hyperlink"/>
            <w:noProof/>
          </w:rPr>
          <w:t>Abstract</w:t>
        </w:r>
        <w:r w:rsidR="00615487">
          <w:rPr>
            <w:noProof/>
            <w:webHidden/>
          </w:rPr>
          <w:tab/>
        </w:r>
        <w:r w:rsidR="00615487">
          <w:rPr>
            <w:noProof/>
            <w:webHidden/>
          </w:rPr>
          <w:fldChar w:fldCharType="begin"/>
        </w:r>
        <w:r w:rsidR="00615487">
          <w:rPr>
            <w:noProof/>
            <w:webHidden/>
          </w:rPr>
          <w:instrText xml:space="preserve"> PAGEREF _Toc119226191 \h </w:instrText>
        </w:r>
        <w:r w:rsidR="00615487">
          <w:rPr>
            <w:noProof/>
            <w:webHidden/>
          </w:rPr>
        </w:r>
        <w:r w:rsidR="00615487">
          <w:rPr>
            <w:noProof/>
            <w:webHidden/>
          </w:rPr>
          <w:fldChar w:fldCharType="separate"/>
        </w:r>
        <w:r w:rsidR="00E70CBD">
          <w:rPr>
            <w:noProof/>
            <w:webHidden/>
          </w:rPr>
          <w:t>104</w:t>
        </w:r>
        <w:r w:rsidR="00615487">
          <w:rPr>
            <w:noProof/>
            <w:webHidden/>
          </w:rPr>
          <w:fldChar w:fldCharType="end"/>
        </w:r>
      </w:hyperlink>
    </w:p>
    <w:p w14:paraId="68B80F10" w14:textId="565829B3"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92" w:history="1">
        <w:r w:rsidR="00615487" w:rsidRPr="005E7B58">
          <w:rPr>
            <w:rStyle w:val="Hyperlink"/>
            <w:noProof/>
          </w:rPr>
          <w:t>6.2</w:t>
        </w:r>
        <w:r w:rsidR="00615487">
          <w:rPr>
            <w:rFonts w:asciiTheme="minorHAnsi" w:eastAsiaTheme="minorEastAsia" w:hAnsiTheme="minorHAnsi" w:cstheme="minorBidi"/>
            <w:noProof/>
            <w:sz w:val="22"/>
            <w:szCs w:val="22"/>
          </w:rPr>
          <w:tab/>
        </w:r>
        <w:r w:rsidR="00615487" w:rsidRPr="005E7B58">
          <w:rPr>
            <w:rStyle w:val="Hyperlink"/>
            <w:noProof/>
          </w:rPr>
          <w:t>Background</w:t>
        </w:r>
        <w:r w:rsidR="00615487">
          <w:rPr>
            <w:noProof/>
            <w:webHidden/>
          </w:rPr>
          <w:tab/>
        </w:r>
        <w:r w:rsidR="00615487">
          <w:rPr>
            <w:noProof/>
            <w:webHidden/>
          </w:rPr>
          <w:fldChar w:fldCharType="begin"/>
        </w:r>
        <w:r w:rsidR="00615487">
          <w:rPr>
            <w:noProof/>
            <w:webHidden/>
          </w:rPr>
          <w:instrText xml:space="preserve"> PAGEREF _Toc119226192 \h </w:instrText>
        </w:r>
        <w:r w:rsidR="00615487">
          <w:rPr>
            <w:noProof/>
            <w:webHidden/>
          </w:rPr>
        </w:r>
        <w:r w:rsidR="00615487">
          <w:rPr>
            <w:noProof/>
            <w:webHidden/>
          </w:rPr>
          <w:fldChar w:fldCharType="separate"/>
        </w:r>
        <w:r w:rsidR="00E70CBD">
          <w:rPr>
            <w:noProof/>
            <w:webHidden/>
          </w:rPr>
          <w:t>104</w:t>
        </w:r>
        <w:r w:rsidR="00615487">
          <w:rPr>
            <w:noProof/>
            <w:webHidden/>
          </w:rPr>
          <w:fldChar w:fldCharType="end"/>
        </w:r>
      </w:hyperlink>
    </w:p>
    <w:p w14:paraId="7826BE90" w14:textId="5596D811"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93" w:history="1">
        <w:r w:rsidR="00615487" w:rsidRPr="005E7B58">
          <w:rPr>
            <w:rStyle w:val="Hyperlink"/>
            <w:noProof/>
          </w:rPr>
          <w:t>6.3</w:t>
        </w:r>
        <w:r w:rsidR="00615487">
          <w:rPr>
            <w:rFonts w:asciiTheme="minorHAnsi" w:eastAsiaTheme="minorEastAsia" w:hAnsiTheme="minorHAnsi" w:cstheme="minorBidi"/>
            <w:noProof/>
            <w:sz w:val="22"/>
            <w:szCs w:val="22"/>
          </w:rPr>
          <w:tab/>
        </w:r>
        <w:r w:rsidR="00615487" w:rsidRPr="005E7B58">
          <w:rPr>
            <w:rStyle w:val="Hyperlink"/>
            <w:noProof/>
          </w:rPr>
          <w:t>Prior Studies</w:t>
        </w:r>
        <w:r w:rsidR="00615487">
          <w:rPr>
            <w:noProof/>
            <w:webHidden/>
          </w:rPr>
          <w:tab/>
        </w:r>
        <w:r w:rsidR="00615487">
          <w:rPr>
            <w:noProof/>
            <w:webHidden/>
          </w:rPr>
          <w:fldChar w:fldCharType="begin"/>
        </w:r>
        <w:r w:rsidR="00615487">
          <w:rPr>
            <w:noProof/>
            <w:webHidden/>
          </w:rPr>
          <w:instrText xml:space="preserve"> PAGEREF _Toc119226193 \h </w:instrText>
        </w:r>
        <w:r w:rsidR="00615487">
          <w:rPr>
            <w:noProof/>
            <w:webHidden/>
          </w:rPr>
        </w:r>
        <w:r w:rsidR="00615487">
          <w:rPr>
            <w:noProof/>
            <w:webHidden/>
          </w:rPr>
          <w:fldChar w:fldCharType="separate"/>
        </w:r>
        <w:r w:rsidR="00E70CBD">
          <w:rPr>
            <w:noProof/>
            <w:webHidden/>
          </w:rPr>
          <w:t>106</w:t>
        </w:r>
        <w:r w:rsidR="00615487">
          <w:rPr>
            <w:noProof/>
            <w:webHidden/>
          </w:rPr>
          <w:fldChar w:fldCharType="end"/>
        </w:r>
      </w:hyperlink>
    </w:p>
    <w:p w14:paraId="01698DC8" w14:textId="7562C693"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94" w:history="1">
        <w:r w:rsidR="00615487" w:rsidRPr="005E7B58">
          <w:rPr>
            <w:rStyle w:val="Hyperlink"/>
            <w:noProof/>
          </w:rPr>
          <w:t>6.4</w:t>
        </w:r>
        <w:r w:rsidR="00615487">
          <w:rPr>
            <w:rFonts w:asciiTheme="minorHAnsi" w:eastAsiaTheme="minorEastAsia" w:hAnsiTheme="minorHAnsi" w:cstheme="minorBidi"/>
            <w:noProof/>
            <w:sz w:val="22"/>
            <w:szCs w:val="22"/>
          </w:rPr>
          <w:tab/>
        </w:r>
        <w:r w:rsidR="00615487" w:rsidRPr="005E7B58">
          <w:rPr>
            <w:rStyle w:val="Hyperlink"/>
            <w:noProof/>
          </w:rPr>
          <w:t>Data</w:t>
        </w:r>
        <w:r w:rsidR="00615487">
          <w:rPr>
            <w:noProof/>
            <w:webHidden/>
          </w:rPr>
          <w:tab/>
        </w:r>
        <w:r w:rsidR="00615487">
          <w:rPr>
            <w:noProof/>
            <w:webHidden/>
          </w:rPr>
          <w:fldChar w:fldCharType="begin"/>
        </w:r>
        <w:r w:rsidR="00615487">
          <w:rPr>
            <w:noProof/>
            <w:webHidden/>
          </w:rPr>
          <w:instrText xml:space="preserve"> PAGEREF _Toc119226194 \h </w:instrText>
        </w:r>
        <w:r w:rsidR="00615487">
          <w:rPr>
            <w:noProof/>
            <w:webHidden/>
          </w:rPr>
        </w:r>
        <w:r w:rsidR="00615487">
          <w:rPr>
            <w:noProof/>
            <w:webHidden/>
          </w:rPr>
          <w:fldChar w:fldCharType="separate"/>
        </w:r>
        <w:r w:rsidR="00E70CBD">
          <w:rPr>
            <w:noProof/>
            <w:webHidden/>
          </w:rPr>
          <w:t>107</w:t>
        </w:r>
        <w:r w:rsidR="00615487">
          <w:rPr>
            <w:noProof/>
            <w:webHidden/>
          </w:rPr>
          <w:fldChar w:fldCharType="end"/>
        </w:r>
      </w:hyperlink>
    </w:p>
    <w:p w14:paraId="4970E1AF" w14:textId="789AC489"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95" w:history="1">
        <w:r w:rsidR="00615487" w:rsidRPr="005E7B58">
          <w:rPr>
            <w:rStyle w:val="Hyperlink"/>
            <w:noProof/>
          </w:rPr>
          <w:t>6.5</w:t>
        </w:r>
        <w:r w:rsidR="00615487">
          <w:rPr>
            <w:rFonts w:asciiTheme="minorHAnsi" w:eastAsiaTheme="minorEastAsia" w:hAnsiTheme="minorHAnsi" w:cstheme="minorBidi"/>
            <w:noProof/>
            <w:sz w:val="22"/>
            <w:szCs w:val="22"/>
          </w:rPr>
          <w:tab/>
        </w:r>
        <w:r w:rsidR="00615487" w:rsidRPr="005E7B58">
          <w:rPr>
            <w:rStyle w:val="Hyperlink"/>
            <w:noProof/>
          </w:rPr>
          <w:t>Method</w:t>
        </w:r>
        <w:r w:rsidR="00615487">
          <w:rPr>
            <w:noProof/>
            <w:webHidden/>
          </w:rPr>
          <w:tab/>
        </w:r>
        <w:r w:rsidR="00615487">
          <w:rPr>
            <w:noProof/>
            <w:webHidden/>
          </w:rPr>
          <w:fldChar w:fldCharType="begin"/>
        </w:r>
        <w:r w:rsidR="00615487">
          <w:rPr>
            <w:noProof/>
            <w:webHidden/>
          </w:rPr>
          <w:instrText xml:space="preserve"> PAGEREF _Toc119226195 \h </w:instrText>
        </w:r>
        <w:r w:rsidR="00615487">
          <w:rPr>
            <w:noProof/>
            <w:webHidden/>
          </w:rPr>
        </w:r>
        <w:r w:rsidR="00615487">
          <w:rPr>
            <w:noProof/>
            <w:webHidden/>
          </w:rPr>
          <w:fldChar w:fldCharType="separate"/>
        </w:r>
        <w:r w:rsidR="00E70CBD">
          <w:rPr>
            <w:noProof/>
            <w:webHidden/>
          </w:rPr>
          <w:t>108</w:t>
        </w:r>
        <w:r w:rsidR="00615487">
          <w:rPr>
            <w:noProof/>
            <w:webHidden/>
          </w:rPr>
          <w:fldChar w:fldCharType="end"/>
        </w:r>
      </w:hyperlink>
    </w:p>
    <w:p w14:paraId="0A8EE0FA" w14:textId="1F743EDC"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196" w:history="1">
        <w:r w:rsidR="00615487" w:rsidRPr="005E7B58">
          <w:rPr>
            <w:rStyle w:val="Hyperlink"/>
            <w:noProof/>
          </w:rPr>
          <w:t>6.6</w:t>
        </w:r>
        <w:r w:rsidR="00615487">
          <w:rPr>
            <w:rFonts w:asciiTheme="minorHAnsi" w:eastAsiaTheme="minorEastAsia" w:hAnsiTheme="minorHAnsi" w:cstheme="minorBidi"/>
            <w:noProof/>
            <w:sz w:val="22"/>
            <w:szCs w:val="22"/>
          </w:rPr>
          <w:tab/>
        </w:r>
        <w:r w:rsidR="00615487" w:rsidRPr="005E7B58">
          <w:rPr>
            <w:rStyle w:val="Hyperlink"/>
            <w:noProof/>
          </w:rPr>
          <w:t>Results</w:t>
        </w:r>
        <w:r w:rsidR="00615487">
          <w:rPr>
            <w:noProof/>
            <w:webHidden/>
          </w:rPr>
          <w:tab/>
        </w:r>
        <w:r w:rsidR="00615487">
          <w:rPr>
            <w:noProof/>
            <w:webHidden/>
          </w:rPr>
          <w:fldChar w:fldCharType="begin"/>
        </w:r>
        <w:r w:rsidR="00615487">
          <w:rPr>
            <w:noProof/>
            <w:webHidden/>
          </w:rPr>
          <w:instrText xml:space="preserve"> PAGEREF _Toc119226196 \h </w:instrText>
        </w:r>
        <w:r w:rsidR="00615487">
          <w:rPr>
            <w:noProof/>
            <w:webHidden/>
          </w:rPr>
        </w:r>
        <w:r w:rsidR="00615487">
          <w:rPr>
            <w:noProof/>
            <w:webHidden/>
          </w:rPr>
          <w:fldChar w:fldCharType="separate"/>
        </w:r>
        <w:r w:rsidR="00E70CBD">
          <w:rPr>
            <w:noProof/>
            <w:webHidden/>
          </w:rPr>
          <w:t>109</w:t>
        </w:r>
        <w:r w:rsidR="00615487">
          <w:rPr>
            <w:noProof/>
            <w:webHidden/>
          </w:rPr>
          <w:fldChar w:fldCharType="end"/>
        </w:r>
      </w:hyperlink>
    </w:p>
    <w:p w14:paraId="26599311" w14:textId="0BC05DF5"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97" w:history="1">
        <w:r w:rsidR="00615487" w:rsidRPr="005E7B58">
          <w:rPr>
            <w:rStyle w:val="Hyperlink"/>
            <w:noProof/>
          </w:rPr>
          <w:t>6.6.1</w:t>
        </w:r>
        <w:r w:rsidR="00615487">
          <w:rPr>
            <w:rFonts w:asciiTheme="minorHAnsi" w:eastAsiaTheme="minorEastAsia" w:hAnsiTheme="minorHAnsi" w:cstheme="minorBidi"/>
            <w:noProof/>
            <w:sz w:val="22"/>
            <w:szCs w:val="22"/>
          </w:rPr>
          <w:tab/>
        </w:r>
        <w:r w:rsidR="00615487" w:rsidRPr="005E7B58">
          <w:rPr>
            <w:rStyle w:val="Hyperlink"/>
            <w:noProof/>
          </w:rPr>
          <w:t>Rail Trends</w:t>
        </w:r>
        <w:r w:rsidR="00615487">
          <w:rPr>
            <w:noProof/>
            <w:webHidden/>
          </w:rPr>
          <w:tab/>
        </w:r>
        <w:r w:rsidR="00615487">
          <w:rPr>
            <w:noProof/>
            <w:webHidden/>
          </w:rPr>
          <w:fldChar w:fldCharType="begin"/>
        </w:r>
        <w:r w:rsidR="00615487">
          <w:rPr>
            <w:noProof/>
            <w:webHidden/>
          </w:rPr>
          <w:instrText xml:space="preserve"> PAGEREF _Toc119226197 \h </w:instrText>
        </w:r>
        <w:r w:rsidR="00615487">
          <w:rPr>
            <w:noProof/>
            <w:webHidden/>
          </w:rPr>
        </w:r>
        <w:r w:rsidR="00615487">
          <w:rPr>
            <w:noProof/>
            <w:webHidden/>
          </w:rPr>
          <w:fldChar w:fldCharType="separate"/>
        </w:r>
        <w:r w:rsidR="00E70CBD">
          <w:rPr>
            <w:noProof/>
            <w:webHidden/>
          </w:rPr>
          <w:t>109</w:t>
        </w:r>
        <w:r w:rsidR="00615487">
          <w:rPr>
            <w:noProof/>
            <w:webHidden/>
          </w:rPr>
          <w:fldChar w:fldCharType="end"/>
        </w:r>
      </w:hyperlink>
    </w:p>
    <w:p w14:paraId="556BA826" w14:textId="752D1415"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98" w:history="1">
        <w:r w:rsidR="00615487" w:rsidRPr="005E7B58">
          <w:rPr>
            <w:rStyle w:val="Hyperlink"/>
            <w:noProof/>
          </w:rPr>
          <w:t>6.6.2</w:t>
        </w:r>
        <w:r w:rsidR="00615487">
          <w:rPr>
            <w:rFonts w:asciiTheme="minorHAnsi" w:eastAsiaTheme="minorEastAsia" w:hAnsiTheme="minorHAnsi" w:cstheme="minorBidi"/>
            <w:noProof/>
            <w:sz w:val="22"/>
            <w:szCs w:val="22"/>
          </w:rPr>
          <w:tab/>
        </w:r>
        <w:r w:rsidR="00615487" w:rsidRPr="005E7B58">
          <w:rPr>
            <w:rStyle w:val="Hyperlink"/>
            <w:noProof/>
          </w:rPr>
          <w:t>Bus Trends</w:t>
        </w:r>
        <w:r w:rsidR="00615487">
          <w:rPr>
            <w:noProof/>
            <w:webHidden/>
          </w:rPr>
          <w:tab/>
        </w:r>
        <w:r w:rsidR="00615487">
          <w:rPr>
            <w:noProof/>
            <w:webHidden/>
          </w:rPr>
          <w:fldChar w:fldCharType="begin"/>
        </w:r>
        <w:r w:rsidR="00615487">
          <w:rPr>
            <w:noProof/>
            <w:webHidden/>
          </w:rPr>
          <w:instrText xml:space="preserve"> PAGEREF _Toc119226198 \h </w:instrText>
        </w:r>
        <w:r w:rsidR="00615487">
          <w:rPr>
            <w:noProof/>
            <w:webHidden/>
          </w:rPr>
        </w:r>
        <w:r w:rsidR="00615487">
          <w:rPr>
            <w:noProof/>
            <w:webHidden/>
          </w:rPr>
          <w:fldChar w:fldCharType="separate"/>
        </w:r>
        <w:r w:rsidR="00E70CBD">
          <w:rPr>
            <w:noProof/>
            <w:webHidden/>
          </w:rPr>
          <w:t>116</w:t>
        </w:r>
        <w:r w:rsidR="00615487">
          <w:rPr>
            <w:noProof/>
            <w:webHidden/>
          </w:rPr>
          <w:fldChar w:fldCharType="end"/>
        </w:r>
      </w:hyperlink>
    </w:p>
    <w:p w14:paraId="1E1EA3C1" w14:textId="0999E32A" w:rsidR="00615487" w:rsidRDefault="00792D3B">
      <w:pPr>
        <w:pStyle w:val="TOC3"/>
        <w:tabs>
          <w:tab w:val="left" w:pos="1200"/>
          <w:tab w:val="right" w:leader="dot" w:pos="9350"/>
        </w:tabs>
        <w:rPr>
          <w:rFonts w:asciiTheme="minorHAnsi" w:eastAsiaTheme="minorEastAsia" w:hAnsiTheme="minorHAnsi" w:cstheme="minorBidi"/>
          <w:noProof/>
          <w:sz w:val="22"/>
          <w:szCs w:val="22"/>
        </w:rPr>
      </w:pPr>
      <w:hyperlink w:anchor="_Toc119226199" w:history="1">
        <w:r w:rsidR="00615487" w:rsidRPr="005E7B58">
          <w:rPr>
            <w:rStyle w:val="Hyperlink"/>
            <w:noProof/>
          </w:rPr>
          <w:t>6.6.3</w:t>
        </w:r>
        <w:r w:rsidR="00615487">
          <w:rPr>
            <w:rFonts w:asciiTheme="minorHAnsi" w:eastAsiaTheme="minorEastAsia" w:hAnsiTheme="minorHAnsi" w:cstheme="minorBidi"/>
            <w:noProof/>
            <w:sz w:val="22"/>
            <w:szCs w:val="22"/>
          </w:rPr>
          <w:tab/>
        </w:r>
        <w:r w:rsidR="00615487" w:rsidRPr="005E7B58">
          <w:rPr>
            <w:rStyle w:val="Hyperlink"/>
            <w:noProof/>
          </w:rPr>
          <w:t>Changepoint Analysis</w:t>
        </w:r>
        <w:r w:rsidR="00615487">
          <w:rPr>
            <w:noProof/>
            <w:webHidden/>
          </w:rPr>
          <w:tab/>
        </w:r>
        <w:r w:rsidR="00615487">
          <w:rPr>
            <w:noProof/>
            <w:webHidden/>
          </w:rPr>
          <w:fldChar w:fldCharType="begin"/>
        </w:r>
        <w:r w:rsidR="00615487">
          <w:rPr>
            <w:noProof/>
            <w:webHidden/>
          </w:rPr>
          <w:instrText xml:space="preserve"> PAGEREF _Toc119226199 \h </w:instrText>
        </w:r>
        <w:r w:rsidR="00615487">
          <w:rPr>
            <w:noProof/>
            <w:webHidden/>
          </w:rPr>
        </w:r>
        <w:r w:rsidR="00615487">
          <w:rPr>
            <w:noProof/>
            <w:webHidden/>
          </w:rPr>
          <w:fldChar w:fldCharType="separate"/>
        </w:r>
        <w:r w:rsidR="00E70CBD">
          <w:rPr>
            <w:noProof/>
            <w:webHidden/>
          </w:rPr>
          <w:t>125</w:t>
        </w:r>
        <w:r w:rsidR="00615487">
          <w:rPr>
            <w:noProof/>
            <w:webHidden/>
          </w:rPr>
          <w:fldChar w:fldCharType="end"/>
        </w:r>
      </w:hyperlink>
    </w:p>
    <w:p w14:paraId="187CF6D0" w14:textId="46589D07"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200" w:history="1">
        <w:r w:rsidR="00615487" w:rsidRPr="005E7B58">
          <w:rPr>
            <w:rStyle w:val="Hyperlink"/>
            <w:noProof/>
          </w:rPr>
          <w:t>6.7</w:t>
        </w:r>
        <w:r w:rsidR="00615487">
          <w:rPr>
            <w:rFonts w:asciiTheme="minorHAnsi" w:eastAsiaTheme="minorEastAsia" w:hAnsiTheme="minorHAnsi" w:cstheme="minorBidi"/>
            <w:noProof/>
            <w:sz w:val="22"/>
            <w:szCs w:val="22"/>
          </w:rPr>
          <w:tab/>
        </w:r>
        <w:r w:rsidR="00615487" w:rsidRPr="005E7B58">
          <w:rPr>
            <w:rStyle w:val="Hyperlink"/>
            <w:noProof/>
          </w:rPr>
          <w:t>Conclusions</w:t>
        </w:r>
        <w:r w:rsidR="00615487">
          <w:rPr>
            <w:noProof/>
            <w:webHidden/>
          </w:rPr>
          <w:tab/>
        </w:r>
        <w:r w:rsidR="00615487">
          <w:rPr>
            <w:noProof/>
            <w:webHidden/>
          </w:rPr>
          <w:fldChar w:fldCharType="begin"/>
        </w:r>
        <w:r w:rsidR="00615487">
          <w:rPr>
            <w:noProof/>
            <w:webHidden/>
          </w:rPr>
          <w:instrText xml:space="preserve"> PAGEREF _Toc119226200 \h </w:instrText>
        </w:r>
        <w:r w:rsidR="00615487">
          <w:rPr>
            <w:noProof/>
            <w:webHidden/>
          </w:rPr>
        </w:r>
        <w:r w:rsidR="00615487">
          <w:rPr>
            <w:noProof/>
            <w:webHidden/>
          </w:rPr>
          <w:fldChar w:fldCharType="separate"/>
        </w:r>
        <w:r w:rsidR="00E70CBD">
          <w:rPr>
            <w:noProof/>
            <w:webHidden/>
          </w:rPr>
          <w:t>125</w:t>
        </w:r>
        <w:r w:rsidR="00615487">
          <w:rPr>
            <w:noProof/>
            <w:webHidden/>
          </w:rPr>
          <w:fldChar w:fldCharType="end"/>
        </w:r>
      </w:hyperlink>
    </w:p>
    <w:p w14:paraId="0D1538EC" w14:textId="4BF5FB2F"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201" w:history="1">
        <w:r w:rsidR="00615487" w:rsidRPr="005E7B58">
          <w:rPr>
            <w:rStyle w:val="Hyperlink"/>
            <w:noProof/>
          </w:rPr>
          <w:t>6.8</w:t>
        </w:r>
        <w:r w:rsidR="00615487">
          <w:rPr>
            <w:rFonts w:asciiTheme="minorHAnsi" w:eastAsiaTheme="minorEastAsia" w:hAnsiTheme="minorHAnsi" w:cstheme="minorBidi"/>
            <w:noProof/>
            <w:sz w:val="22"/>
            <w:szCs w:val="22"/>
          </w:rPr>
          <w:tab/>
        </w:r>
        <w:r w:rsidR="00615487" w:rsidRPr="005E7B58">
          <w:rPr>
            <w:rStyle w:val="Hyperlink"/>
            <w:noProof/>
          </w:rPr>
          <w:t>Directions Forward</w:t>
        </w:r>
        <w:r w:rsidR="00615487">
          <w:rPr>
            <w:noProof/>
            <w:webHidden/>
          </w:rPr>
          <w:tab/>
        </w:r>
        <w:r w:rsidR="00615487">
          <w:rPr>
            <w:noProof/>
            <w:webHidden/>
          </w:rPr>
          <w:fldChar w:fldCharType="begin"/>
        </w:r>
        <w:r w:rsidR="00615487">
          <w:rPr>
            <w:noProof/>
            <w:webHidden/>
          </w:rPr>
          <w:instrText xml:space="preserve"> PAGEREF _Toc119226201 \h </w:instrText>
        </w:r>
        <w:r w:rsidR="00615487">
          <w:rPr>
            <w:noProof/>
            <w:webHidden/>
          </w:rPr>
        </w:r>
        <w:r w:rsidR="00615487">
          <w:rPr>
            <w:noProof/>
            <w:webHidden/>
          </w:rPr>
          <w:fldChar w:fldCharType="separate"/>
        </w:r>
        <w:r w:rsidR="00E70CBD">
          <w:rPr>
            <w:noProof/>
            <w:webHidden/>
          </w:rPr>
          <w:t>127</w:t>
        </w:r>
        <w:r w:rsidR="00615487">
          <w:rPr>
            <w:noProof/>
            <w:webHidden/>
          </w:rPr>
          <w:fldChar w:fldCharType="end"/>
        </w:r>
      </w:hyperlink>
    </w:p>
    <w:p w14:paraId="0235616C" w14:textId="698D3FD9" w:rsidR="00615487" w:rsidRDefault="00792D3B">
      <w:pPr>
        <w:pStyle w:val="TOC1"/>
        <w:tabs>
          <w:tab w:val="left" w:pos="480"/>
          <w:tab w:val="right" w:leader="dot" w:pos="9350"/>
        </w:tabs>
        <w:rPr>
          <w:rFonts w:asciiTheme="minorHAnsi" w:eastAsiaTheme="minorEastAsia" w:hAnsiTheme="minorHAnsi" w:cstheme="minorBidi"/>
          <w:noProof/>
          <w:sz w:val="22"/>
          <w:szCs w:val="22"/>
        </w:rPr>
      </w:pPr>
      <w:hyperlink w:anchor="_Toc119226202" w:history="1">
        <w:r w:rsidR="00615487" w:rsidRPr="005E7B58">
          <w:rPr>
            <w:rStyle w:val="Hyperlink"/>
            <w:noProof/>
          </w:rPr>
          <w:t>CHAPTER VII: CONCLUSIONS</w:t>
        </w:r>
        <w:r w:rsidR="00615487">
          <w:rPr>
            <w:noProof/>
            <w:webHidden/>
          </w:rPr>
          <w:tab/>
        </w:r>
        <w:r w:rsidR="00615487">
          <w:rPr>
            <w:noProof/>
            <w:webHidden/>
          </w:rPr>
          <w:fldChar w:fldCharType="begin"/>
        </w:r>
        <w:r w:rsidR="00615487">
          <w:rPr>
            <w:noProof/>
            <w:webHidden/>
          </w:rPr>
          <w:instrText xml:space="preserve"> PAGEREF _Toc119226202 \h </w:instrText>
        </w:r>
        <w:r w:rsidR="00615487">
          <w:rPr>
            <w:noProof/>
            <w:webHidden/>
          </w:rPr>
        </w:r>
        <w:r w:rsidR="00615487">
          <w:rPr>
            <w:noProof/>
            <w:webHidden/>
          </w:rPr>
          <w:fldChar w:fldCharType="separate"/>
        </w:r>
        <w:r w:rsidR="00E70CBD">
          <w:rPr>
            <w:noProof/>
            <w:webHidden/>
          </w:rPr>
          <w:t>129</w:t>
        </w:r>
        <w:r w:rsidR="00615487">
          <w:rPr>
            <w:noProof/>
            <w:webHidden/>
          </w:rPr>
          <w:fldChar w:fldCharType="end"/>
        </w:r>
      </w:hyperlink>
    </w:p>
    <w:p w14:paraId="54E71BBD" w14:textId="63BC3E94"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203" w:history="1">
        <w:r w:rsidR="00615487" w:rsidRPr="005E7B58">
          <w:rPr>
            <w:rStyle w:val="Hyperlink"/>
            <w:noProof/>
          </w:rPr>
          <w:t>7.1</w:t>
        </w:r>
        <w:r w:rsidR="00615487">
          <w:rPr>
            <w:rFonts w:asciiTheme="minorHAnsi" w:eastAsiaTheme="minorEastAsia" w:hAnsiTheme="minorHAnsi" w:cstheme="minorBidi"/>
            <w:noProof/>
            <w:sz w:val="22"/>
            <w:szCs w:val="22"/>
          </w:rPr>
          <w:tab/>
        </w:r>
        <w:r w:rsidR="00615487" w:rsidRPr="005E7B58">
          <w:rPr>
            <w:rStyle w:val="Hyperlink"/>
            <w:noProof/>
          </w:rPr>
          <w:t>Main Findings and Concluding Remarks</w:t>
        </w:r>
        <w:r w:rsidR="00615487">
          <w:rPr>
            <w:noProof/>
            <w:webHidden/>
          </w:rPr>
          <w:tab/>
        </w:r>
        <w:r w:rsidR="00615487">
          <w:rPr>
            <w:noProof/>
            <w:webHidden/>
          </w:rPr>
          <w:fldChar w:fldCharType="begin"/>
        </w:r>
        <w:r w:rsidR="00615487">
          <w:rPr>
            <w:noProof/>
            <w:webHidden/>
          </w:rPr>
          <w:instrText xml:space="preserve"> PAGEREF _Toc119226203 \h </w:instrText>
        </w:r>
        <w:r w:rsidR="00615487">
          <w:rPr>
            <w:noProof/>
            <w:webHidden/>
          </w:rPr>
        </w:r>
        <w:r w:rsidR="00615487">
          <w:rPr>
            <w:noProof/>
            <w:webHidden/>
          </w:rPr>
          <w:fldChar w:fldCharType="separate"/>
        </w:r>
        <w:r w:rsidR="00E70CBD">
          <w:rPr>
            <w:noProof/>
            <w:webHidden/>
          </w:rPr>
          <w:t>130</w:t>
        </w:r>
        <w:r w:rsidR="00615487">
          <w:rPr>
            <w:noProof/>
            <w:webHidden/>
          </w:rPr>
          <w:fldChar w:fldCharType="end"/>
        </w:r>
      </w:hyperlink>
    </w:p>
    <w:p w14:paraId="412001A5" w14:textId="38401987" w:rsidR="00615487" w:rsidRDefault="00792D3B">
      <w:pPr>
        <w:pStyle w:val="TOC2"/>
        <w:tabs>
          <w:tab w:val="left" w:pos="960"/>
          <w:tab w:val="right" w:leader="dot" w:pos="9350"/>
        </w:tabs>
        <w:rPr>
          <w:rFonts w:asciiTheme="minorHAnsi" w:eastAsiaTheme="minorEastAsia" w:hAnsiTheme="minorHAnsi" w:cstheme="minorBidi"/>
          <w:noProof/>
          <w:sz w:val="22"/>
          <w:szCs w:val="22"/>
        </w:rPr>
      </w:pPr>
      <w:hyperlink w:anchor="_Toc119226204" w:history="1">
        <w:r w:rsidR="00615487" w:rsidRPr="005E7B58">
          <w:rPr>
            <w:rStyle w:val="Hyperlink"/>
            <w:noProof/>
          </w:rPr>
          <w:t>7.2</w:t>
        </w:r>
        <w:r w:rsidR="00615487">
          <w:rPr>
            <w:rFonts w:asciiTheme="minorHAnsi" w:eastAsiaTheme="minorEastAsia" w:hAnsiTheme="minorHAnsi" w:cstheme="minorBidi"/>
            <w:noProof/>
            <w:sz w:val="22"/>
            <w:szCs w:val="22"/>
          </w:rPr>
          <w:tab/>
        </w:r>
        <w:r w:rsidR="00615487" w:rsidRPr="005E7B58">
          <w:rPr>
            <w:rStyle w:val="Hyperlink"/>
            <w:noProof/>
          </w:rPr>
          <w:t>Future Research</w:t>
        </w:r>
        <w:r w:rsidR="00615487">
          <w:rPr>
            <w:noProof/>
            <w:webHidden/>
          </w:rPr>
          <w:tab/>
        </w:r>
        <w:r w:rsidR="00615487">
          <w:rPr>
            <w:noProof/>
            <w:webHidden/>
          </w:rPr>
          <w:fldChar w:fldCharType="begin"/>
        </w:r>
        <w:r w:rsidR="00615487">
          <w:rPr>
            <w:noProof/>
            <w:webHidden/>
          </w:rPr>
          <w:instrText xml:space="preserve"> PAGEREF _Toc119226204 \h </w:instrText>
        </w:r>
        <w:r w:rsidR="00615487">
          <w:rPr>
            <w:noProof/>
            <w:webHidden/>
          </w:rPr>
        </w:r>
        <w:r w:rsidR="00615487">
          <w:rPr>
            <w:noProof/>
            <w:webHidden/>
          </w:rPr>
          <w:fldChar w:fldCharType="separate"/>
        </w:r>
        <w:r w:rsidR="00E70CBD">
          <w:rPr>
            <w:noProof/>
            <w:webHidden/>
          </w:rPr>
          <w:t>132</w:t>
        </w:r>
        <w:r w:rsidR="00615487">
          <w:rPr>
            <w:noProof/>
            <w:webHidden/>
          </w:rPr>
          <w:fldChar w:fldCharType="end"/>
        </w:r>
      </w:hyperlink>
    </w:p>
    <w:p w14:paraId="03EBFB93" w14:textId="02585BC3" w:rsidR="00615487" w:rsidRDefault="00792D3B">
      <w:pPr>
        <w:pStyle w:val="TOC1"/>
        <w:tabs>
          <w:tab w:val="right" w:leader="dot" w:pos="9350"/>
        </w:tabs>
        <w:rPr>
          <w:rFonts w:asciiTheme="minorHAnsi" w:eastAsiaTheme="minorEastAsia" w:hAnsiTheme="minorHAnsi" w:cstheme="minorBidi"/>
          <w:noProof/>
          <w:sz w:val="22"/>
          <w:szCs w:val="22"/>
        </w:rPr>
      </w:pPr>
      <w:hyperlink w:anchor="_Toc119226205" w:history="1">
        <w:r w:rsidR="00615487" w:rsidRPr="005E7B58">
          <w:rPr>
            <w:rStyle w:val="Hyperlink"/>
            <w:noProof/>
          </w:rPr>
          <w:t>REFERENCES</w:t>
        </w:r>
        <w:r w:rsidR="00615487">
          <w:rPr>
            <w:noProof/>
            <w:webHidden/>
          </w:rPr>
          <w:tab/>
        </w:r>
        <w:r w:rsidR="00615487">
          <w:rPr>
            <w:noProof/>
            <w:webHidden/>
          </w:rPr>
          <w:fldChar w:fldCharType="begin"/>
        </w:r>
        <w:r w:rsidR="00615487">
          <w:rPr>
            <w:noProof/>
            <w:webHidden/>
          </w:rPr>
          <w:instrText xml:space="preserve"> PAGEREF _Toc119226205 \h </w:instrText>
        </w:r>
        <w:r w:rsidR="00615487">
          <w:rPr>
            <w:noProof/>
            <w:webHidden/>
          </w:rPr>
        </w:r>
        <w:r w:rsidR="00615487">
          <w:rPr>
            <w:noProof/>
            <w:webHidden/>
          </w:rPr>
          <w:fldChar w:fldCharType="separate"/>
        </w:r>
        <w:r w:rsidR="00E70CBD">
          <w:rPr>
            <w:noProof/>
            <w:webHidden/>
          </w:rPr>
          <w:t>134</w:t>
        </w:r>
        <w:r w:rsidR="00615487">
          <w:rPr>
            <w:noProof/>
            <w:webHidden/>
          </w:rPr>
          <w:fldChar w:fldCharType="end"/>
        </w:r>
      </w:hyperlink>
    </w:p>
    <w:p w14:paraId="0F1EE7B5" w14:textId="28B3B212" w:rsidR="00615487" w:rsidRDefault="00792D3B">
      <w:pPr>
        <w:pStyle w:val="TOC1"/>
        <w:tabs>
          <w:tab w:val="right" w:leader="dot" w:pos="9350"/>
        </w:tabs>
        <w:rPr>
          <w:rFonts w:asciiTheme="minorHAnsi" w:eastAsiaTheme="minorEastAsia" w:hAnsiTheme="minorHAnsi" w:cstheme="minorBidi"/>
          <w:noProof/>
          <w:sz w:val="22"/>
          <w:szCs w:val="22"/>
        </w:rPr>
      </w:pPr>
      <w:hyperlink w:anchor="_Toc119226206" w:history="1">
        <w:r w:rsidR="00615487" w:rsidRPr="005E7B58">
          <w:rPr>
            <w:rStyle w:val="Hyperlink"/>
            <w:noProof/>
          </w:rPr>
          <w:t>APPENDICES</w:t>
        </w:r>
        <w:r w:rsidR="00615487">
          <w:rPr>
            <w:noProof/>
            <w:webHidden/>
          </w:rPr>
          <w:tab/>
        </w:r>
        <w:r w:rsidR="00615487">
          <w:rPr>
            <w:noProof/>
            <w:webHidden/>
          </w:rPr>
          <w:fldChar w:fldCharType="begin"/>
        </w:r>
        <w:r w:rsidR="00615487">
          <w:rPr>
            <w:noProof/>
            <w:webHidden/>
          </w:rPr>
          <w:instrText xml:space="preserve"> PAGEREF _Toc119226206 \h </w:instrText>
        </w:r>
        <w:r w:rsidR="00615487">
          <w:rPr>
            <w:noProof/>
            <w:webHidden/>
          </w:rPr>
        </w:r>
        <w:r w:rsidR="00615487">
          <w:rPr>
            <w:noProof/>
            <w:webHidden/>
          </w:rPr>
          <w:fldChar w:fldCharType="separate"/>
        </w:r>
        <w:r w:rsidR="00E70CBD">
          <w:rPr>
            <w:noProof/>
            <w:webHidden/>
          </w:rPr>
          <w:t>147</w:t>
        </w:r>
        <w:r w:rsidR="00615487">
          <w:rPr>
            <w:noProof/>
            <w:webHidden/>
          </w:rPr>
          <w:fldChar w:fldCharType="end"/>
        </w:r>
      </w:hyperlink>
    </w:p>
    <w:p w14:paraId="2FABD229" w14:textId="27610E95" w:rsidR="00615487" w:rsidRDefault="00792D3B">
      <w:pPr>
        <w:pStyle w:val="TOC1"/>
        <w:tabs>
          <w:tab w:val="right" w:leader="dot" w:pos="9350"/>
        </w:tabs>
        <w:rPr>
          <w:rFonts w:asciiTheme="minorHAnsi" w:eastAsiaTheme="minorEastAsia" w:hAnsiTheme="minorHAnsi" w:cstheme="minorBidi"/>
          <w:noProof/>
          <w:sz w:val="22"/>
          <w:szCs w:val="22"/>
        </w:rPr>
      </w:pPr>
      <w:hyperlink w:anchor="_Toc119226207" w:history="1">
        <w:r w:rsidR="00615487" w:rsidRPr="005E7B58">
          <w:rPr>
            <w:rStyle w:val="Hyperlink"/>
            <w:noProof/>
          </w:rPr>
          <w:t>VITA</w:t>
        </w:r>
        <w:r w:rsidR="00615487">
          <w:rPr>
            <w:noProof/>
            <w:webHidden/>
          </w:rPr>
          <w:tab/>
        </w:r>
        <w:r w:rsidR="00615487">
          <w:rPr>
            <w:noProof/>
            <w:webHidden/>
          </w:rPr>
          <w:fldChar w:fldCharType="begin"/>
        </w:r>
        <w:r w:rsidR="00615487">
          <w:rPr>
            <w:noProof/>
            <w:webHidden/>
          </w:rPr>
          <w:instrText xml:space="preserve"> PAGEREF _Toc119226207 \h </w:instrText>
        </w:r>
        <w:r w:rsidR="00615487">
          <w:rPr>
            <w:noProof/>
            <w:webHidden/>
          </w:rPr>
        </w:r>
        <w:r w:rsidR="00615487">
          <w:rPr>
            <w:noProof/>
            <w:webHidden/>
          </w:rPr>
          <w:fldChar w:fldCharType="separate"/>
        </w:r>
        <w:r w:rsidR="00E70CBD">
          <w:rPr>
            <w:noProof/>
            <w:webHidden/>
          </w:rPr>
          <w:t>164</w:t>
        </w:r>
        <w:r w:rsidR="00615487">
          <w:rPr>
            <w:noProof/>
            <w:webHidden/>
          </w:rPr>
          <w:fldChar w:fldCharType="end"/>
        </w:r>
      </w:hyperlink>
    </w:p>
    <w:p w14:paraId="30DC5A41" w14:textId="150E5B91" w:rsidR="00387656" w:rsidRPr="00DF7C87" w:rsidRDefault="00387656">
      <w:pPr>
        <w:rPr>
          <w:rFonts w:ascii="Times New Roman" w:hAnsi="Times New Roman" w:cs="Times New Roman"/>
        </w:rPr>
      </w:pPr>
      <w:r w:rsidRPr="00DF7C87">
        <w:rPr>
          <w:rFonts w:ascii="Times New Roman" w:hAnsi="Times New Roman" w:cs="Times New Roman"/>
          <w:b/>
          <w:bCs/>
          <w:noProof/>
        </w:rPr>
        <w:fldChar w:fldCharType="end"/>
      </w:r>
    </w:p>
    <w:p w14:paraId="107F3F1E" w14:textId="77777777" w:rsidR="00387656" w:rsidRPr="00DF7C87" w:rsidRDefault="009C755C" w:rsidP="00387656">
      <w:pPr>
        <w:pStyle w:val="Title"/>
        <w:rPr>
          <w:rFonts w:ascii="Times New Roman" w:hAnsi="Times New Roman" w:cs="Times New Roman"/>
          <w:sz w:val="24"/>
        </w:rPr>
      </w:pPr>
      <w:r w:rsidRPr="00DF7C87">
        <w:rPr>
          <w:rFonts w:ascii="Times New Roman" w:hAnsi="Times New Roman" w:cs="Times New Roman"/>
          <w:sz w:val="24"/>
        </w:rPr>
        <w:br w:type="page"/>
      </w:r>
    </w:p>
    <w:p w14:paraId="7CA50AA8" w14:textId="77777777" w:rsidR="00387656" w:rsidRPr="00060A6A" w:rsidRDefault="00387656" w:rsidP="00387656">
      <w:pPr>
        <w:pStyle w:val="Title"/>
        <w:rPr>
          <w:rFonts w:ascii="Times New Roman" w:hAnsi="Times New Roman" w:cs="Times New Roman"/>
          <w:szCs w:val="28"/>
        </w:rPr>
      </w:pPr>
      <w:r w:rsidRPr="00060A6A">
        <w:rPr>
          <w:rFonts w:ascii="Times New Roman" w:hAnsi="Times New Roman" w:cs="Times New Roman"/>
          <w:szCs w:val="28"/>
        </w:rPr>
        <w:lastRenderedPageBreak/>
        <w:t>LIST OF TABLES</w:t>
      </w:r>
    </w:p>
    <w:p w14:paraId="6296C80A" w14:textId="77777777" w:rsidR="00387656" w:rsidRPr="00DF7C87" w:rsidRDefault="00387656" w:rsidP="00387656">
      <w:pPr>
        <w:pStyle w:val="Title"/>
        <w:rPr>
          <w:rFonts w:ascii="Times New Roman" w:hAnsi="Times New Roman" w:cs="Times New Roman"/>
          <w:sz w:val="24"/>
        </w:rPr>
      </w:pPr>
    </w:p>
    <w:p w14:paraId="109B69D7" w14:textId="02D23F6E" w:rsidR="00086700" w:rsidRDefault="00387656">
      <w:pPr>
        <w:pStyle w:val="TableofFigures"/>
        <w:tabs>
          <w:tab w:val="right" w:leader="dot" w:pos="9350"/>
        </w:tabs>
        <w:rPr>
          <w:rFonts w:asciiTheme="minorHAnsi" w:eastAsiaTheme="minorEastAsia" w:hAnsiTheme="minorHAnsi" w:cstheme="minorBidi"/>
          <w:noProof/>
          <w:sz w:val="22"/>
          <w:szCs w:val="22"/>
        </w:rPr>
      </w:pPr>
      <w:r w:rsidRPr="00DF7C87">
        <w:rPr>
          <w:rFonts w:ascii="Times New Roman" w:hAnsi="Times New Roman" w:cs="Times New Roman"/>
        </w:rPr>
        <w:fldChar w:fldCharType="begin"/>
      </w:r>
      <w:r w:rsidRPr="00DF7C87">
        <w:rPr>
          <w:rFonts w:ascii="Times New Roman" w:hAnsi="Times New Roman" w:cs="Times New Roman"/>
        </w:rPr>
        <w:instrText xml:space="preserve"> TOC \h \z \c "Table" </w:instrText>
      </w:r>
      <w:r w:rsidRPr="00DF7C87">
        <w:rPr>
          <w:rFonts w:ascii="Times New Roman" w:hAnsi="Times New Roman" w:cs="Times New Roman"/>
        </w:rPr>
        <w:fldChar w:fldCharType="separate"/>
      </w:r>
      <w:hyperlink w:anchor="_Toc119226208"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1.1: Research Framework and Method</w:t>
        </w:r>
        <w:r w:rsidR="00086700">
          <w:rPr>
            <w:noProof/>
            <w:webHidden/>
          </w:rPr>
          <w:tab/>
        </w:r>
        <w:r w:rsidR="00086700">
          <w:rPr>
            <w:noProof/>
            <w:webHidden/>
          </w:rPr>
          <w:fldChar w:fldCharType="begin"/>
        </w:r>
        <w:r w:rsidR="00086700">
          <w:rPr>
            <w:noProof/>
            <w:webHidden/>
          </w:rPr>
          <w:instrText xml:space="preserve"> PAGEREF _Toc119226208 \h </w:instrText>
        </w:r>
        <w:r w:rsidR="00086700">
          <w:rPr>
            <w:noProof/>
            <w:webHidden/>
          </w:rPr>
        </w:r>
        <w:r w:rsidR="00086700">
          <w:rPr>
            <w:noProof/>
            <w:webHidden/>
          </w:rPr>
          <w:fldChar w:fldCharType="separate"/>
        </w:r>
        <w:r w:rsidR="00E70CBD">
          <w:rPr>
            <w:noProof/>
            <w:webHidden/>
          </w:rPr>
          <w:t>9</w:t>
        </w:r>
        <w:r w:rsidR="00086700">
          <w:rPr>
            <w:noProof/>
            <w:webHidden/>
          </w:rPr>
          <w:fldChar w:fldCharType="end"/>
        </w:r>
      </w:hyperlink>
    </w:p>
    <w:p w14:paraId="35380664" w14:textId="38E3B466"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09"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2.1: Summary Statistics</w:t>
        </w:r>
        <w:r w:rsidR="00086700">
          <w:rPr>
            <w:noProof/>
            <w:webHidden/>
          </w:rPr>
          <w:tab/>
        </w:r>
        <w:r w:rsidR="00086700">
          <w:rPr>
            <w:noProof/>
            <w:webHidden/>
          </w:rPr>
          <w:fldChar w:fldCharType="begin"/>
        </w:r>
        <w:r w:rsidR="00086700">
          <w:rPr>
            <w:noProof/>
            <w:webHidden/>
          </w:rPr>
          <w:instrText xml:space="preserve"> PAGEREF _Toc119226209 \h </w:instrText>
        </w:r>
        <w:r w:rsidR="00086700">
          <w:rPr>
            <w:noProof/>
            <w:webHidden/>
          </w:rPr>
        </w:r>
        <w:r w:rsidR="00086700">
          <w:rPr>
            <w:noProof/>
            <w:webHidden/>
          </w:rPr>
          <w:fldChar w:fldCharType="separate"/>
        </w:r>
        <w:r w:rsidR="00E70CBD">
          <w:rPr>
            <w:noProof/>
            <w:webHidden/>
          </w:rPr>
          <w:t>26</w:t>
        </w:r>
        <w:r w:rsidR="00086700">
          <w:rPr>
            <w:noProof/>
            <w:webHidden/>
          </w:rPr>
          <w:fldChar w:fldCharType="end"/>
        </w:r>
      </w:hyperlink>
    </w:p>
    <w:p w14:paraId="415A0764" w14:textId="3398B6F1"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10"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2.2: Fixed Effects Regression Results (Models 1–8)</w:t>
        </w:r>
        <w:r w:rsidR="00086700">
          <w:rPr>
            <w:noProof/>
            <w:webHidden/>
          </w:rPr>
          <w:tab/>
        </w:r>
        <w:r w:rsidR="00086700">
          <w:rPr>
            <w:noProof/>
            <w:webHidden/>
          </w:rPr>
          <w:fldChar w:fldCharType="begin"/>
        </w:r>
        <w:r w:rsidR="00086700">
          <w:rPr>
            <w:noProof/>
            <w:webHidden/>
          </w:rPr>
          <w:instrText xml:space="preserve"> PAGEREF _Toc119226210 \h </w:instrText>
        </w:r>
        <w:r w:rsidR="00086700">
          <w:rPr>
            <w:noProof/>
            <w:webHidden/>
          </w:rPr>
        </w:r>
        <w:r w:rsidR="00086700">
          <w:rPr>
            <w:noProof/>
            <w:webHidden/>
          </w:rPr>
          <w:fldChar w:fldCharType="separate"/>
        </w:r>
        <w:r w:rsidR="00E70CBD">
          <w:rPr>
            <w:noProof/>
            <w:webHidden/>
          </w:rPr>
          <w:t>30</w:t>
        </w:r>
        <w:r w:rsidR="00086700">
          <w:rPr>
            <w:noProof/>
            <w:webHidden/>
          </w:rPr>
          <w:fldChar w:fldCharType="end"/>
        </w:r>
      </w:hyperlink>
    </w:p>
    <w:p w14:paraId="35DA51BC" w14:textId="4C0B0C8B"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11"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2.3: Fixed Effects Regression Results (Models 9–12)</w:t>
        </w:r>
        <w:r w:rsidR="00086700">
          <w:rPr>
            <w:noProof/>
            <w:webHidden/>
          </w:rPr>
          <w:tab/>
        </w:r>
        <w:r w:rsidR="00086700">
          <w:rPr>
            <w:noProof/>
            <w:webHidden/>
          </w:rPr>
          <w:fldChar w:fldCharType="begin"/>
        </w:r>
        <w:r w:rsidR="00086700">
          <w:rPr>
            <w:noProof/>
            <w:webHidden/>
          </w:rPr>
          <w:instrText xml:space="preserve"> PAGEREF _Toc119226211 \h </w:instrText>
        </w:r>
        <w:r w:rsidR="00086700">
          <w:rPr>
            <w:noProof/>
            <w:webHidden/>
          </w:rPr>
        </w:r>
        <w:r w:rsidR="00086700">
          <w:rPr>
            <w:noProof/>
            <w:webHidden/>
          </w:rPr>
          <w:fldChar w:fldCharType="separate"/>
        </w:r>
        <w:r w:rsidR="00E70CBD">
          <w:rPr>
            <w:noProof/>
            <w:webHidden/>
          </w:rPr>
          <w:t>31</w:t>
        </w:r>
        <w:r w:rsidR="00086700">
          <w:rPr>
            <w:noProof/>
            <w:webHidden/>
          </w:rPr>
          <w:fldChar w:fldCharType="end"/>
        </w:r>
      </w:hyperlink>
    </w:p>
    <w:p w14:paraId="137E5AF0" w14:textId="4664BA68"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12"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3.1: Summary of Shared E-scooter User Surveys’ Findings</w:t>
        </w:r>
        <w:r w:rsidR="00086700">
          <w:rPr>
            <w:noProof/>
            <w:webHidden/>
          </w:rPr>
          <w:tab/>
        </w:r>
        <w:r w:rsidR="00086700">
          <w:rPr>
            <w:noProof/>
            <w:webHidden/>
          </w:rPr>
          <w:fldChar w:fldCharType="begin"/>
        </w:r>
        <w:r w:rsidR="00086700">
          <w:rPr>
            <w:noProof/>
            <w:webHidden/>
          </w:rPr>
          <w:instrText xml:space="preserve"> PAGEREF _Toc119226212 \h </w:instrText>
        </w:r>
        <w:r w:rsidR="00086700">
          <w:rPr>
            <w:noProof/>
            <w:webHidden/>
          </w:rPr>
        </w:r>
        <w:r w:rsidR="00086700">
          <w:rPr>
            <w:noProof/>
            <w:webHidden/>
          </w:rPr>
          <w:fldChar w:fldCharType="separate"/>
        </w:r>
        <w:r w:rsidR="00E70CBD">
          <w:rPr>
            <w:noProof/>
            <w:webHidden/>
          </w:rPr>
          <w:t>39</w:t>
        </w:r>
        <w:r w:rsidR="00086700">
          <w:rPr>
            <w:noProof/>
            <w:webHidden/>
          </w:rPr>
          <w:fldChar w:fldCharType="end"/>
        </w:r>
      </w:hyperlink>
    </w:p>
    <w:p w14:paraId="71736128" w14:textId="14B729CF"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13"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3.2</w:t>
        </w:r>
        <w:r w:rsidR="00086700" w:rsidRPr="009939ED">
          <w:rPr>
            <w:rStyle w:val="Hyperlink"/>
            <w:rFonts w:cstheme="majorBidi"/>
            <w:noProof/>
          </w:rPr>
          <w:t>: Shared E-scooter Trip Purpose in Nashville</w:t>
        </w:r>
        <w:r w:rsidR="00086700">
          <w:rPr>
            <w:noProof/>
            <w:webHidden/>
          </w:rPr>
          <w:tab/>
        </w:r>
        <w:r w:rsidR="00086700">
          <w:rPr>
            <w:noProof/>
            <w:webHidden/>
          </w:rPr>
          <w:fldChar w:fldCharType="begin"/>
        </w:r>
        <w:r w:rsidR="00086700">
          <w:rPr>
            <w:noProof/>
            <w:webHidden/>
          </w:rPr>
          <w:instrText xml:space="preserve"> PAGEREF _Toc119226213 \h </w:instrText>
        </w:r>
        <w:r w:rsidR="00086700">
          <w:rPr>
            <w:noProof/>
            <w:webHidden/>
          </w:rPr>
        </w:r>
        <w:r w:rsidR="00086700">
          <w:rPr>
            <w:noProof/>
            <w:webHidden/>
          </w:rPr>
          <w:fldChar w:fldCharType="separate"/>
        </w:r>
        <w:r w:rsidR="00E70CBD">
          <w:rPr>
            <w:noProof/>
            <w:webHidden/>
          </w:rPr>
          <w:t>48</w:t>
        </w:r>
        <w:r w:rsidR="00086700">
          <w:rPr>
            <w:noProof/>
            <w:webHidden/>
          </w:rPr>
          <w:fldChar w:fldCharType="end"/>
        </w:r>
      </w:hyperlink>
    </w:p>
    <w:p w14:paraId="72632FAB" w14:textId="0C10A027"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14"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3.3: Summary Statistics</w:t>
        </w:r>
        <w:r w:rsidR="00086700">
          <w:rPr>
            <w:noProof/>
            <w:webHidden/>
          </w:rPr>
          <w:tab/>
        </w:r>
        <w:r w:rsidR="00086700">
          <w:rPr>
            <w:noProof/>
            <w:webHidden/>
          </w:rPr>
          <w:fldChar w:fldCharType="begin"/>
        </w:r>
        <w:r w:rsidR="00086700">
          <w:rPr>
            <w:noProof/>
            <w:webHidden/>
          </w:rPr>
          <w:instrText xml:space="preserve"> PAGEREF _Toc119226214 \h </w:instrText>
        </w:r>
        <w:r w:rsidR="00086700">
          <w:rPr>
            <w:noProof/>
            <w:webHidden/>
          </w:rPr>
        </w:r>
        <w:r w:rsidR="00086700">
          <w:rPr>
            <w:noProof/>
            <w:webHidden/>
          </w:rPr>
          <w:fldChar w:fldCharType="separate"/>
        </w:r>
        <w:r w:rsidR="00E70CBD">
          <w:rPr>
            <w:noProof/>
            <w:webHidden/>
          </w:rPr>
          <w:t>49</w:t>
        </w:r>
        <w:r w:rsidR="00086700">
          <w:rPr>
            <w:noProof/>
            <w:webHidden/>
          </w:rPr>
          <w:fldChar w:fldCharType="end"/>
        </w:r>
      </w:hyperlink>
    </w:p>
    <w:p w14:paraId="6228A1F0" w14:textId="4FEB5389"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15"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3.4: Fixed Effects Regression Results for Assessing Hypothesis 1</w:t>
        </w:r>
        <w:r w:rsidR="00086700">
          <w:rPr>
            <w:noProof/>
            <w:webHidden/>
          </w:rPr>
          <w:tab/>
        </w:r>
        <w:r w:rsidR="00086700">
          <w:rPr>
            <w:noProof/>
            <w:webHidden/>
          </w:rPr>
          <w:fldChar w:fldCharType="begin"/>
        </w:r>
        <w:r w:rsidR="00086700">
          <w:rPr>
            <w:noProof/>
            <w:webHidden/>
          </w:rPr>
          <w:instrText xml:space="preserve"> PAGEREF _Toc119226215 \h </w:instrText>
        </w:r>
        <w:r w:rsidR="00086700">
          <w:rPr>
            <w:noProof/>
            <w:webHidden/>
          </w:rPr>
        </w:r>
        <w:r w:rsidR="00086700">
          <w:rPr>
            <w:noProof/>
            <w:webHidden/>
          </w:rPr>
          <w:fldChar w:fldCharType="separate"/>
        </w:r>
        <w:r w:rsidR="00E70CBD">
          <w:rPr>
            <w:noProof/>
            <w:webHidden/>
          </w:rPr>
          <w:t>53</w:t>
        </w:r>
        <w:r w:rsidR="00086700">
          <w:rPr>
            <w:noProof/>
            <w:webHidden/>
          </w:rPr>
          <w:fldChar w:fldCharType="end"/>
        </w:r>
      </w:hyperlink>
    </w:p>
    <w:p w14:paraId="4BD966E7" w14:textId="5605BFB4"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16"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3.5: Fixed Effects Regression Results for Assessing Hypotheses 2-3</w:t>
        </w:r>
        <w:r w:rsidR="00086700">
          <w:rPr>
            <w:noProof/>
            <w:webHidden/>
          </w:rPr>
          <w:tab/>
        </w:r>
        <w:r w:rsidR="00086700">
          <w:rPr>
            <w:noProof/>
            <w:webHidden/>
          </w:rPr>
          <w:fldChar w:fldCharType="begin"/>
        </w:r>
        <w:r w:rsidR="00086700">
          <w:rPr>
            <w:noProof/>
            <w:webHidden/>
          </w:rPr>
          <w:instrText xml:space="preserve"> PAGEREF _Toc119226216 \h </w:instrText>
        </w:r>
        <w:r w:rsidR="00086700">
          <w:rPr>
            <w:noProof/>
            <w:webHidden/>
          </w:rPr>
        </w:r>
        <w:r w:rsidR="00086700">
          <w:rPr>
            <w:noProof/>
            <w:webHidden/>
          </w:rPr>
          <w:fldChar w:fldCharType="separate"/>
        </w:r>
        <w:r w:rsidR="00E70CBD">
          <w:rPr>
            <w:noProof/>
            <w:webHidden/>
          </w:rPr>
          <w:t>53</w:t>
        </w:r>
        <w:r w:rsidR="00086700">
          <w:rPr>
            <w:noProof/>
            <w:webHidden/>
          </w:rPr>
          <w:fldChar w:fldCharType="end"/>
        </w:r>
      </w:hyperlink>
    </w:p>
    <w:p w14:paraId="6E4D8947" w14:textId="2A96506B"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17"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3.6: Fixed Effects Regression Results for Assessing Hypotheses 4-5</w:t>
        </w:r>
        <w:r w:rsidR="00086700">
          <w:rPr>
            <w:noProof/>
            <w:webHidden/>
          </w:rPr>
          <w:tab/>
        </w:r>
        <w:r w:rsidR="00086700">
          <w:rPr>
            <w:noProof/>
            <w:webHidden/>
          </w:rPr>
          <w:fldChar w:fldCharType="begin"/>
        </w:r>
        <w:r w:rsidR="00086700">
          <w:rPr>
            <w:noProof/>
            <w:webHidden/>
          </w:rPr>
          <w:instrText xml:space="preserve"> PAGEREF _Toc119226217 \h </w:instrText>
        </w:r>
        <w:r w:rsidR="00086700">
          <w:rPr>
            <w:noProof/>
            <w:webHidden/>
          </w:rPr>
        </w:r>
        <w:r w:rsidR="00086700">
          <w:rPr>
            <w:noProof/>
            <w:webHidden/>
          </w:rPr>
          <w:fldChar w:fldCharType="separate"/>
        </w:r>
        <w:r w:rsidR="00E70CBD">
          <w:rPr>
            <w:noProof/>
            <w:webHidden/>
          </w:rPr>
          <w:t>53</w:t>
        </w:r>
        <w:r w:rsidR="00086700">
          <w:rPr>
            <w:noProof/>
            <w:webHidden/>
          </w:rPr>
          <w:fldChar w:fldCharType="end"/>
        </w:r>
      </w:hyperlink>
    </w:p>
    <w:p w14:paraId="2F984F12" w14:textId="55AED427"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18"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3.7: Fixed Effects Regression Results for Assessing Hypothesis 6</w:t>
        </w:r>
        <w:r w:rsidR="00086700">
          <w:rPr>
            <w:noProof/>
            <w:webHidden/>
          </w:rPr>
          <w:tab/>
        </w:r>
        <w:r w:rsidR="00086700">
          <w:rPr>
            <w:noProof/>
            <w:webHidden/>
          </w:rPr>
          <w:fldChar w:fldCharType="begin"/>
        </w:r>
        <w:r w:rsidR="00086700">
          <w:rPr>
            <w:noProof/>
            <w:webHidden/>
          </w:rPr>
          <w:instrText xml:space="preserve"> PAGEREF _Toc119226218 \h </w:instrText>
        </w:r>
        <w:r w:rsidR="00086700">
          <w:rPr>
            <w:noProof/>
            <w:webHidden/>
          </w:rPr>
        </w:r>
        <w:r w:rsidR="00086700">
          <w:rPr>
            <w:noProof/>
            <w:webHidden/>
          </w:rPr>
          <w:fldChar w:fldCharType="separate"/>
        </w:r>
        <w:r w:rsidR="00E70CBD">
          <w:rPr>
            <w:noProof/>
            <w:webHidden/>
          </w:rPr>
          <w:t>54</w:t>
        </w:r>
        <w:r w:rsidR="00086700">
          <w:rPr>
            <w:noProof/>
            <w:webHidden/>
          </w:rPr>
          <w:fldChar w:fldCharType="end"/>
        </w:r>
      </w:hyperlink>
    </w:p>
    <w:p w14:paraId="011E3D22" w14:textId="3D70AC5D"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19"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3.8: The Impacts of Shared E-scooters on Bus Ridership by Trip Purpose</w:t>
        </w:r>
        <w:r w:rsidR="00086700">
          <w:rPr>
            <w:noProof/>
            <w:webHidden/>
          </w:rPr>
          <w:tab/>
        </w:r>
        <w:r w:rsidR="00086700">
          <w:rPr>
            <w:noProof/>
            <w:webHidden/>
          </w:rPr>
          <w:fldChar w:fldCharType="begin"/>
        </w:r>
        <w:r w:rsidR="00086700">
          <w:rPr>
            <w:noProof/>
            <w:webHidden/>
          </w:rPr>
          <w:instrText xml:space="preserve"> PAGEREF _Toc119226219 \h </w:instrText>
        </w:r>
        <w:r w:rsidR="00086700">
          <w:rPr>
            <w:noProof/>
            <w:webHidden/>
          </w:rPr>
        </w:r>
        <w:r w:rsidR="00086700">
          <w:rPr>
            <w:noProof/>
            <w:webHidden/>
          </w:rPr>
          <w:fldChar w:fldCharType="separate"/>
        </w:r>
        <w:r w:rsidR="00E70CBD">
          <w:rPr>
            <w:noProof/>
            <w:webHidden/>
          </w:rPr>
          <w:t>54</w:t>
        </w:r>
        <w:r w:rsidR="00086700">
          <w:rPr>
            <w:noProof/>
            <w:webHidden/>
          </w:rPr>
          <w:fldChar w:fldCharType="end"/>
        </w:r>
      </w:hyperlink>
    </w:p>
    <w:p w14:paraId="001C01CB" w14:textId="2C4032C9"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20"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4.1: Data Sources</w:t>
        </w:r>
        <w:r w:rsidR="00086700">
          <w:rPr>
            <w:noProof/>
            <w:webHidden/>
          </w:rPr>
          <w:tab/>
        </w:r>
        <w:r w:rsidR="00086700">
          <w:rPr>
            <w:noProof/>
            <w:webHidden/>
          </w:rPr>
          <w:fldChar w:fldCharType="begin"/>
        </w:r>
        <w:r w:rsidR="00086700">
          <w:rPr>
            <w:noProof/>
            <w:webHidden/>
          </w:rPr>
          <w:instrText xml:space="preserve"> PAGEREF _Toc119226220 \h </w:instrText>
        </w:r>
        <w:r w:rsidR="00086700">
          <w:rPr>
            <w:noProof/>
            <w:webHidden/>
          </w:rPr>
        </w:r>
        <w:r w:rsidR="00086700">
          <w:rPr>
            <w:noProof/>
            <w:webHidden/>
          </w:rPr>
          <w:fldChar w:fldCharType="separate"/>
        </w:r>
        <w:r w:rsidR="00E70CBD">
          <w:rPr>
            <w:noProof/>
            <w:webHidden/>
          </w:rPr>
          <w:t>64</w:t>
        </w:r>
        <w:r w:rsidR="00086700">
          <w:rPr>
            <w:noProof/>
            <w:webHidden/>
          </w:rPr>
          <w:fldChar w:fldCharType="end"/>
        </w:r>
      </w:hyperlink>
    </w:p>
    <w:p w14:paraId="4D7D8451" w14:textId="479B5541"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21"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4.2: Mobile Fare Payment Application Launch Dates</w:t>
        </w:r>
        <w:r w:rsidR="00086700">
          <w:rPr>
            <w:noProof/>
            <w:webHidden/>
          </w:rPr>
          <w:tab/>
        </w:r>
        <w:r w:rsidR="00086700">
          <w:rPr>
            <w:noProof/>
            <w:webHidden/>
          </w:rPr>
          <w:fldChar w:fldCharType="begin"/>
        </w:r>
        <w:r w:rsidR="00086700">
          <w:rPr>
            <w:noProof/>
            <w:webHidden/>
          </w:rPr>
          <w:instrText xml:space="preserve"> PAGEREF _Toc119226221 \h </w:instrText>
        </w:r>
        <w:r w:rsidR="00086700">
          <w:rPr>
            <w:noProof/>
            <w:webHidden/>
          </w:rPr>
        </w:r>
        <w:r w:rsidR="00086700">
          <w:rPr>
            <w:noProof/>
            <w:webHidden/>
          </w:rPr>
          <w:fldChar w:fldCharType="separate"/>
        </w:r>
        <w:r w:rsidR="00E70CBD">
          <w:rPr>
            <w:noProof/>
            <w:webHidden/>
          </w:rPr>
          <w:t>65</w:t>
        </w:r>
        <w:r w:rsidR="00086700">
          <w:rPr>
            <w:noProof/>
            <w:webHidden/>
          </w:rPr>
          <w:fldChar w:fldCharType="end"/>
        </w:r>
      </w:hyperlink>
    </w:p>
    <w:p w14:paraId="6349E5E9" w14:textId="1FD27C09"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22"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4.3: Fare Capping Policy Launch Dates</w:t>
        </w:r>
        <w:r w:rsidR="00086700">
          <w:rPr>
            <w:noProof/>
            <w:webHidden/>
          </w:rPr>
          <w:tab/>
        </w:r>
        <w:r w:rsidR="00086700">
          <w:rPr>
            <w:noProof/>
            <w:webHidden/>
          </w:rPr>
          <w:fldChar w:fldCharType="begin"/>
        </w:r>
        <w:r w:rsidR="00086700">
          <w:rPr>
            <w:noProof/>
            <w:webHidden/>
          </w:rPr>
          <w:instrText xml:space="preserve"> PAGEREF _Toc119226222 \h </w:instrText>
        </w:r>
        <w:r w:rsidR="00086700">
          <w:rPr>
            <w:noProof/>
            <w:webHidden/>
          </w:rPr>
        </w:r>
        <w:r w:rsidR="00086700">
          <w:rPr>
            <w:noProof/>
            <w:webHidden/>
          </w:rPr>
          <w:fldChar w:fldCharType="separate"/>
        </w:r>
        <w:r w:rsidR="00E70CBD">
          <w:rPr>
            <w:noProof/>
            <w:webHidden/>
          </w:rPr>
          <w:t>66</w:t>
        </w:r>
        <w:r w:rsidR="00086700">
          <w:rPr>
            <w:noProof/>
            <w:webHidden/>
          </w:rPr>
          <w:fldChar w:fldCharType="end"/>
        </w:r>
      </w:hyperlink>
    </w:p>
    <w:p w14:paraId="2505FEDA" w14:textId="6FEE6E9A"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23"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4.4: Treatment Effects of the Launch of Fare Payment Applications on Bus Ridership</w:t>
        </w:r>
        <w:r w:rsidR="00086700">
          <w:rPr>
            <w:noProof/>
            <w:webHidden/>
          </w:rPr>
          <w:tab/>
        </w:r>
        <w:r w:rsidR="00086700">
          <w:rPr>
            <w:noProof/>
            <w:webHidden/>
          </w:rPr>
          <w:fldChar w:fldCharType="begin"/>
        </w:r>
        <w:r w:rsidR="00086700">
          <w:rPr>
            <w:noProof/>
            <w:webHidden/>
          </w:rPr>
          <w:instrText xml:space="preserve"> PAGEREF _Toc119226223 \h </w:instrText>
        </w:r>
        <w:r w:rsidR="00086700">
          <w:rPr>
            <w:noProof/>
            <w:webHidden/>
          </w:rPr>
        </w:r>
        <w:r w:rsidR="00086700">
          <w:rPr>
            <w:noProof/>
            <w:webHidden/>
          </w:rPr>
          <w:fldChar w:fldCharType="separate"/>
        </w:r>
        <w:r w:rsidR="00E70CBD">
          <w:rPr>
            <w:noProof/>
            <w:webHidden/>
          </w:rPr>
          <w:t>72</w:t>
        </w:r>
        <w:r w:rsidR="00086700">
          <w:rPr>
            <w:noProof/>
            <w:webHidden/>
          </w:rPr>
          <w:fldChar w:fldCharType="end"/>
        </w:r>
      </w:hyperlink>
    </w:p>
    <w:p w14:paraId="720EB78D" w14:textId="4A4E8B0E"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24"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4.5: Treatment Effects for the Adoption of Daily Fare Capping Policies</w:t>
        </w:r>
        <w:r w:rsidR="00086700">
          <w:rPr>
            <w:noProof/>
            <w:webHidden/>
          </w:rPr>
          <w:tab/>
        </w:r>
        <w:r w:rsidR="00086700">
          <w:rPr>
            <w:noProof/>
            <w:webHidden/>
          </w:rPr>
          <w:fldChar w:fldCharType="begin"/>
        </w:r>
        <w:r w:rsidR="00086700">
          <w:rPr>
            <w:noProof/>
            <w:webHidden/>
          </w:rPr>
          <w:instrText xml:space="preserve"> PAGEREF _Toc119226224 \h </w:instrText>
        </w:r>
        <w:r w:rsidR="00086700">
          <w:rPr>
            <w:noProof/>
            <w:webHidden/>
          </w:rPr>
        </w:r>
        <w:r w:rsidR="00086700">
          <w:rPr>
            <w:noProof/>
            <w:webHidden/>
          </w:rPr>
          <w:fldChar w:fldCharType="separate"/>
        </w:r>
        <w:r w:rsidR="00E70CBD">
          <w:rPr>
            <w:noProof/>
            <w:webHidden/>
          </w:rPr>
          <w:t>73</w:t>
        </w:r>
        <w:r w:rsidR="00086700">
          <w:rPr>
            <w:noProof/>
            <w:webHidden/>
          </w:rPr>
          <w:fldChar w:fldCharType="end"/>
        </w:r>
      </w:hyperlink>
    </w:p>
    <w:p w14:paraId="39A48B91" w14:textId="32AEAD6F"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25"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4.6: Treatment Effects for the Adoption of Monthly Fare Capping Policies</w:t>
        </w:r>
        <w:r w:rsidR="00086700">
          <w:rPr>
            <w:noProof/>
            <w:webHidden/>
          </w:rPr>
          <w:tab/>
        </w:r>
        <w:r w:rsidR="00086700">
          <w:rPr>
            <w:noProof/>
            <w:webHidden/>
          </w:rPr>
          <w:fldChar w:fldCharType="begin"/>
        </w:r>
        <w:r w:rsidR="00086700">
          <w:rPr>
            <w:noProof/>
            <w:webHidden/>
          </w:rPr>
          <w:instrText xml:space="preserve"> PAGEREF _Toc119226225 \h </w:instrText>
        </w:r>
        <w:r w:rsidR="00086700">
          <w:rPr>
            <w:noProof/>
            <w:webHidden/>
          </w:rPr>
        </w:r>
        <w:r w:rsidR="00086700">
          <w:rPr>
            <w:noProof/>
            <w:webHidden/>
          </w:rPr>
          <w:fldChar w:fldCharType="separate"/>
        </w:r>
        <w:r w:rsidR="00E70CBD">
          <w:rPr>
            <w:noProof/>
            <w:webHidden/>
          </w:rPr>
          <w:t>75</w:t>
        </w:r>
        <w:r w:rsidR="00086700">
          <w:rPr>
            <w:noProof/>
            <w:webHidden/>
          </w:rPr>
          <w:fldChar w:fldCharType="end"/>
        </w:r>
      </w:hyperlink>
    </w:p>
    <w:p w14:paraId="788B1084" w14:textId="24D44EB0"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26"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5.1: Factors Affecting Transit Ridership</w:t>
        </w:r>
        <w:r w:rsidR="00086700">
          <w:rPr>
            <w:noProof/>
            <w:webHidden/>
          </w:rPr>
          <w:tab/>
        </w:r>
        <w:r w:rsidR="00086700">
          <w:rPr>
            <w:noProof/>
            <w:webHidden/>
          </w:rPr>
          <w:fldChar w:fldCharType="begin"/>
        </w:r>
        <w:r w:rsidR="00086700">
          <w:rPr>
            <w:noProof/>
            <w:webHidden/>
          </w:rPr>
          <w:instrText xml:space="preserve"> PAGEREF _Toc119226226 \h </w:instrText>
        </w:r>
        <w:r w:rsidR="00086700">
          <w:rPr>
            <w:noProof/>
            <w:webHidden/>
          </w:rPr>
        </w:r>
        <w:r w:rsidR="00086700">
          <w:rPr>
            <w:noProof/>
            <w:webHidden/>
          </w:rPr>
          <w:fldChar w:fldCharType="separate"/>
        </w:r>
        <w:r w:rsidR="00E70CBD">
          <w:rPr>
            <w:noProof/>
            <w:webHidden/>
          </w:rPr>
          <w:t>81</w:t>
        </w:r>
        <w:r w:rsidR="00086700">
          <w:rPr>
            <w:noProof/>
            <w:webHidden/>
          </w:rPr>
          <w:fldChar w:fldCharType="end"/>
        </w:r>
      </w:hyperlink>
    </w:p>
    <w:p w14:paraId="0A0585CD" w14:textId="223678DA"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27"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5.2: Mediation Analysis Estimates and Model Fit for March 2020 to July 2020</w:t>
        </w:r>
        <w:r w:rsidR="00086700">
          <w:rPr>
            <w:noProof/>
            <w:webHidden/>
          </w:rPr>
          <w:tab/>
        </w:r>
        <w:r w:rsidR="00086700">
          <w:rPr>
            <w:noProof/>
            <w:webHidden/>
          </w:rPr>
          <w:fldChar w:fldCharType="begin"/>
        </w:r>
        <w:r w:rsidR="00086700">
          <w:rPr>
            <w:noProof/>
            <w:webHidden/>
          </w:rPr>
          <w:instrText xml:space="preserve"> PAGEREF _Toc119226227 \h </w:instrText>
        </w:r>
        <w:r w:rsidR="00086700">
          <w:rPr>
            <w:noProof/>
            <w:webHidden/>
          </w:rPr>
        </w:r>
        <w:r w:rsidR="00086700">
          <w:rPr>
            <w:noProof/>
            <w:webHidden/>
          </w:rPr>
          <w:fldChar w:fldCharType="separate"/>
        </w:r>
        <w:r w:rsidR="00E70CBD">
          <w:rPr>
            <w:noProof/>
            <w:webHidden/>
          </w:rPr>
          <w:t>94</w:t>
        </w:r>
        <w:r w:rsidR="00086700">
          <w:rPr>
            <w:noProof/>
            <w:webHidden/>
          </w:rPr>
          <w:fldChar w:fldCharType="end"/>
        </w:r>
      </w:hyperlink>
    </w:p>
    <w:p w14:paraId="10EAC80A" w14:textId="52B56D5C"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28"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5.3: Mediation Analysis Estimates and Model Fit for August 2020 to December 2020</w:t>
        </w:r>
        <w:r w:rsidR="00086700">
          <w:rPr>
            <w:noProof/>
            <w:webHidden/>
          </w:rPr>
          <w:tab/>
        </w:r>
        <w:r w:rsidR="00086700">
          <w:rPr>
            <w:noProof/>
            <w:webHidden/>
          </w:rPr>
          <w:fldChar w:fldCharType="begin"/>
        </w:r>
        <w:r w:rsidR="00086700">
          <w:rPr>
            <w:noProof/>
            <w:webHidden/>
          </w:rPr>
          <w:instrText xml:space="preserve"> PAGEREF _Toc119226228 \h </w:instrText>
        </w:r>
        <w:r w:rsidR="00086700">
          <w:rPr>
            <w:noProof/>
            <w:webHidden/>
          </w:rPr>
        </w:r>
        <w:r w:rsidR="00086700">
          <w:rPr>
            <w:noProof/>
            <w:webHidden/>
          </w:rPr>
          <w:fldChar w:fldCharType="separate"/>
        </w:r>
        <w:r w:rsidR="00E70CBD">
          <w:rPr>
            <w:noProof/>
            <w:webHidden/>
          </w:rPr>
          <w:t>95</w:t>
        </w:r>
        <w:r w:rsidR="00086700">
          <w:rPr>
            <w:noProof/>
            <w:webHidden/>
          </w:rPr>
          <w:fldChar w:fldCharType="end"/>
        </w:r>
      </w:hyperlink>
    </w:p>
    <w:p w14:paraId="1A08F4D0" w14:textId="20CFBAC0"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29"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5.4: Mediation Analysis Estimates and Model Fit for January 2021 to June 2021</w:t>
        </w:r>
        <w:r w:rsidR="00086700">
          <w:rPr>
            <w:noProof/>
            <w:webHidden/>
          </w:rPr>
          <w:tab/>
        </w:r>
        <w:r w:rsidR="00086700">
          <w:rPr>
            <w:noProof/>
            <w:webHidden/>
          </w:rPr>
          <w:fldChar w:fldCharType="begin"/>
        </w:r>
        <w:r w:rsidR="00086700">
          <w:rPr>
            <w:noProof/>
            <w:webHidden/>
          </w:rPr>
          <w:instrText xml:space="preserve"> PAGEREF _Toc119226229 \h </w:instrText>
        </w:r>
        <w:r w:rsidR="00086700">
          <w:rPr>
            <w:noProof/>
            <w:webHidden/>
          </w:rPr>
        </w:r>
        <w:r w:rsidR="00086700">
          <w:rPr>
            <w:noProof/>
            <w:webHidden/>
          </w:rPr>
          <w:fldChar w:fldCharType="separate"/>
        </w:r>
        <w:r w:rsidR="00E70CBD">
          <w:rPr>
            <w:noProof/>
            <w:webHidden/>
          </w:rPr>
          <w:t>96</w:t>
        </w:r>
        <w:r w:rsidR="00086700">
          <w:rPr>
            <w:noProof/>
            <w:webHidden/>
          </w:rPr>
          <w:fldChar w:fldCharType="end"/>
        </w:r>
      </w:hyperlink>
    </w:p>
    <w:p w14:paraId="64A4867C" w14:textId="08C667E1"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30"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5.5: Mediation Analysis Estimates and Model Fit for July 2021 to December 2021</w:t>
        </w:r>
        <w:r w:rsidR="00086700">
          <w:rPr>
            <w:noProof/>
            <w:webHidden/>
          </w:rPr>
          <w:tab/>
        </w:r>
        <w:r w:rsidR="00086700">
          <w:rPr>
            <w:noProof/>
            <w:webHidden/>
          </w:rPr>
          <w:fldChar w:fldCharType="begin"/>
        </w:r>
        <w:r w:rsidR="00086700">
          <w:rPr>
            <w:noProof/>
            <w:webHidden/>
          </w:rPr>
          <w:instrText xml:space="preserve"> PAGEREF _Toc119226230 \h </w:instrText>
        </w:r>
        <w:r w:rsidR="00086700">
          <w:rPr>
            <w:noProof/>
            <w:webHidden/>
          </w:rPr>
        </w:r>
        <w:r w:rsidR="00086700">
          <w:rPr>
            <w:noProof/>
            <w:webHidden/>
          </w:rPr>
          <w:fldChar w:fldCharType="separate"/>
        </w:r>
        <w:r w:rsidR="00E70CBD">
          <w:rPr>
            <w:noProof/>
            <w:webHidden/>
          </w:rPr>
          <w:t>97</w:t>
        </w:r>
        <w:r w:rsidR="00086700">
          <w:rPr>
            <w:noProof/>
            <w:webHidden/>
          </w:rPr>
          <w:fldChar w:fldCharType="end"/>
        </w:r>
      </w:hyperlink>
    </w:p>
    <w:p w14:paraId="16C8225C" w14:textId="188B6C4A"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31"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5.6: The Standardized Direct, Indirect, and Total Impacts of COVID-19 on Bus Ridership</w:t>
        </w:r>
        <w:r w:rsidR="00086700">
          <w:rPr>
            <w:noProof/>
            <w:webHidden/>
          </w:rPr>
          <w:tab/>
        </w:r>
        <w:r w:rsidR="00086700">
          <w:rPr>
            <w:noProof/>
            <w:webHidden/>
          </w:rPr>
          <w:fldChar w:fldCharType="begin"/>
        </w:r>
        <w:r w:rsidR="00086700">
          <w:rPr>
            <w:noProof/>
            <w:webHidden/>
          </w:rPr>
          <w:instrText xml:space="preserve"> PAGEREF _Toc119226231 \h </w:instrText>
        </w:r>
        <w:r w:rsidR="00086700">
          <w:rPr>
            <w:noProof/>
            <w:webHidden/>
          </w:rPr>
        </w:r>
        <w:r w:rsidR="00086700">
          <w:rPr>
            <w:noProof/>
            <w:webHidden/>
          </w:rPr>
          <w:fldChar w:fldCharType="separate"/>
        </w:r>
        <w:r w:rsidR="00E70CBD">
          <w:rPr>
            <w:noProof/>
            <w:webHidden/>
          </w:rPr>
          <w:t>99</w:t>
        </w:r>
        <w:r w:rsidR="00086700">
          <w:rPr>
            <w:noProof/>
            <w:webHidden/>
          </w:rPr>
          <w:fldChar w:fldCharType="end"/>
        </w:r>
      </w:hyperlink>
    </w:p>
    <w:p w14:paraId="16DAD8B3" w14:textId="448136FD"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32" w:history="1">
        <w:r w:rsidR="00086700" w:rsidRPr="009939ED">
          <w:rPr>
            <w:rStyle w:val="Hyperlink"/>
            <w:noProof/>
          </w:rPr>
          <w:t xml:space="preserve">Table </w:t>
        </w:r>
        <w:r w:rsidR="00086700" w:rsidRPr="009939ED">
          <w:rPr>
            <w:rStyle w:val="Hyperlink"/>
            <w:noProof/>
            <w:cs/>
          </w:rPr>
          <w:t>‎</w:t>
        </w:r>
        <w:r w:rsidR="00086700" w:rsidRPr="009939ED">
          <w:rPr>
            <w:rStyle w:val="Hyperlink"/>
            <w:noProof/>
          </w:rPr>
          <w:t>6.1: Changepoint Results by Cluster</w:t>
        </w:r>
        <w:r w:rsidR="00086700">
          <w:rPr>
            <w:noProof/>
            <w:webHidden/>
          </w:rPr>
          <w:tab/>
        </w:r>
        <w:r w:rsidR="00086700">
          <w:rPr>
            <w:noProof/>
            <w:webHidden/>
          </w:rPr>
          <w:fldChar w:fldCharType="begin"/>
        </w:r>
        <w:r w:rsidR="00086700">
          <w:rPr>
            <w:noProof/>
            <w:webHidden/>
          </w:rPr>
          <w:instrText xml:space="preserve"> PAGEREF _Toc119226232 \h </w:instrText>
        </w:r>
        <w:r w:rsidR="00086700">
          <w:rPr>
            <w:noProof/>
            <w:webHidden/>
          </w:rPr>
        </w:r>
        <w:r w:rsidR="00086700">
          <w:rPr>
            <w:noProof/>
            <w:webHidden/>
          </w:rPr>
          <w:fldChar w:fldCharType="separate"/>
        </w:r>
        <w:r w:rsidR="00E70CBD">
          <w:rPr>
            <w:noProof/>
            <w:webHidden/>
          </w:rPr>
          <w:t>126</w:t>
        </w:r>
        <w:r w:rsidR="00086700">
          <w:rPr>
            <w:noProof/>
            <w:webHidden/>
          </w:rPr>
          <w:fldChar w:fldCharType="end"/>
        </w:r>
      </w:hyperlink>
    </w:p>
    <w:p w14:paraId="30BF95BE" w14:textId="774797E7" w:rsidR="00236E6D" w:rsidRPr="00DF7C87" w:rsidRDefault="00387656" w:rsidP="005E54E2">
      <w:pPr>
        <w:rPr>
          <w:rFonts w:ascii="Times New Roman" w:hAnsi="Times New Roman" w:cs="Times New Roman"/>
        </w:rPr>
      </w:pPr>
      <w:r w:rsidRPr="00DF7C87">
        <w:rPr>
          <w:rFonts w:ascii="Times New Roman" w:hAnsi="Times New Roman" w:cs="Times New Roman"/>
        </w:rPr>
        <w:fldChar w:fldCharType="end"/>
      </w:r>
    </w:p>
    <w:p w14:paraId="40E061E1" w14:textId="77777777" w:rsidR="00236E6D" w:rsidRPr="00DF7C87" w:rsidRDefault="00236E6D" w:rsidP="005E54E2">
      <w:pPr>
        <w:rPr>
          <w:rFonts w:ascii="Times New Roman" w:hAnsi="Times New Roman" w:cs="Times New Roman"/>
        </w:rPr>
      </w:pPr>
    </w:p>
    <w:p w14:paraId="7B17D5FE" w14:textId="77777777" w:rsidR="00236E6D" w:rsidRPr="00DF7C87" w:rsidRDefault="00236E6D" w:rsidP="005E54E2">
      <w:pPr>
        <w:rPr>
          <w:rFonts w:ascii="Times New Roman" w:hAnsi="Times New Roman" w:cs="Times New Roman"/>
        </w:rPr>
      </w:pPr>
    </w:p>
    <w:p w14:paraId="5C7968A2" w14:textId="77777777" w:rsidR="00236E6D" w:rsidRPr="00DF7C87" w:rsidRDefault="00236E6D" w:rsidP="00904969">
      <w:pPr>
        <w:rPr>
          <w:rFonts w:ascii="Times New Roman" w:hAnsi="Times New Roman" w:cs="Times New Roman"/>
        </w:rPr>
      </w:pPr>
    </w:p>
    <w:p w14:paraId="38AFF654" w14:textId="77777777" w:rsidR="0085757D" w:rsidRPr="00DF7C87" w:rsidRDefault="0085757D" w:rsidP="00904969">
      <w:pPr>
        <w:rPr>
          <w:rFonts w:ascii="Times New Roman" w:hAnsi="Times New Roman" w:cs="Times New Roman"/>
        </w:rPr>
      </w:pPr>
    </w:p>
    <w:p w14:paraId="5189C86F" w14:textId="77777777" w:rsidR="0085757D" w:rsidRPr="00DF7C87" w:rsidRDefault="0085757D" w:rsidP="00904969">
      <w:pPr>
        <w:rPr>
          <w:rFonts w:ascii="Times New Roman" w:hAnsi="Times New Roman" w:cs="Times New Roman"/>
        </w:rPr>
      </w:pPr>
    </w:p>
    <w:p w14:paraId="2DDB34F3" w14:textId="77777777" w:rsidR="0085757D" w:rsidRPr="00DF7C87" w:rsidRDefault="0085757D" w:rsidP="00904969">
      <w:pPr>
        <w:rPr>
          <w:rFonts w:ascii="Times New Roman" w:hAnsi="Times New Roman" w:cs="Times New Roman"/>
        </w:rPr>
      </w:pPr>
    </w:p>
    <w:p w14:paraId="4D8B13F6" w14:textId="77777777" w:rsidR="0085757D" w:rsidRPr="00DF7C87" w:rsidRDefault="0085757D" w:rsidP="00904969">
      <w:pPr>
        <w:rPr>
          <w:rFonts w:ascii="Times New Roman" w:hAnsi="Times New Roman" w:cs="Times New Roman"/>
        </w:rPr>
      </w:pPr>
    </w:p>
    <w:p w14:paraId="6B899B5B" w14:textId="77777777" w:rsidR="0085757D" w:rsidRPr="00DF7C87" w:rsidRDefault="0085757D" w:rsidP="00904969">
      <w:pPr>
        <w:rPr>
          <w:rFonts w:ascii="Times New Roman" w:hAnsi="Times New Roman" w:cs="Times New Roman"/>
        </w:rPr>
      </w:pPr>
    </w:p>
    <w:p w14:paraId="1919EDD8" w14:textId="77777777" w:rsidR="00904969" w:rsidRPr="00060A6A" w:rsidRDefault="00236E6D" w:rsidP="00904969">
      <w:pPr>
        <w:pStyle w:val="Title"/>
        <w:rPr>
          <w:rFonts w:ascii="Times New Roman" w:hAnsi="Times New Roman" w:cs="Times New Roman"/>
          <w:szCs w:val="28"/>
        </w:rPr>
      </w:pPr>
      <w:r w:rsidRPr="00DF7C87">
        <w:rPr>
          <w:rFonts w:ascii="Times New Roman" w:hAnsi="Times New Roman" w:cs="Times New Roman"/>
          <w:sz w:val="24"/>
        </w:rPr>
        <w:br w:type="page"/>
      </w:r>
      <w:r w:rsidR="00904969" w:rsidRPr="00060A6A">
        <w:rPr>
          <w:rFonts w:ascii="Times New Roman" w:hAnsi="Times New Roman" w:cs="Times New Roman"/>
          <w:szCs w:val="28"/>
        </w:rPr>
        <w:lastRenderedPageBreak/>
        <w:t>LIST OF FIGURES</w:t>
      </w:r>
    </w:p>
    <w:p w14:paraId="12C62DA5" w14:textId="77777777" w:rsidR="00C30D60" w:rsidRPr="00DF7C87" w:rsidRDefault="00C30D60" w:rsidP="00904969">
      <w:pPr>
        <w:pStyle w:val="Title"/>
        <w:rPr>
          <w:rFonts w:ascii="Times New Roman" w:hAnsi="Times New Roman" w:cs="Times New Roman"/>
          <w:sz w:val="24"/>
        </w:rPr>
      </w:pPr>
    </w:p>
    <w:p w14:paraId="1C8C2182" w14:textId="0F044B78" w:rsidR="00086700" w:rsidRDefault="00387656">
      <w:pPr>
        <w:pStyle w:val="TableofFigures"/>
        <w:tabs>
          <w:tab w:val="right" w:leader="dot" w:pos="9350"/>
        </w:tabs>
        <w:rPr>
          <w:rFonts w:asciiTheme="minorHAnsi" w:eastAsiaTheme="minorEastAsia" w:hAnsiTheme="minorHAnsi" w:cstheme="minorBidi"/>
          <w:noProof/>
          <w:sz w:val="22"/>
          <w:szCs w:val="22"/>
        </w:rPr>
      </w:pPr>
      <w:r w:rsidRPr="00DF7C87">
        <w:rPr>
          <w:rFonts w:ascii="Times New Roman" w:hAnsi="Times New Roman" w:cs="Times New Roman"/>
        </w:rPr>
        <w:fldChar w:fldCharType="begin"/>
      </w:r>
      <w:r w:rsidRPr="00DF7C87">
        <w:rPr>
          <w:rFonts w:ascii="Times New Roman" w:hAnsi="Times New Roman" w:cs="Times New Roman"/>
        </w:rPr>
        <w:instrText xml:space="preserve"> TOC \h \z \c "Figure" </w:instrText>
      </w:r>
      <w:r w:rsidRPr="00DF7C87">
        <w:rPr>
          <w:rFonts w:ascii="Times New Roman" w:hAnsi="Times New Roman" w:cs="Times New Roman"/>
        </w:rPr>
        <w:fldChar w:fldCharType="separate"/>
      </w:r>
      <w:hyperlink w:anchor="_Toc119226233"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1.1: Annual transit ridership in the United States</w:t>
        </w:r>
        <w:r w:rsidR="00086700">
          <w:rPr>
            <w:noProof/>
            <w:webHidden/>
          </w:rPr>
          <w:tab/>
        </w:r>
        <w:r w:rsidR="00086700">
          <w:rPr>
            <w:noProof/>
            <w:webHidden/>
          </w:rPr>
          <w:fldChar w:fldCharType="begin"/>
        </w:r>
        <w:r w:rsidR="00086700">
          <w:rPr>
            <w:noProof/>
            <w:webHidden/>
          </w:rPr>
          <w:instrText xml:space="preserve"> PAGEREF _Toc119226233 \h </w:instrText>
        </w:r>
        <w:r w:rsidR="00086700">
          <w:rPr>
            <w:noProof/>
            <w:webHidden/>
          </w:rPr>
        </w:r>
        <w:r w:rsidR="00086700">
          <w:rPr>
            <w:noProof/>
            <w:webHidden/>
          </w:rPr>
          <w:fldChar w:fldCharType="separate"/>
        </w:r>
        <w:r w:rsidR="00E70CBD">
          <w:rPr>
            <w:noProof/>
            <w:webHidden/>
          </w:rPr>
          <w:t>3</w:t>
        </w:r>
        <w:r w:rsidR="00086700">
          <w:rPr>
            <w:noProof/>
            <w:webHidden/>
          </w:rPr>
          <w:fldChar w:fldCharType="end"/>
        </w:r>
      </w:hyperlink>
    </w:p>
    <w:p w14:paraId="46EE2E06" w14:textId="707C5CB9"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34"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1.2: Factors affecting transit ridership</w:t>
        </w:r>
        <w:r w:rsidR="00086700">
          <w:rPr>
            <w:noProof/>
            <w:webHidden/>
          </w:rPr>
          <w:tab/>
        </w:r>
        <w:r w:rsidR="00086700">
          <w:rPr>
            <w:noProof/>
            <w:webHidden/>
          </w:rPr>
          <w:fldChar w:fldCharType="begin"/>
        </w:r>
        <w:r w:rsidR="00086700">
          <w:rPr>
            <w:noProof/>
            <w:webHidden/>
          </w:rPr>
          <w:instrText xml:space="preserve"> PAGEREF _Toc119226234 \h </w:instrText>
        </w:r>
        <w:r w:rsidR="00086700">
          <w:rPr>
            <w:noProof/>
            <w:webHidden/>
          </w:rPr>
        </w:r>
        <w:r w:rsidR="00086700">
          <w:rPr>
            <w:noProof/>
            <w:webHidden/>
          </w:rPr>
          <w:fldChar w:fldCharType="separate"/>
        </w:r>
        <w:r w:rsidR="00E70CBD">
          <w:rPr>
            <w:noProof/>
            <w:webHidden/>
          </w:rPr>
          <w:t>4</w:t>
        </w:r>
        <w:r w:rsidR="00086700">
          <w:rPr>
            <w:noProof/>
            <w:webHidden/>
          </w:rPr>
          <w:fldChar w:fldCharType="end"/>
        </w:r>
      </w:hyperlink>
    </w:p>
    <w:p w14:paraId="3A68860E" w14:textId="47086042"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35"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1.3: Research questions</w:t>
        </w:r>
        <w:r w:rsidR="00086700">
          <w:rPr>
            <w:noProof/>
            <w:webHidden/>
          </w:rPr>
          <w:tab/>
        </w:r>
        <w:r w:rsidR="00086700">
          <w:rPr>
            <w:noProof/>
            <w:webHidden/>
          </w:rPr>
          <w:fldChar w:fldCharType="begin"/>
        </w:r>
        <w:r w:rsidR="00086700">
          <w:rPr>
            <w:noProof/>
            <w:webHidden/>
          </w:rPr>
          <w:instrText xml:space="preserve"> PAGEREF _Toc119226235 \h </w:instrText>
        </w:r>
        <w:r w:rsidR="00086700">
          <w:rPr>
            <w:noProof/>
            <w:webHidden/>
          </w:rPr>
        </w:r>
        <w:r w:rsidR="00086700">
          <w:rPr>
            <w:noProof/>
            <w:webHidden/>
          </w:rPr>
          <w:fldChar w:fldCharType="separate"/>
        </w:r>
        <w:r w:rsidR="00E70CBD">
          <w:rPr>
            <w:noProof/>
            <w:webHidden/>
          </w:rPr>
          <w:t>8</w:t>
        </w:r>
        <w:r w:rsidR="00086700">
          <w:rPr>
            <w:noProof/>
            <w:webHidden/>
          </w:rPr>
          <w:fldChar w:fldCharType="end"/>
        </w:r>
      </w:hyperlink>
    </w:p>
    <w:p w14:paraId="56EB93D0" w14:textId="66497419"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36"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2.1: Average daily shared e-scooters trips for Louisville for the period August 2018 to December 2019</w:t>
        </w:r>
        <w:r w:rsidR="00086700">
          <w:rPr>
            <w:noProof/>
            <w:webHidden/>
          </w:rPr>
          <w:tab/>
        </w:r>
        <w:r w:rsidR="00086700">
          <w:rPr>
            <w:noProof/>
            <w:webHidden/>
          </w:rPr>
          <w:fldChar w:fldCharType="begin"/>
        </w:r>
        <w:r w:rsidR="00086700">
          <w:rPr>
            <w:noProof/>
            <w:webHidden/>
          </w:rPr>
          <w:instrText xml:space="preserve"> PAGEREF _Toc119226236 \h </w:instrText>
        </w:r>
        <w:r w:rsidR="00086700">
          <w:rPr>
            <w:noProof/>
            <w:webHidden/>
          </w:rPr>
        </w:r>
        <w:r w:rsidR="00086700">
          <w:rPr>
            <w:noProof/>
            <w:webHidden/>
          </w:rPr>
          <w:fldChar w:fldCharType="separate"/>
        </w:r>
        <w:r w:rsidR="00E70CBD">
          <w:rPr>
            <w:noProof/>
            <w:webHidden/>
          </w:rPr>
          <w:t>16</w:t>
        </w:r>
        <w:r w:rsidR="00086700">
          <w:rPr>
            <w:noProof/>
            <w:webHidden/>
          </w:rPr>
          <w:fldChar w:fldCharType="end"/>
        </w:r>
      </w:hyperlink>
    </w:p>
    <w:p w14:paraId="26926C67" w14:textId="7E596CEB"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37"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2.2: Shared e-scooters service area and TARC transit routes</w:t>
        </w:r>
        <w:r w:rsidR="00086700">
          <w:rPr>
            <w:noProof/>
            <w:webHidden/>
          </w:rPr>
          <w:tab/>
        </w:r>
        <w:r w:rsidR="00086700">
          <w:rPr>
            <w:noProof/>
            <w:webHidden/>
          </w:rPr>
          <w:fldChar w:fldCharType="begin"/>
        </w:r>
        <w:r w:rsidR="00086700">
          <w:rPr>
            <w:noProof/>
            <w:webHidden/>
          </w:rPr>
          <w:instrText xml:space="preserve"> PAGEREF _Toc119226237 \h </w:instrText>
        </w:r>
        <w:r w:rsidR="00086700">
          <w:rPr>
            <w:noProof/>
            <w:webHidden/>
          </w:rPr>
        </w:r>
        <w:r w:rsidR="00086700">
          <w:rPr>
            <w:noProof/>
            <w:webHidden/>
          </w:rPr>
          <w:fldChar w:fldCharType="separate"/>
        </w:r>
        <w:r w:rsidR="00E70CBD">
          <w:rPr>
            <w:noProof/>
            <w:webHidden/>
          </w:rPr>
          <w:t>18</w:t>
        </w:r>
        <w:r w:rsidR="00086700">
          <w:rPr>
            <w:noProof/>
            <w:webHidden/>
          </w:rPr>
          <w:fldChar w:fldCharType="end"/>
        </w:r>
      </w:hyperlink>
    </w:p>
    <w:p w14:paraId="5A557D17" w14:textId="708362FE"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38"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2.3: Example of shared e-scooter trips assignment to an express TARC transit route (Route 65 Sellersburg Express) for August 10, 2018</w:t>
        </w:r>
        <w:r w:rsidR="00086700">
          <w:rPr>
            <w:noProof/>
            <w:webHidden/>
          </w:rPr>
          <w:tab/>
        </w:r>
        <w:r w:rsidR="00086700">
          <w:rPr>
            <w:noProof/>
            <w:webHidden/>
          </w:rPr>
          <w:fldChar w:fldCharType="begin"/>
        </w:r>
        <w:r w:rsidR="00086700">
          <w:rPr>
            <w:noProof/>
            <w:webHidden/>
          </w:rPr>
          <w:instrText xml:space="preserve"> PAGEREF _Toc119226238 \h </w:instrText>
        </w:r>
        <w:r w:rsidR="00086700">
          <w:rPr>
            <w:noProof/>
            <w:webHidden/>
          </w:rPr>
        </w:r>
        <w:r w:rsidR="00086700">
          <w:rPr>
            <w:noProof/>
            <w:webHidden/>
          </w:rPr>
          <w:fldChar w:fldCharType="separate"/>
        </w:r>
        <w:r w:rsidR="00E70CBD">
          <w:rPr>
            <w:noProof/>
            <w:webHidden/>
          </w:rPr>
          <w:t>21</w:t>
        </w:r>
        <w:r w:rsidR="00086700">
          <w:rPr>
            <w:noProof/>
            <w:webHidden/>
          </w:rPr>
          <w:fldChar w:fldCharType="end"/>
        </w:r>
      </w:hyperlink>
    </w:p>
    <w:p w14:paraId="1CACB4BF" w14:textId="02DEDAE8"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39"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2.4: Heatmap of the average daily shared e-scooters complement trip count for each express TARC route for the period August 2018 to December 2019</w:t>
        </w:r>
        <w:r w:rsidR="00086700">
          <w:rPr>
            <w:noProof/>
            <w:webHidden/>
          </w:rPr>
          <w:tab/>
        </w:r>
        <w:r w:rsidR="00086700">
          <w:rPr>
            <w:noProof/>
            <w:webHidden/>
          </w:rPr>
          <w:fldChar w:fldCharType="begin"/>
        </w:r>
        <w:r w:rsidR="00086700">
          <w:rPr>
            <w:noProof/>
            <w:webHidden/>
          </w:rPr>
          <w:instrText xml:space="preserve"> PAGEREF _Toc119226239 \h </w:instrText>
        </w:r>
        <w:r w:rsidR="00086700">
          <w:rPr>
            <w:noProof/>
            <w:webHidden/>
          </w:rPr>
        </w:r>
        <w:r w:rsidR="00086700">
          <w:rPr>
            <w:noProof/>
            <w:webHidden/>
          </w:rPr>
          <w:fldChar w:fldCharType="separate"/>
        </w:r>
        <w:r w:rsidR="00E70CBD">
          <w:rPr>
            <w:noProof/>
            <w:webHidden/>
          </w:rPr>
          <w:t>22</w:t>
        </w:r>
        <w:r w:rsidR="00086700">
          <w:rPr>
            <w:noProof/>
            <w:webHidden/>
          </w:rPr>
          <w:fldChar w:fldCharType="end"/>
        </w:r>
      </w:hyperlink>
    </w:p>
    <w:p w14:paraId="289ED19D" w14:textId="730EDF64"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40"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2.5: Example of the shared e-scooter substitute trip count (Route 23 Broadway) for August 10, 2018</w:t>
        </w:r>
        <w:r w:rsidR="00086700">
          <w:rPr>
            <w:noProof/>
            <w:webHidden/>
          </w:rPr>
          <w:tab/>
        </w:r>
        <w:r w:rsidR="00086700">
          <w:rPr>
            <w:noProof/>
            <w:webHidden/>
          </w:rPr>
          <w:fldChar w:fldCharType="begin"/>
        </w:r>
        <w:r w:rsidR="00086700">
          <w:rPr>
            <w:noProof/>
            <w:webHidden/>
          </w:rPr>
          <w:instrText xml:space="preserve"> PAGEREF _Toc119226240 \h </w:instrText>
        </w:r>
        <w:r w:rsidR="00086700">
          <w:rPr>
            <w:noProof/>
            <w:webHidden/>
          </w:rPr>
        </w:r>
        <w:r w:rsidR="00086700">
          <w:rPr>
            <w:noProof/>
            <w:webHidden/>
          </w:rPr>
          <w:fldChar w:fldCharType="separate"/>
        </w:r>
        <w:r w:rsidR="00E70CBD">
          <w:rPr>
            <w:noProof/>
            <w:webHidden/>
          </w:rPr>
          <w:t>24</w:t>
        </w:r>
        <w:r w:rsidR="00086700">
          <w:rPr>
            <w:noProof/>
            <w:webHidden/>
          </w:rPr>
          <w:fldChar w:fldCharType="end"/>
        </w:r>
      </w:hyperlink>
    </w:p>
    <w:p w14:paraId="6FDC3FC9" w14:textId="4E62B1CF"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41"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2.6: Heatmap of average shared e-scooters substitute trip count for each local TARC route for the period August 2018 to December 2019</w:t>
        </w:r>
        <w:r w:rsidR="00086700">
          <w:rPr>
            <w:noProof/>
            <w:webHidden/>
          </w:rPr>
          <w:tab/>
        </w:r>
        <w:r w:rsidR="00086700">
          <w:rPr>
            <w:noProof/>
            <w:webHidden/>
          </w:rPr>
          <w:fldChar w:fldCharType="begin"/>
        </w:r>
        <w:r w:rsidR="00086700">
          <w:rPr>
            <w:noProof/>
            <w:webHidden/>
          </w:rPr>
          <w:instrText xml:space="preserve"> PAGEREF _Toc119226241 \h </w:instrText>
        </w:r>
        <w:r w:rsidR="00086700">
          <w:rPr>
            <w:noProof/>
            <w:webHidden/>
          </w:rPr>
        </w:r>
        <w:r w:rsidR="00086700">
          <w:rPr>
            <w:noProof/>
            <w:webHidden/>
          </w:rPr>
          <w:fldChar w:fldCharType="separate"/>
        </w:r>
        <w:r w:rsidR="00E70CBD">
          <w:rPr>
            <w:noProof/>
            <w:webHidden/>
          </w:rPr>
          <w:t>25</w:t>
        </w:r>
        <w:r w:rsidR="00086700">
          <w:rPr>
            <w:noProof/>
            <w:webHidden/>
          </w:rPr>
          <w:fldChar w:fldCharType="end"/>
        </w:r>
      </w:hyperlink>
    </w:p>
    <w:p w14:paraId="6F87F45C" w14:textId="76CECFF2"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42"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3.1: Example of shared e-scooter device availability for one bus route</w:t>
        </w:r>
        <w:r w:rsidR="00086700">
          <w:rPr>
            <w:noProof/>
            <w:webHidden/>
          </w:rPr>
          <w:tab/>
        </w:r>
        <w:r w:rsidR="00086700">
          <w:rPr>
            <w:noProof/>
            <w:webHidden/>
          </w:rPr>
          <w:fldChar w:fldCharType="begin"/>
        </w:r>
        <w:r w:rsidR="00086700">
          <w:rPr>
            <w:noProof/>
            <w:webHidden/>
          </w:rPr>
          <w:instrText xml:space="preserve"> PAGEREF _Toc119226242 \h </w:instrText>
        </w:r>
        <w:r w:rsidR="00086700">
          <w:rPr>
            <w:noProof/>
            <w:webHidden/>
          </w:rPr>
        </w:r>
        <w:r w:rsidR="00086700">
          <w:rPr>
            <w:noProof/>
            <w:webHidden/>
          </w:rPr>
          <w:fldChar w:fldCharType="separate"/>
        </w:r>
        <w:r w:rsidR="00E70CBD">
          <w:rPr>
            <w:noProof/>
            <w:webHidden/>
          </w:rPr>
          <w:t>43</w:t>
        </w:r>
        <w:r w:rsidR="00086700">
          <w:rPr>
            <w:noProof/>
            <w:webHidden/>
          </w:rPr>
          <w:fldChar w:fldCharType="end"/>
        </w:r>
      </w:hyperlink>
    </w:p>
    <w:p w14:paraId="4DB64E74" w14:textId="31FB05D3"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43"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3.2: Example of the shared e-scooter origin and destination count method for one bus route</w:t>
        </w:r>
        <w:r w:rsidR="00086700">
          <w:rPr>
            <w:noProof/>
            <w:webHidden/>
          </w:rPr>
          <w:tab/>
        </w:r>
        <w:r w:rsidR="00086700">
          <w:rPr>
            <w:noProof/>
            <w:webHidden/>
          </w:rPr>
          <w:fldChar w:fldCharType="begin"/>
        </w:r>
        <w:r w:rsidR="00086700">
          <w:rPr>
            <w:noProof/>
            <w:webHidden/>
          </w:rPr>
          <w:instrText xml:space="preserve"> PAGEREF _Toc119226243 \h </w:instrText>
        </w:r>
        <w:r w:rsidR="00086700">
          <w:rPr>
            <w:noProof/>
            <w:webHidden/>
          </w:rPr>
        </w:r>
        <w:r w:rsidR="00086700">
          <w:rPr>
            <w:noProof/>
            <w:webHidden/>
          </w:rPr>
          <w:fldChar w:fldCharType="separate"/>
        </w:r>
        <w:r w:rsidR="00E70CBD">
          <w:rPr>
            <w:noProof/>
            <w:webHidden/>
          </w:rPr>
          <w:t>45</w:t>
        </w:r>
        <w:r w:rsidR="00086700">
          <w:rPr>
            <w:noProof/>
            <w:webHidden/>
          </w:rPr>
          <w:fldChar w:fldCharType="end"/>
        </w:r>
      </w:hyperlink>
    </w:p>
    <w:p w14:paraId="65EC9AAB" w14:textId="5EB445E5"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44"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5.1: Simple mediation model</w:t>
        </w:r>
        <w:r w:rsidR="00086700">
          <w:rPr>
            <w:noProof/>
            <w:webHidden/>
          </w:rPr>
          <w:tab/>
        </w:r>
        <w:r w:rsidR="00086700">
          <w:rPr>
            <w:noProof/>
            <w:webHidden/>
          </w:rPr>
          <w:fldChar w:fldCharType="begin"/>
        </w:r>
        <w:r w:rsidR="00086700">
          <w:rPr>
            <w:noProof/>
            <w:webHidden/>
          </w:rPr>
          <w:instrText xml:space="preserve"> PAGEREF _Toc119226244 \h </w:instrText>
        </w:r>
        <w:r w:rsidR="00086700">
          <w:rPr>
            <w:noProof/>
            <w:webHidden/>
          </w:rPr>
        </w:r>
        <w:r w:rsidR="00086700">
          <w:rPr>
            <w:noProof/>
            <w:webHidden/>
          </w:rPr>
          <w:fldChar w:fldCharType="separate"/>
        </w:r>
        <w:r w:rsidR="00E70CBD">
          <w:rPr>
            <w:noProof/>
            <w:webHidden/>
          </w:rPr>
          <w:t>85</w:t>
        </w:r>
        <w:r w:rsidR="00086700">
          <w:rPr>
            <w:noProof/>
            <w:webHidden/>
          </w:rPr>
          <w:fldChar w:fldCharType="end"/>
        </w:r>
      </w:hyperlink>
    </w:p>
    <w:p w14:paraId="40F68CDB" w14:textId="69F985F9" w:rsidR="00086700" w:rsidRDefault="00792D3B">
      <w:pPr>
        <w:pStyle w:val="TableofFigures"/>
        <w:tabs>
          <w:tab w:val="right" w:leader="dot" w:pos="9350"/>
        </w:tabs>
        <w:rPr>
          <w:rFonts w:asciiTheme="minorHAnsi" w:eastAsiaTheme="minorEastAsia" w:hAnsiTheme="minorHAnsi" w:cstheme="minorBidi"/>
          <w:noProof/>
          <w:sz w:val="22"/>
          <w:szCs w:val="22"/>
        </w:rPr>
      </w:pPr>
      <w:hyperlink r:id="rId10" w:anchor="_Toc119226245"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5.2: Multiple meditation model</w:t>
        </w:r>
        <w:r w:rsidR="00086700">
          <w:rPr>
            <w:noProof/>
            <w:webHidden/>
          </w:rPr>
          <w:tab/>
        </w:r>
        <w:r w:rsidR="00086700">
          <w:rPr>
            <w:noProof/>
            <w:webHidden/>
          </w:rPr>
          <w:fldChar w:fldCharType="begin"/>
        </w:r>
        <w:r w:rsidR="00086700">
          <w:rPr>
            <w:noProof/>
            <w:webHidden/>
          </w:rPr>
          <w:instrText xml:space="preserve"> PAGEREF _Toc119226245 \h </w:instrText>
        </w:r>
        <w:r w:rsidR="00086700">
          <w:rPr>
            <w:noProof/>
            <w:webHidden/>
          </w:rPr>
        </w:r>
        <w:r w:rsidR="00086700">
          <w:rPr>
            <w:noProof/>
            <w:webHidden/>
          </w:rPr>
          <w:fldChar w:fldCharType="separate"/>
        </w:r>
        <w:r w:rsidR="00E70CBD">
          <w:rPr>
            <w:noProof/>
            <w:webHidden/>
          </w:rPr>
          <w:t>85</w:t>
        </w:r>
        <w:r w:rsidR="00086700">
          <w:rPr>
            <w:noProof/>
            <w:webHidden/>
          </w:rPr>
          <w:fldChar w:fldCharType="end"/>
        </w:r>
      </w:hyperlink>
    </w:p>
    <w:p w14:paraId="4D867544" w14:textId="16B05863"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46"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5.3: Average gas price in the United States</w:t>
        </w:r>
        <w:r w:rsidR="00086700">
          <w:rPr>
            <w:noProof/>
            <w:webHidden/>
          </w:rPr>
          <w:tab/>
        </w:r>
        <w:r w:rsidR="00086700">
          <w:rPr>
            <w:noProof/>
            <w:webHidden/>
          </w:rPr>
          <w:fldChar w:fldCharType="begin"/>
        </w:r>
        <w:r w:rsidR="00086700">
          <w:rPr>
            <w:noProof/>
            <w:webHidden/>
          </w:rPr>
          <w:instrText xml:space="preserve"> PAGEREF _Toc119226246 \h </w:instrText>
        </w:r>
        <w:r w:rsidR="00086700">
          <w:rPr>
            <w:noProof/>
            <w:webHidden/>
          </w:rPr>
        </w:r>
        <w:r w:rsidR="00086700">
          <w:rPr>
            <w:noProof/>
            <w:webHidden/>
          </w:rPr>
          <w:fldChar w:fldCharType="separate"/>
        </w:r>
        <w:r w:rsidR="00E70CBD">
          <w:rPr>
            <w:noProof/>
            <w:webHidden/>
          </w:rPr>
          <w:t>89</w:t>
        </w:r>
        <w:r w:rsidR="00086700">
          <w:rPr>
            <w:noProof/>
            <w:webHidden/>
          </w:rPr>
          <w:fldChar w:fldCharType="end"/>
        </w:r>
      </w:hyperlink>
    </w:p>
    <w:p w14:paraId="3A4D8506" w14:textId="347CD6BD"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47"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5.4: Google searches for different modes for the period Jan 2019 to Dec 2021</w:t>
        </w:r>
        <w:r w:rsidR="00086700">
          <w:rPr>
            <w:noProof/>
            <w:webHidden/>
          </w:rPr>
          <w:tab/>
        </w:r>
        <w:r w:rsidR="00086700">
          <w:rPr>
            <w:noProof/>
            <w:webHidden/>
          </w:rPr>
          <w:fldChar w:fldCharType="begin"/>
        </w:r>
        <w:r w:rsidR="00086700">
          <w:rPr>
            <w:noProof/>
            <w:webHidden/>
          </w:rPr>
          <w:instrText xml:space="preserve"> PAGEREF _Toc119226247 \h </w:instrText>
        </w:r>
        <w:r w:rsidR="00086700">
          <w:rPr>
            <w:noProof/>
            <w:webHidden/>
          </w:rPr>
        </w:r>
        <w:r w:rsidR="00086700">
          <w:rPr>
            <w:noProof/>
            <w:webHidden/>
          </w:rPr>
          <w:fldChar w:fldCharType="separate"/>
        </w:r>
        <w:r w:rsidR="00E70CBD">
          <w:rPr>
            <w:noProof/>
            <w:webHidden/>
          </w:rPr>
          <w:t>89</w:t>
        </w:r>
        <w:r w:rsidR="00086700">
          <w:rPr>
            <w:noProof/>
            <w:webHidden/>
          </w:rPr>
          <w:fldChar w:fldCharType="end"/>
        </w:r>
      </w:hyperlink>
    </w:p>
    <w:p w14:paraId="4AF5106B" w14:textId="20B2F5C2" w:rsidR="00086700" w:rsidRDefault="00792D3B">
      <w:pPr>
        <w:pStyle w:val="TableofFigures"/>
        <w:tabs>
          <w:tab w:val="right" w:leader="dot" w:pos="9350"/>
        </w:tabs>
        <w:rPr>
          <w:rFonts w:asciiTheme="minorHAnsi" w:eastAsiaTheme="minorEastAsia" w:hAnsiTheme="minorHAnsi" w:cstheme="minorBidi"/>
          <w:noProof/>
          <w:sz w:val="22"/>
          <w:szCs w:val="22"/>
        </w:rPr>
      </w:pPr>
      <w:hyperlink r:id="rId11" w:anchor="_Toc119226248"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5.5: Mediation analysis for the impact of COVID-19 on bus ridership framework</w:t>
        </w:r>
        <w:r w:rsidR="00086700">
          <w:rPr>
            <w:noProof/>
            <w:webHidden/>
          </w:rPr>
          <w:tab/>
        </w:r>
        <w:r w:rsidR="00086700">
          <w:rPr>
            <w:noProof/>
            <w:webHidden/>
          </w:rPr>
          <w:fldChar w:fldCharType="begin"/>
        </w:r>
        <w:r w:rsidR="00086700">
          <w:rPr>
            <w:noProof/>
            <w:webHidden/>
          </w:rPr>
          <w:instrText xml:space="preserve"> PAGEREF _Toc119226248 \h </w:instrText>
        </w:r>
        <w:r w:rsidR="00086700">
          <w:rPr>
            <w:noProof/>
            <w:webHidden/>
          </w:rPr>
        </w:r>
        <w:r w:rsidR="00086700">
          <w:rPr>
            <w:noProof/>
            <w:webHidden/>
          </w:rPr>
          <w:fldChar w:fldCharType="separate"/>
        </w:r>
        <w:r w:rsidR="00E70CBD">
          <w:rPr>
            <w:noProof/>
            <w:webHidden/>
          </w:rPr>
          <w:t>92</w:t>
        </w:r>
        <w:r w:rsidR="00086700">
          <w:rPr>
            <w:noProof/>
            <w:webHidden/>
          </w:rPr>
          <w:fldChar w:fldCharType="end"/>
        </w:r>
      </w:hyperlink>
    </w:p>
    <w:p w14:paraId="3683BF86" w14:textId="46E1E391"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49"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5.6: Direct and indirect impacts of COVID-19 on bus ridership by month for the period March 2020 to December 2021</w:t>
        </w:r>
        <w:r w:rsidR="00086700">
          <w:rPr>
            <w:noProof/>
            <w:webHidden/>
          </w:rPr>
          <w:tab/>
        </w:r>
        <w:r w:rsidR="00086700">
          <w:rPr>
            <w:noProof/>
            <w:webHidden/>
          </w:rPr>
          <w:fldChar w:fldCharType="begin"/>
        </w:r>
        <w:r w:rsidR="00086700">
          <w:rPr>
            <w:noProof/>
            <w:webHidden/>
          </w:rPr>
          <w:instrText xml:space="preserve"> PAGEREF _Toc119226249 \h </w:instrText>
        </w:r>
        <w:r w:rsidR="00086700">
          <w:rPr>
            <w:noProof/>
            <w:webHidden/>
          </w:rPr>
        </w:r>
        <w:r w:rsidR="00086700">
          <w:rPr>
            <w:noProof/>
            <w:webHidden/>
          </w:rPr>
          <w:fldChar w:fldCharType="separate"/>
        </w:r>
        <w:r w:rsidR="00E70CBD">
          <w:rPr>
            <w:noProof/>
            <w:webHidden/>
          </w:rPr>
          <w:t>100</w:t>
        </w:r>
        <w:r w:rsidR="00086700">
          <w:rPr>
            <w:noProof/>
            <w:webHidden/>
          </w:rPr>
          <w:fldChar w:fldCharType="end"/>
        </w:r>
      </w:hyperlink>
    </w:p>
    <w:p w14:paraId="77574BAC" w14:textId="60922485"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50"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6.1: Annual transit ridership in the United States</w:t>
        </w:r>
        <w:r w:rsidR="00086700">
          <w:rPr>
            <w:noProof/>
            <w:webHidden/>
          </w:rPr>
          <w:tab/>
        </w:r>
        <w:r w:rsidR="00086700">
          <w:rPr>
            <w:noProof/>
            <w:webHidden/>
          </w:rPr>
          <w:fldChar w:fldCharType="begin"/>
        </w:r>
        <w:r w:rsidR="00086700">
          <w:rPr>
            <w:noProof/>
            <w:webHidden/>
          </w:rPr>
          <w:instrText xml:space="preserve"> PAGEREF _Toc119226250 \h </w:instrText>
        </w:r>
        <w:r w:rsidR="00086700">
          <w:rPr>
            <w:noProof/>
            <w:webHidden/>
          </w:rPr>
        </w:r>
        <w:r w:rsidR="00086700">
          <w:rPr>
            <w:noProof/>
            <w:webHidden/>
          </w:rPr>
          <w:fldChar w:fldCharType="separate"/>
        </w:r>
        <w:r w:rsidR="00E70CBD">
          <w:rPr>
            <w:noProof/>
            <w:webHidden/>
          </w:rPr>
          <w:t>105</w:t>
        </w:r>
        <w:r w:rsidR="00086700">
          <w:rPr>
            <w:noProof/>
            <w:webHidden/>
          </w:rPr>
          <w:fldChar w:fldCharType="end"/>
        </w:r>
      </w:hyperlink>
    </w:p>
    <w:p w14:paraId="6AFEF713" w14:textId="6BFFC285"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51"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6.2: Percent decline in ridership, service provision, and productivity for rail</w:t>
        </w:r>
        <w:r w:rsidR="00086700">
          <w:rPr>
            <w:noProof/>
            <w:webHidden/>
          </w:rPr>
          <w:tab/>
        </w:r>
        <w:r w:rsidR="00086700">
          <w:rPr>
            <w:noProof/>
            <w:webHidden/>
          </w:rPr>
          <w:fldChar w:fldCharType="begin"/>
        </w:r>
        <w:r w:rsidR="00086700">
          <w:rPr>
            <w:noProof/>
            <w:webHidden/>
          </w:rPr>
          <w:instrText xml:space="preserve"> PAGEREF _Toc119226251 \h </w:instrText>
        </w:r>
        <w:r w:rsidR="00086700">
          <w:rPr>
            <w:noProof/>
            <w:webHidden/>
          </w:rPr>
        </w:r>
        <w:r w:rsidR="00086700">
          <w:rPr>
            <w:noProof/>
            <w:webHidden/>
          </w:rPr>
          <w:fldChar w:fldCharType="separate"/>
        </w:r>
        <w:r w:rsidR="00E70CBD">
          <w:rPr>
            <w:noProof/>
            <w:webHidden/>
          </w:rPr>
          <w:t>110</w:t>
        </w:r>
        <w:r w:rsidR="00086700">
          <w:rPr>
            <w:noProof/>
            <w:webHidden/>
          </w:rPr>
          <w:fldChar w:fldCharType="end"/>
        </w:r>
      </w:hyperlink>
    </w:p>
    <w:p w14:paraId="52597BD4" w14:textId="35E782E4"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52"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6.3: Rail ridership declines for New York and the high op-ex cluster MSAs</w:t>
        </w:r>
        <w:r w:rsidR="00086700">
          <w:rPr>
            <w:noProof/>
            <w:webHidden/>
          </w:rPr>
          <w:tab/>
        </w:r>
        <w:r w:rsidR="00086700">
          <w:rPr>
            <w:noProof/>
            <w:webHidden/>
          </w:rPr>
          <w:fldChar w:fldCharType="begin"/>
        </w:r>
        <w:r w:rsidR="00086700">
          <w:rPr>
            <w:noProof/>
            <w:webHidden/>
          </w:rPr>
          <w:instrText xml:space="preserve"> PAGEREF _Toc119226252 \h </w:instrText>
        </w:r>
        <w:r w:rsidR="00086700">
          <w:rPr>
            <w:noProof/>
            <w:webHidden/>
          </w:rPr>
        </w:r>
        <w:r w:rsidR="00086700">
          <w:rPr>
            <w:noProof/>
            <w:webHidden/>
          </w:rPr>
          <w:fldChar w:fldCharType="separate"/>
        </w:r>
        <w:r w:rsidR="00E70CBD">
          <w:rPr>
            <w:noProof/>
            <w:webHidden/>
          </w:rPr>
          <w:t>112</w:t>
        </w:r>
        <w:r w:rsidR="00086700">
          <w:rPr>
            <w:noProof/>
            <w:webHidden/>
          </w:rPr>
          <w:fldChar w:fldCharType="end"/>
        </w:r>
      </w:hyperlink>
    </w:p>
    <w:p w14:paraId="4DF04B75" w14:textId="30D72033"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53"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6.4: Rail ridership declines range for the high op-ex cluster</w:t>
        </w:r>
        <w:r w:rsidR="00086700">
          <w:rPr>
            <w:noProof/>
            <w:webHidden/>
          </w:rPr>
          <w:tab/>
        </w:r>
        <w:r w:rsidR="00086700">
          <w:rPr>
            <w:noProof/>
            <w:webHidden/>
          </w:rPr>
          <w:fldChar w:fldCharType="begin"/>
        </w:r>
        <w:r w:rsidR="00086700">
          <w:rPr>
            <w:noProof/>
            <w:webHidden/>
          </w:rPr>
          <w:instrText xml:space="preserve"> PAGEREF _Toc119226253 \h </w:instrText>
        </w:r>
        <w:r w:rsidR="00086700">
          <w:rPr>
            <w:noProof/>
            <w:webHidden/>
          </w:rPr>
        </w:r>
        <w:r w:rsidR="00086700">
          <w:rPr>
            <w:noProof/>
            <w:webHidden/>
          </w:rPr>
          <w:fldChar w:fldCharType="separate"/>
        </w:r>
        <w:r w:rsidR="00E70CBD">
          <w:rPr>
            <w:noProof/>
            <w:webHidden/>
          </w:rPr>
          <w:t>113</w:t>
        </w:r>
        <w:r w:rsidR="00086700">
          <w:rPr>
            <w:noProof/>
            <w:webHidden/>
          </w:rPr>
          <w:fldChar w:fldCharType="end"/>
        </w:r>
      </w:hyperlink>
    </w:p>
    <w:p w14:paraId="168BA05F" w14:textId="079DAFC4"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54"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6.5: Rail ridership declines in the mid operational expenses cluster MSAs</w:t>
        </w:r>
        <w:r w:rsidR="00086700">
          <w:rPr>
            <w:noProof/>
            <w:webHidden/>
          </w:rPr>
          <w:tab/>
        </w:r>
        <w:r w:rsidR="00086700">
          <w:rPr>
            <w:noProof/>
            <w:webHidden/>
          </w:rPr>
          <w:fldChar w:fldCharType="begin"/>
        </w:r>
        <w:r w:rsidR="00086700">
          <w:rPr>
            <w:noProof/>
            <w:webHidden/>
          </w:rPr>
          <w:instrText xml:space="preserve"> PAGEREF _Toc119226254 \h </w:instrText>
        </w:r>
        <w:r w:rsidR="00086700">
          <w:rPr>
            <w:noProof/>
            <w:webHidden/>
          </w:rPr>
        </w:r>
        <w:r w:rsidR="00086700">
          <w:rPr>
            <w:noProof/>
            <w:webHidden/>
          </w:rPr>
          <w:fldChar w:fldCharType="separate"/>
        </w:r>
        <w:r w:rsidR="00E70CBD">
          <w:rPr>
            <w:noProof/>
            <w:webHidden/>
          </w:rPr>
          <w:t>114</w:t>
        </w:r>
        <w:r w:rsidR="00086700">
          <w:rPr>
            <w:noProof/>
            <w:webHidden/>
          </w:rPr>
          <w:fldChar w:fldCharType="end"/>
        </w:r>
      </w:hyperlink>
    </w:p>
    <w:p w14:paraId="05942053" w14:textId="2BCF9065"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55"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6.6: Rail ridership declines range for the mid op-ex cluster</w:t>
        </w:r>
        <w:r w:rsidR="00086700">
          <w:rPr>
            <w:noProof/>
            <w:webHidden/>
          </w:rPr>
          <w:tab/>
        </w:r>
        <w:r w:rsidR="00086700">
          <w:rPr>
            <w:noProof/>
            <w:webHidden/>
          </w:rPr>
          <w:fldChar w:fldCharType="begin"/>
        </w:r>
        <w:r w:rsidR="00086700">
          <w:rPr>
            <w:noProof/>
            <w:webHidden/>
          </w:rPr>
          <w:instrText xml:space="preserve"> PAGEREF _Toc119226255 \h </w:instrText>
        </w:r>
        <w:r w:rsidR="00086700">
          <w:rPr>
            <w:noProof/>
            <w:webHidden/>
          </w:rPr>
        </w:r>
        <w:r w:rsidR="00086700">
          <w:rPr>
            <w:noProof/>
            <w:webHidden/>
          </w:rPr>
          <w:fldChar w:fldCharType="separate"/>
        </w:r>
        <w:r w:rsidR="00E70CBD">
          <w:rPr>
            <w:noProof/>
            <w:webHidden/>
          </w:rPr>
          <w:t>115</w:t>
        </w:r>
        <w:r w:rsidR="00086700">
          <w:rPr>
            <w:noProof/>
            <w:webHidden/>
          </w:rPr>
          <w:fldChar w:fldCharType="end"/>
        </w:r>
      </w:hyperlink>
    </w:p>
    <w:p w14:paraId="1EA8D264" w14:textId="2F0A2E6F"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56"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6.7: Percent decline in ridership, service provision, and productivity for bus</w:t>
        </w:r>
        <w:r w:rsidR="00086700">
          <w:rPr>
            <w:noProof/>
            <w:webHidden/>
          </w:rPr>
          <w:tab/>
        </w:r>
        <w:r w:rsidR="00086700">
          <w:rPr>
            <w:noProof/>
            <w:webHidden/>
          </w:rPr>
          <w:fldChar w:fldCharType="begin"/>
        </w:r>
        <w:r w:rsidR="00086700">
          <w:rPr>
            <w:noProof/>
            <w:webHidden/>
          </w:rPr>
          <w:instrText xml:space="preserve"> PAGEREF _Toc119226256 \h </w:instrText>
        </w:r>
        <w:r w:rsidR="00086700">
          <w:rPr>
            <w:noProof/>
            <w:webHidden/>
          </w:rPr>
        </w:r>
        <w:r w:rsidR="00086700">
          <w:rPr>
            <w:noProof/>
            <w:webHidden/>
          </w:rPr>
          <w:fldChar w:fldCharType="separate"/>
        </w:r>
        <w:r w:rsidR="00E70CBD">
          <w:rPr>
            <w:noProof/>
            <w:webHidden/>
          </w:rPr>
          <w:t>117</w:t>
        </w:r>
        <w:r w:rsidR="00086700">
          <w:rPr>
            <w:noProof/>
            <w:webHidden/>
          </w:rPr>
          <w:fldChar w:fldCharType="end"/>
        </w:r>
      </w:hyperlink>
    </w:p>
    <w:p w14:paraId="4D9C0FAF" w14:textId="16FD8B46"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57"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6.8. Bus ridership declines in the high operational expenses cluster MSAs</w:t>
        </w:r>
        <w:r w:rsidR="00086700">
          <w:rPr>
            <w:noProof/>
            <w:webHidden/>
          </w:rPr>
          <w:tab/>
        </w:r>
        <w:r w:rsidR="00086700">
          <w:rPr>
            <w:noProof/>
            <w:webHidden/>
          </w:rPr>
          <w:fldChar w:fldCharType="begin"/>
        </w:r>
        <w:r w:rsidR="00086700">
          <w:rPr>
            <w:noProof/>
            <w:webHidden/>
          </w:rPr>
          <w:instrText xml:space="preserve"> PAGEREF _Toc119226257 \h </w:instrText>
        </w:r>
        <w:r w:rsidR="00086700">
          <w:rPr>
            <w:noProof/>
            <w:webHidden/>
          </w:rPr>
        </w:r>
        <w:r w:rsidR="00086700">
          <w:rPr>
            <w:noProof/>
            <w:webHidden/>
          </w:rPr>
          <w:fldChar w:fldCharType="separate"/>
        </w:r>
        <w:r w:rsidR="00E70CBD">
          <w:rPr>
            <w:noProof/>
            <w:webHidden/>
          </w:rPr>
          <w:t>119</w:t>
        </w:r>
        <w:r w:rsidR="00086700">
          <w:rPr>
            <w:noProof/>
            <w:webHidden/>
          </w:rPr>
          <w:fldChar w:fldCharType="end"/>
        </w:r>
      </w:hyperlink>
    </w:p>
    <w:p w14:paraId="77127FBE" w14:textId="566CFD71"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58"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6.9: Bus ridership declines range for the high op-ex cluster</w:t>
        </w:r>
        <w:r w:rsidR="00086700">
          <w:rPr>
            <w:noProof/>
            <w:webHidden/>
          </w:rPr>
          <w:tab/>
        </w:r>
        <w:r w:rsidR="00086700">
          <w:rPr>
            <w:noProof/>
            <w:webHidden/>
          </w:rPr>
          <w:fldChar w:fldCharType="begin"/>
        </w:r>
        <w:r w:rsidR="00086700">
          <w:rPr>
            <w:noProof/>
            <w:webHidden/>
          </w:rPr>
          <w:instrText xml:space="preserve"> PAGEREF _Toc119226258 \h </w:instrText>
        </w:r>
        <w:r w:rsidR="00086700">
          <w:rPr>
            <w:noProof/>
            <w:webHidden/>
          </w:rPr>
        </w:r>
        <w:r w:rsidR="00086700">
          <w:rPr>
            <w:noProof/>
            <w:webHidden/>
          </w:rPr>
          <w:fldChar w:fldCharType="separate"/>
        </w:r>
        <w:r w:rsidR="00E70CBD">
          <w:rPr>
            <w:noProof/>
            <w:webHidden/>
          </w:rPr>
          <w:t>120</w:t>
        </w:r>
        <w:r w:rsidR="00086700">
          <w:rPr>
            <w:noProof/>
            <w:webHidden/>
          </w:rPr>
          <w:fldChar w:fldCharType="end"/>
        </w:r>
      </w:hyperlink>
    </w:p>
    <w:p w14:paraId="1BBB8DB1" w14:textId="7881CD2D"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59"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6.10: Bus ridership decline in the mid operational expenses cluster MSAs</w:t>
        </w:r>
        <w:r w:rsidR="00086700">
          <w:rPr>
            <w:noProof/>
            <w:webHidden/>
          </w:rPr>
          <w:tab/>
        </w:r>
        <w:r w:rsidR="00086700">
          <w:rPr>
            <w:noProof/>
            <w:webHidden/>
          </w:rPr>
          <w:fldChar w:fldCharType="begin"/>
        </w:r>
        <w:r w:rsidR="00086700">
          <w:rPr>
            <w:noProof/>
            <w:webHidden/>
          </w:rPr>
          <w:instrText xml:space="preserve"> PAGEREF _Toc119226259 \h </w:instrText>
        </w:r>
        <w:r w:rsidR="00086700">
          <w:rPr>
            <w:noProof/>
            <w:webHidden/>
          </w:rPr>
        </w:r>
        <w:r w:rsidR="00086700">
          <w:rPr>
            <w:noProof/>
            <w:webHidden/>
          </w:rPr>
          <w:fldChar w:fldCharType="separate"/>
        </w:r>
        <w:r w:rsidR="00E70CBD">
          <w:rPr>
            <w:noProof/>
            <w:webHidden/>
          </w:rPr>
          <w:t>121</w:t>
        </w:r>
        <w:r w:rsidR="00086700">
          <w:rPr>
            <w:noProof/>
            <w:webHidden/>
          </w:rPr>
          <w:fldChar w:fldCharType="end"/>
        </w:r>
      </w:hyperlink>
    </w:p>
    <w:p w14:paraId="053787E9" w14:textId="41AE7176"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60"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6.11: Bus ridership declines range for the mid op-ex cluster</w:t>
        </w:r>
        <w:r w:rsidR="00086700">
          <w:rPr>
            <w:noProof/>
            <w:webHidden/>
          </w:rPr>
          <w:tab/>
        </w:r>
        <w:r w:rsidR="00086700">
          <w:rPr>
            <w:noProof/>
            <w:webHidden/>
          </w:rPr>
          <w:fldChar w:fldCharType="begin"/>
        </w:r>
        <w:r w:rsidR="00086700">
          <w:rPr>
            <w:noProof/>
            <w:webHidden/>
          </w:rPr>
          <w:instrText xml:space="preserve"> PAGEREF _Toc119226260 \h </w:instrText>
        </w:r>
        <w:r w:rsidR="00086700">
          <w:rPr>
            <w:noProof/>
            <w:webHidden/>
          </w:rPr>
        </w:r>
        <w:r w:rsidR="00086700">
          <w:rPr>
            <w:noProof/>
            <w:webHidden/>
          </w:rPr>
          <w:fldChar w:fldCharType="separate"/>
        </w:r>
        <w:r w:rsidR="00E70CBD">
          <w:rPr>
            <w:noProof/>
            <w:webHidden/>
          </w:rPr>
          <w:t>122</w:t>
        </w:r>
        <w:r w:rsidR="00086700">
          <w:rPr>
            <w:noProof/>
            <w:webHidden/>
          </w:rPr>
          <w:fldChar w:fldCharType="end"/>
        </w:r>
      </w:hyperlink>
    </w:p>
    <w:p w14:paraId="3E65A97F" w14:textId="251E5198"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61"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6.12: Bus ridership declines in the low operational expenses cluster MSAs</w:t>
        </w:r>
        <w:r w:rsidR="00086700">
          <w:rPr>
            <w:noProof/>
            <w:webHidden/>
          </w:rPr>
          <w:tab/>
        </w:r>
        <w:r w:rsidR="00086700">
          <w:rPr>
            <w:noProof/>
            <w:webHidden/>
          </w:rPr>
          <w:fldChar w:fldCharType="begin"/>
        </w:r>
        <w:r w:rsidR="00086700">
          <w:rPr>
            <w:noProof/>
            <w:webHidden/>
          </w:rPr>
          <w:instrText xml:space="preserve"> PAGEREF _Toc119226261 \h </w:instrText>
        </w:r>
        <w:r w:rsidR="00086700">
          <w:rPr>
            <w:noProof/>
            <w:webHidden/>
          </w:rPr>
        </w:r>
        <w:r w:rsidR="00086700">
          <w:rPr>
            <w:noProof/>
            <w:webHidden/>
          </w:rPr>
          <w:fldChar w:fldCharType="separate"/>
        </w:r>
        <w:r w:rsidR="00E70CBD">
          <w:rPr>
            <w:noProof/>
            <w:webHidden/>
          </w:rPr>
          <w:t>123</w:t>
        </w:r>
        <w:r w:rsidR="00086700">
          <w:rPr>
            <w:noProof/>
            <w:webHidden/>
          </w:rPr>
          <w:fldChar w:fldCharType="end"/>
        </w:r>
      </w:hyperlink>
    </w:p>
    <w:p w14:paraId="5D243B49" w14:textId="35CC0F45"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62"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6.13: Bus ridership declines range for the low op-ex cluster</w:t>
        </w:r>
        <w:r w:rsidR="00086700">
          <w:rPr>
            <w:noProof/>
            <w:webHidden/>
          </w:rPr>
          <w:tab/>
        </w:r>
        <w:r w:rsidR="00086700">
          <w:rPr>
            <w:noProof/>
            <w:webHidden/>
          </w:rPr>
          <w:fldChar w:fldCharType="begin"/>
        </w:r>
        <w:r w:rsidR="00086700">
          <w:rPr>
            <w:noProof/>
            <w:webHidden/>
          </w:rPr>
          <w:instrText xml:space="preserve"> PAGEREF _Toc119226262 \h </w:instrText>
        </w:r>
        <w:r w:rsidR="00086700">
          <w:rPr>
            <w:noProof/>
            <w:webHidden/>
          </w:rPr>
        </w:r>
        <w:r w:rsidR="00086700">
          <w:rPr>
            <w:noProof/>
            <w:webHidden/>
          </w:rPr>
          <w:fldChar w:fldCharType="separate"/>
        </w:r>
        <w:r w:rsidR="00E70CBD">
          <w:rPr>
            <w:noProof/>
            <w:webHidden/>
          </w:rPr>
          <w:t>124</w:t>
        </w:r>
        <w:r w:rsidR="00086700">
          <w:rPr>
            <w:noProof/>
            <w:webHidden/>
          </w:rPr>
          <w:fldChar w:fldCharType="end"/>
        </w:r>
      </w:hyperlink>
    </w:p>
    <w:p w14:paraId="52034AAB" w14:textId="779F7D1E"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63"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6.14: Changepoint results of nationwide rail and bus ridership</w:t>
        </w:r>
        <w:r w:rsidR="00086700">
          <w:rPr>
            <w:noProof/>
            <w:webHidden/>
          </w:rPr>
          <w:tab/>
        </w:r>
        <w:r w:rsidR="00086700">
          <w:rPr>
            <w:noProof/>
            <w:webHidden/>
          </w:rPr>
          <w:fldChar w:fldCharType="begin"/>
        </w:r>
        <w:r w:rsidR="00086700">
          <w:rPr>
            <w:noProof/>
            <w:webHidden/>
          </w:rPr>
          <w:instrText xml:space="preserve"> PAGEREF _Toc119226263 \h </w:instrText>
        </w:r>
        <w:r w:rsidR="00086700">
          <w:rPr>
            <w:noProof/>
            <w:webHidden/>
          </w:rPr>
        </w:r>
        <w:r w:rsidR="00086700">
          <w:rPr>
            <w:noProof/>
            <w:webHidden/>
          </w:rPr>
          <w:fldChar w:fldCharType="separate"/>
        </w:r>
        <w:r w:rsidR="00E70CBD">
          <w:rPr>
            <w:noProof/>
            <w:webHidden/>
          </w:rPr>
          <w:t>126</w:t>
        </w:r>
        <w:r w:rsidR="00086700">
          <w:rPr>
            <w:noProof/>
            <w:webHidden/>
          </w:rPr>
          <w:fldChar w:fldCharType="end"/>
        </w:r>
      </w:hyperlink>
    </w:p>
    <w:p w14:paraId="63545238" w14:textId="746F65BA" w:rsidR="00086700" w:rsidRDefault="00792D3B">
      <w:pPr>
        <w:pStyle w:val="TableofFigures"/>
        <w:tabs>
          <w:tab w:val="right" w:leader="dot" w:pos="9350"/>
        </w:tabs>
        <w:rPr>
          <w:rFonts w:asciiTheme="minorHAnsi" w:eastAsiaTheme="minorEastAsia" w:hAnsiTheme="minorHAnsi" w:cstheme="minorBidi"/>
          <w:noProof/>
          <w:sz w:val="22"/>
          <w:szCs w:val="22"/>
        </w:rPr>
      </w:pPr>
      <w:hyperlink w:anchor="_Toc119226264" w:history="1">
        <w:r w:rsidR="00086700" w:rsidRPr="00F06FB8">
          <w:rPr>
            <w:rStyle w:val="Hyperlink"/>
            <w:noProof/>
          </w:rPr>
          <w:t xml:space="preserve">Figure </w:t>
        </w:r>
        <w:r w:rsidR="00086700" w:rsidRPr="00F06FB8">
          <w:rPr>
            <w:rStyle w:val="Hyperlink"/>
            <w:noProof/>
            <w:cs/>
          </w:rPr>
          <w:t>‎</w:t>
        </w:r>
        <w:r w:rsidR="00086700" w:rsidRPr="00F06FB8">
          <w:rPr>
            <w:rStyle w:val="Hyperlink"/>
            <w:noProof/>
          </w:rPr>
          <w:t>7.1: Main findings</w:t>
        </w:r>
        <w:r w:rsidR="00086700">
          <w:rPr>
            <w:noProof/>
            <w:webHidden/>
          </w:rPr>
          <w:tab/>
        </w:r>
        <w:r w:rsidR="00086700">
          <w:rPr>
            <w:noProof/>
            <w:webHidden/>
          </w:rPr>
          <w:fldChar w:fldCharType="begin"/>
        </w:r>
        <w:r w:rsidR="00086700">
          <w:rPr>
            <w:noProof/>
            <w:webHidden/>
          </w:rPr>
          <w:instrText xml:space="preserve"> PAGEREF _Toc119226264 \h </w:instrText>
        </w:r>
        <w:r w:rsidR="00086700">
          <w:rPr>
            <w:noProof/>
            <w:webHidden/>
          </w:rPr>
        </w:r>
        <w:r w:rsidR="00086700">
          <w:rPr>
            <w:noProof/>
            <w:webHidden/>
          </w:rPr>
          <w:fldChar w:fldCharType="separate"/>
        </w:r>
        <w:r w:rsidR="00E70CBD">
          <w:rPr>
            <w:noProof/>
            <w:webHidden/>
          </w:rPr>
          <w:t>131</w:t>
        </w:r>
        <w:r w:rsidR="00086700">
          <w:rPr>
            <w:noProof/>
            <w:webHidden/>
          </w:rPr>
          <w:fldChar w:fldCharType="end"/>
        </w:r>
      </w:hyperlink>
    </w:p>
    <w:p w14:paraId="73D9A012" w14:textId="25071A63" w:rsidR="00777FA8" w:rsidRDefault="00387656" w:rsidP="002439D9">
      <w:pPr>
        <w:pStyle w:val="Title"/>
        <w:jc w:val="left"/>
        <w:rPr>
          <w:b w:val="0"/>
          <w:bCs/>
          <w:caps/>
        </w:rPr>
      </w:pPr>
      <w:r w:rsidRPr="00DF7C87">
        <w:rPr>
          <w:rFonts w:ascii="Times New Roman" w:hAnsi="Times New Roman" w:cs="Times New Roman"/>
          <w:sz w:val="24"/>
        </w:rPr>
        <w:fldChar w:fldCharType="end"/>
      </w:r>
      <w:bookmarkStart w:id="1" w:name="_Toc289175819"/>
    </w:p>
    <w:p w14:paraId="1E7BCF62" w14:textId="77777777" w:rsidR="008C0D5E" w:rsidRDefault="00B43FDA">
      <w:pPr>
        <w:sectPr w:rsidR="008C0D5E" w:rsidSect="008C0D5E">
          <w:footerReference w:type="default" r:id="rId12"/>
          <w:footerReference w:type="first" r:id="rId13"/>
          <w:pgSz w:w="12240" w:h="15840"/>
          <w:pgMar w:top="1440" w:right="1440" w:bottom="1440" w:left="1440" w:header="720" w:footer="720" w:gutter="0"/>
          <w:pgNumType w:fmt="lowerRoman" w:start="2"/>
          <w:cols w:space="720"/>
          <w:titlePg/>
          <w:docGrid w:linePitch="360"/>
        </w:sectPr>
      </w:pPr>
      <w:r>
        <w:br w:type="page"/>
      </w:r>
    </w:p>
    <w:p w14:paraId="296CDA9C" w14:textId="6F3523A9" w:rsidR="004C2071" w:rsidRPr="00DF7C87" w:rsidRDefault="00E82840" w:rsidP="00323BD6">
      <w:pPr>
        <w:pStyle w:val="Heading1"/>
      </w:pPr>
      <w:bookmarkStart w:id="2" w:name="_Toc119226110"/>
      <w:r w:rsidRPr="00E82840">
        <w:lastRenderedPageBreak/>
        <w:t xml:space="preserve">CHAPTER </w:t>
      </w:r>
      <w:r w:rsidR="00706510" w:rsidRPr="00E82840">
        <w:t>I:</w:t>
      </w:r>
      <w:r>
        <w:t xml:space="preserve"> </w:t>
      </w:r>
      <w:r w:rsidR="00526151" w:rsidRPr="00DF7C87">
        <w:t>INTRODUCTION</w:t>
      </w:r>
      <w:bookmarkEnd w:id="1"/>
      <w:bookmarkEnd w:id="2"/>
      <w:r w:rsidR="00EE334C" w:rsidRPr="00DF7C87">
        <w:t xml:space="preserve"> </w:t>
      </w:r>
    </w:p>
    <w:p w14:paraId="500B6E9C" w14:textId="77777777" w:rsidR="00236E6D" w:rsidRPr="00DF7C87" w:rsidRDefault="00236E6D" w:rsidP="005E54E2">
      <w:pPr>
        <w:rPr>
          <w:rFonts w:ascii="Times New Roman" w:hAnsi="Times New Roman" w:cs="Times New Roman"/>
        </w:rPr>
      </w:pPr>
    </w:p>
    <w:p w14:paraId="619F3A06" w14:textId="77777777" w:rsidR="002A6A6D" w:rsidRDefault="002A6A6D" w:rsidP="00C82295">
      <w:pPr>
        <w:jc w:val="both"/>
        <w:rPr>
          <w:rFonts w:cstheme="majorBidi"/>
        </w:rPr>
      </w:pPr>
      <w:bookmarkStart w:id="3" w:name="_Toc289175821"/>
    </w:p>
    <w:p w14:paraId="409FFD2E" w14:textId="77777777" w:rsidR="00251609" w:rsidRDefault="00251609">
      <w:pPr>
        <w:rPr>
          <w:rFonts w:ascii="Times New Roman" w:hAnsi="Times New Roman" w:cs="Times New Roman"/>
          <w:b/>
          <w:bCs/>
          <w:iCs/>
        </w:rPr>
      </w:pPr>
      <w:r>
        <w:br w:type="page"/>
      </w:r>
    </w:p>
    <w:p w14:paraId="3481F2D7" w14:textId="1B16469F" w:rsidR="002A6A6D" w:rsidRDefault="002A6A6D" w:rsidP="00DA31DE">
      <w:pPr>
        <w:pStyle w:val="Heading2"/>
      </w:pPr>
      <w:bookmarkStart w:id="4" w:name="_Toc119226111"/>
      <w:r>
        <w:lastRenderedPageBreak/>
        <w:t>Background</w:t>
      </w:r>
      <w:bookmarkEnd w:id="4"/>
    </w:p>
    <w:p w14:paraId="00CA4703" w14:textId="2693FA98" w:rsidR="009D25D1" w:rsidRDefault="00C82295" w:rsidP="00C82295">
      <w:pPr>
        <w:jc w:val="both"/>
        <w:rPr>
          <w:rFonts w:cstheme="majorBidi"/>
        </w:rPr>
      </w:pPr>
      <w:r w:rsidRPr="00C82295">
        <w:rPr>
          <w:rFonts w:cstheme="majorBidi"/>
        </w:rPr>
        <w:t xml:space="preserve">Public transit in the United States is facing unprecedented challenges following the drastic declines in ridership because of the coronavirus (COVID-19) pandemic. Transit ridership in 2020 reached the lowest level in the </w:t>
      </w:r>
      <w:r w:rsidRPr="00422798">
        <w:rPr>
          <w:rFonts w:cstheme="majorBidi"/>
          <w:color w:val="000000" w:themeColor="text1"/>
        </w:rPr>
        <w:t xml:space="preserve">last 100 years in the wake of the COVID-19 </w:t>
      </w:r>
      <w:r w:rsidRPr="00422798">
        <w:rPr>
          <w:rFonts w:cstheme="majorBidi"/>
        </w:rPr>
        <w:t>pandemic</w:t>
      </w:r>
      <w:r w:rsidR="009D25D1">
        <w:rPr>
          <w:rFonts w:cstheme="majorBidi"/>
        </w:rPr>
        <w:t xml:space="preserve"> as shown in </w:t>
      </w:r>
      <w:r w:rsidR="009D25D1">
        <w:rPr>
          <w:rFonts w:cstheme="majorBidi"/>
        </w:rPr>
        <w:fldChar w:fldCharType="begin"/>
      </w:r>
      <w:r w:rsidR="009D25D1">
        <w:rPr>
          <w:rFonts w:cstheme="majorBidi"/>
        </w:rPr>
        <w:instrText xml:space="preserve"> REF _Ref116591754 \h </w:instrText>
      </w:r>
      <w:r w:rsidR="009D25D1">
        <w:rPr>
          <w:rFonts w:cstheme="majorBidi"/>
        </w:rPr>
      </w:r>
      <w:r w:rsidR="009D25D1">
        <w:rPr>
          <w:rFonts w:cstheme="majorBidi"/>
        </w:rPr>
        <w:fldChar w:fldCharType="separate"/>
      </w:r>
      <w:r w:rsidR="00E70CBD" w:rsidRPr="009B7716">
        <w:t xml:space="preserve">Figure </w:t>
      </w:r>
      <w:r w:rsidR="00E70CBD">
        <w:rPr>
          <w:noProof/>
          <w:cs/>
        </w:rPr>
        <w:t>‎</w:t>
      </w:r>
      <w:r w:rsidR="00E70CBD">
        <w:rPr>
          <w:noProof/>
        </w:rPr>
        <w:t>1</w:t>
      </w:r>
      <w:r w:rsidR="00E70CBD">
        <w:t>.</w:t>
      </w:r>
      <w:r w:rsidR="00E70CBD">
        <w:rPr>
          <w:noProof/>
        </w:rPr>
        <w:t>1</w:t>
      </w:r>
      <w:r w:rsidR="009D25D1">
        <w:rPr>
          <w:rFonts w:cstheme="majorBidi"/>
        </w:rPr>
        <w:fldChar w:fldCharType="end"/>
      </w:r>
      <w:r w:rsidR="009D25D1">
        <w:rPr>
          <w:rFonts w:cstheme="majorBidi"/>
        </w:rPr>
        <w:t xml:space="preserve">. </w:t>
      </w:r>
      <w:r w:rsidR="009D25D1" w:rsidRPr="00C82295">
        <w:rPr>
          <w:rFonts w:cstheme="majorBidi"/>
        </w:rPr>
        <w:t xml:space="preserve">However, transit ridership in the United States was experiencing declines before the COVID-19 pandemic. A recent study showed that transit ridership declined </w:t>
      </w:r>
      <w:r w:rsidR="009D25D1">
        <w:rPr>
          <w:rFonts w:cstheme="majorBidi"/>
        </w:rPr>
        <w:t xml:space="preserve">by </w:t>
      </w:r>
      <w:r w:rsidR="009D25D1" w:rsidRPr="00C82295">
        <w:rPr>
          <w:rFonts w:cstheme="majorBidi"/>
        </w:rPr>
        <w:t xml:space="preserve">about 15% between 2012 and 2018 </w:t>
      </w:r>
      <w:r w:rsidR="009D25D1" w:rsidRPr="00C82295">
        <w:rPr>
          <w:rFonts w:cstheme="majorBidi"/>
        </w:rPr>
        <w:fldChar w:fldCharType="begin"/>
      </w:r>
      <w:r w:rsidR="009D25D1">
        <w:rPr>
          <w:rFonts w:cstheme="majorBidi"/>
        </w:rPr>
        <w:instrText xml:space="preserve"> ADDIN EN.CITE &lt;EndNote&gt;&lt;Cite&gt;&lt;Author&gt;Watkins&lt;/Author&gt;&lt;Year&gt;2021&lt;/Year&gt;&lt;RecNum&gt;1400&lt;/RecNum&gt;&lt;DisplayText&gt;(Watkins et al., 2021)&lt;/DisplayText&gt;&lt;record&gt;&lt;rec-number&gt;1400&lt;/rec-number&gt;&lt;foreign-keys&gt;&lt;key app="EN" db-id="592axvs925fsfsetr5r5d92up2wexzrp59vp" timestamp="1622658560" guid="6d8e8639-43c8-4d0d-b817-8770575ced17"&gt;1400&lt;/key&gt;&lt;/foreign-keys&gt;&lt;ref-type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Board,,&lt;/publisher&gt;&lt;urls&gt;&lt;related-urls&gt;&lt;url&gt;http://www.trb.org/Main/Blurbs/182505.aspx&lt;/url&gt;&lt;/related-urls&gt;&lt;/urls&gt;&lt;/record&gt;&lt;/Cite&gt;&lt;/EndNote&gt;</w:instrText>
      </w:r>
      <w:r w:rsidR="009D25D1" w:rsidRPr="00C82295">
        <w:rPr>
          <w:rFonts w:cstheme="majorBidi"/>
        </w:rPr>
        <w:fldChar w:fldCharType="separate"/>
      </w:r>
      <w:r w:rsidR="009D25D1">
        <w:rPr>
          <w:rFonts w:cstheme="majorBidi"/>
          <w:noProof/>
        </w:rPr>
        <w:t>(Watkins et al., 2021)</w:t>
      </w:r>
      <w:r w:rsidR="009D25D1" w:rsidRPr="00C82295">
        <w:rPr>
          <w:rFonts w:cstheme="majorBidi"/>
        </w:rPr>
        <w:fldChar w:fldCharType="end"/>
      </w:r>
      <w:r w:rsidR="009D25D1" w:rsidRPr="00C82295">
        <w:rPr>
          <w:rFonts w:cstheme="majorBidi"/>
        </w:rPr>
        <w:t>.</w:t>
      </w:r>
    </w:p>
    <w:p w14:paraId="5F044FE9" w14:textId="42FB11F4" w:rsidR="00C82295" w:rsidRPr="00C82295" w:rsidRDefault="00C82295" w:rsidP="00323BD6">
      <w:pPr>
        <w:ind w:firstLine="720"/>
        <w:jc w:val="both"/>
        <w:rPr>
          <w:rFonts w:cstheme="majorBidi"/>
        </w:rPr>
      </w:pPr>
      <w:r w:rsidRPr="00C82295">
        <w:rPr>
          <w:rFonts w:cstheme="majorBidi"/>
        </w:rPr>
        <w:t xml:space="preserve">These </w:t>
      </w:r>
      <w:r w:rsidR="009D25D1">
        <w:rPr>
          <w:rFonts w:cstheme="majorBidi"/>
        </w:rPr>
        <w:t xml:space="preserve">ridership </w:t>
      </w:r>
      <w:r w:rsidRPr="00C82295">
        <w:rPr>
          <w:rFonts w:cstheme="majorBidi"/>
        </w:rPr>
        <w:t xml:space="preserve">declines </w:t>
      </w:r>
      <w:r w:rsidR="00122D81">
        <w:rPr>
          <w:rFonts w:cstheme="majorBidi"/>
        </w:rPr>
        <w:t>concern</w:t>
      </w:r>
      <w:r w:rsidRPr="00C82295">
        <w:rPr>
          <w:rFonts w:cstheme="majorBidi"/>
        </w:rPr>
        <w:t xml:space="preserve"> transit agencies and decision-makers at various government </w:t>
      </w:r>
      <w:r w:rsidR="00B538D5">
        <w:rPr>
          <w:rFonts w:cstheme="majorBidi"/>
        </w:rPr>
        <w:t>organization</w:t>
      </w:r>
      <w:r w:rsidR="00B538D5" w:rsidRPr="00C82295">
        <w:rPr>
          <w:rFonts w:cstheme="majorBidi"/>
        </w:rPr>
        <w:t>s</w:t>
      </w:r>
      <w:r w:rsidR="00F017D3">
        <w:rPr>
          <w:rFonts w:cstheme="majorBidi"/>
        </w:rPr>
        <w:t>,</w:t>
      </w:r>
      <w:r w:rsidRPr="00C82295">
        <w:rPr>
          <w:rFonts w:cstheme="majorBidi"/>
        </w:rPr>
        <w:t xml:space="preserve"> as decreased transit usage could have serious consequences. </w:t>
      </w:r>
      <w:r w:rsidR="00C32DF9">
        <w:rPr>
          <w:rFonts w:cstheme="majorBidi"/>
        </w:rPr>
        <w:t xml:space="preserve">Some of these consequences on </w:t>
      </w:r>
      <w:r w:rsidR="00C32DF9">
        <w:t>safety, environmental, and congestion</w:t>
      </w:r>
      <w:r w:rsidR="00C32DF9" w:rsidRPr="00C82295">
        <w:rPr>
          <w:rFonts w:cstheme="majorBidi"/>
        </w:rPr>
        <w:t xml:space="preserve"> </w:t>
      </w:r>
      <w:r w:rsidR="007E75C3">
        <w:rPr>
          <w:rFonts w:cstheme="majorBidi"/>
        </w:rPr>
        <w:t xml:space="preserve">are </w:t>
      </w:r>
      <w:r w:rsidRPr="00C82295">
        <w:rPr>
          <w:rFonts w:cstheme="majorBidi"/>
        </w:rPr>
        <w:t xml:space="preserve">briefly discussed here. One </w:t>
      </w:r>
      <w:r w:rsidR="00B538D5">
        <w:rPr>
          <w:rFonts w:cstheme="majorBidi"/>
        </w:rPr>
        <w:t xml:space="preserve">potential negative </w:t>
      </w:r>
      <w:r w:rsidRPr="00C82295">
        <w:rPr>
          <w:rFonts w:cstheme="majorBidi"/>
        </w:rPr>
        <w:t xml:space="preserve">consequence of transit ridership declines is related to safety. A prior study </w:t>
      </w:r>
      <w:r w:rsidR="00B538D5">
        <w:rPr>
          <w:rFonts w:cstheme="majorBidi"/>
        </w:rPr>
        <w:t>foun</w:t>
      </w:r>
      <w:r w:rsidRPr="00C82295">
        <w:rPr>
          <w:rFonts w:cstheme="majorBidi"/>
        </w:rPr>
        <w:t xml:space="preserve">d that lower transit ridership levels are associated with higher traffic casualty rates </w:t>
      </w:r>
      <w:r w:rsidRPr="00C82295">
        <w:rPr>
          <w:rFonts w:cstheme="majorBidi"/>
        </w:rPr>
        <w:fldChar w:fldCharType="begin"/>
      </w:r>
      <w:r w:rsidR="009C4B0D">
        <w:rPr>
          <w:rFonts w:cstheme="majorBidi"/>
        </w:rPr>
        <w:instrText xml:space="preserve"> ADDIN EN.CITE &lt;EndNote&gt;&lt;Cite&gt;&lt;Author&gt;Litman&lt;/Author&gt;&lt;Year&gt;2016&lt;/Year&gt;&lt;RecNum&gt;1544&lt;/RecNum&gt;&lt;DisplayText&gt;(Litman, 2016)&lt;/DisplayText&gt;&lt;record&gt;&lt;rec-number&gt;1544&lt;/rec-number&gt;&lt;foreign-keys&gt;&lt;key app="EN" db-id="592axvs925fsfsetr5r5d92up2wexzrp59vp" timestamp="1630416728" guid="5ee01945-b37e-4ddb-96b7-670f320d67af"&gt;1544&lt;/key&gt;&lt;/foreign-keys&gt;&lt;ref-type name="Report"&gt;27&lt;/ref-type&gt;&lt;contributors&gt;&lt;authors&gt;&lt;author&gt;Litman, Todd&lt;/author&gt;&lt;/authors&gt;&lt;/contributors&gt;&lt;titles&gt;&lt;title&gt;The hidden traffic safety solution: public transportation&lt;/title&gt;&lt;/titles&gt;&lt;dates&gt;&lt;year&gt;2016&lt;/year&gt;&lt;/dates&gt;&lt;publisher&gt;American Public Transportation Association (APTA)&lt;/publisher&gt;&lt;urls&gt;&lt;related-urls&gt;&lt;url&gt;https://www.apta.com/wp-content/uploads/Resources/resources/reportsandpublications/Documents/APTA-Hidden-Traffic-Safety-Solution-Public-Transportation.pdf&lt;/url&gt;&lt;/related-urls&gt;&lt;/urls&gt;&lt;/record&gt;&lt;/Cite&gt;&lt;/EndNote&gt;</w:instrText>
      </w:r>
      <w:r w:rsidRPr="00C82295">
        <w:rPr>
          <w:rFonts w:cstheme="majorBidi"/>
        </w:rPr>
        <w:fldChar w:fldCharType="separate"/>
      </w:r>
      <w:r w:rsidR="009C4B0D">
        <w:rPr>
          <w:rFonts w:cstheme="majorBidi"/>
          <w:noProof/>
        </w:rPr>
        <w:t>(Litman, 2016)</w:t>
      </w:r>
      <w:r w:rsidRPr="00C82295">
        <w:rPr>
          <w:rFonts w:cstheme="majorBidi"/>
        </w:rPr>
        <w:fldChar w:fldCharType="end"/>
      </w:r>
      <w:r w:rsidRPr="00C82295">
        <w:rPr>
          <w:rFonts w:cstheme="majorBidi"/>
        </w:rPr>
        <w:t xml:space="preserve">. </w:t>
      </w:r>
      <w:r w:rsidR="00C32DF9">
        <w:rPr>
          <w:rFonts w:cstheme="majorBidi"/>
        </w:rPr>
        <w:t>It</w:t>
      </w:r>
      <w:r w:rsidRPr="00C82295">
        <w:rPr>
          <w:rFonts w:cstheme="majorBidi"/>
        </w:rPr>
        <w:t xml:space="preserve"> showed that in cities where the average annual transit </w:t>
      </w:r>
      <w:r w:rsidR="0038092C">
        <w:rPr>
          <w:rFonts w:cstheme="majorBidi"/>
        </w:rPr>
        <w:t xml:space="preserve">use </w:t>
      </w:r>
      <w:r w:rsidR="00B538D5">
        <w:rPr>
          <w:rFonts w:cstheme="majorBidi"/>
        </w:rPr>
        <w:t>wa</w:t>
      </w:r>
      <w:r w:rsidRPr="00C82295">
        <w:rPr>
          <w:rFonts w:cstheme="majorBidi"/>
        </w:rPr>
        <w:t xml:space="preserve">s less than 20 trips per resident, the traffic fatality rate </w:t>
      </w:r>
      <w:r w:rsidR="00B538D5">
        <w:rPr>
          <w:rFonts w:cstheme="majorBidi"/>
        </w:rPr>
        <w:t>wa</w:t>
      </w:r>
      <w:r w:rsidRPr="00C82295">
        <w:rPr>
          <w:rFonts w:cstheme="majorBidi"/>
        </w:rPr>
        <w:t xml:space="preserve">s about double the fatality rate in cities </w:t>
      </w:r>
      <w:r w:rsidR="00F470CD">
        <w:rPr>
          <w:rFonts w:cstheme="majorBidi"/>
        </w:rPr>
        <w:t>with</w:t>
      </w:r>
      <w:r w:rsidRPr="00C82295">
        <w:rPr>
          <w:rFonts w:cstheme="majorBidi"/>
        </w:rPr>
        <w:t xml:space="preserve"> average annual transit trips </w:t>
      </w:r>
      <w:r w:rsidR="00F017D3">
        <w:rPr>
          <w:rFonts w:cstheme="majorBidi"/>
        </w:rPr>
        <w:t xml:space="preserve">of </w:t>
      </w:r>
      <w:r w:rsidRPr="00C82295">
        <w:rPr>
          <w:rFonts w:cstheme="majorBidi"/>
        </w:rPr>
        <w:t xml:space="preserve">more than 50 trips per resident </w:t>
      </w:r>
      <w:r w:rsidRPr="00C82295">
        <w:rPr>
          <w:rFonts w:cstheme="majorBidi"/>
        </w:rPr>
        <w:fldChar w:fldCharType="begin"/>
      </w:r>
      <w:r w:rsidR="009C4B0D">
        <w:rPr>
          <w:rFonts w:cstheme="majorBidi"/>
        </w:rPr>
        <w:instrText xml:space="preserve"> ADDIN EN.CITE &lt;EndNote&gt;&lt;Cite&gt;&lt;Author&gt;Litman&lt;/Author&gt;&lt;Year&gt;2016&lt;/Year&gt;&lt;RecNum&gt;1544&lt;/RecNum&gt;&lt;DisplayText&gt;(Litman, 2016)&lt;/DisplayText&gt;&lt;record&gt;&lt;rec-number&gt;1544&lt;/rec-number&gt;&lt;foreign-keys&gt;&lt;key app="EN" db-id="592axvs925fsfsetr5r5d92up2wexzrp59vp" timestamp="1630416728" guid="5ee01945-b37e-4ddb-96b7-670f320d67af"&gt;1544&lt;/key&gt;&lt;/foreign-keys&gt;&lt;ref-type name="Report"&gt;27&lt;/ref-type&gt;&lt;contributors&gt;&lt;authors&gt;&lt;author&gt;Litman, Todd&lt;/author&gt;&lt;/authors&gt;&lt;/contributors&gt;&lt;titles&gt;&lt;title&gt;The hidden traffic safety solution: public transportation&lt;/title&gt;&lt;/titles&gt;&lt;dates&gt;&lt;year&gt;2016&lt;/year&gt;&lt;/dates&gt;&lt;publisher&gt;American Public Transportation Association (APTA)&lt;/publisher&gt;&lt;urls&gt;&lt;related-urls&gt;&lt;url&gt;https://www.apta.com/wp-content/uploads/Resources/resources/reportsandpublications/Documents/APTA-Hidden-Traffic-Safety-Solution-Public-Transportation.pdf&lt;/url&gt;&lt;/related-urls&gt;&lt;/urls&gt;&lt;/record&gt;&lt;/Cite&gt;&lt;/EndNote&gt;</w:instrText>
      </w:r>
      <w:r w:rsidRPr="00C82295">
        <w:rPr>
          <w:rFonts w:cstheme="majorBidi"/>
        </w:rPr>
        <w:fldChar w:fldCharType="separate"/>
      </w:r>
      <w:r w:rsidR="009C4B0D">
        <w:rPr>
          <w:rFonts w:cstheme="majorBidi"/>
          <w:noProof/>
        </w:rPr>
        <w:t>(Litman, 2016)</w:t>
      </w:r>
      <w:r w:rsidRPr="00C82295">
        <w:rPr>
          <w:rFonts w:cstheme="majorBidi"/>
        </w:rPr>
        <w:fldChar w:fldCharType="end"/>
      </w:r>
      <w:r w:rsidRPr="00C82295">
        <w:rPr>
          <w:rFonts w:cstheme="majorBidi"/>
        </w:rPr>
        <w:t xml:space="preserve">. Another important consequence associated with transit ridership declines is an increase in </w:t>
      </w:r>
      <w:r w:rsidR="00F470CD">
        <w:rPr>
          <w:rFonts w:cstheme="majorBidi"/>
        </w:rPr>
        <w:t>g</w:t>
      </w:r>
      <w:r w:rsidRPr="00C82295">
        <w:rPr>
          <w:rFonts w:cstheme="majorBidi"/>
        </w:rPr>
        <w:t>reenhouse gas (GHG)</w:t>
      </w:r>
      <w:r w:rsidR="00143013">
        <w:rPr>
          <w:rFonts w:cstheme="majorBidi"/>
        </w:rPr>
        <w:t xml:space="preserve"> emissions</w:t>
      </w:r>
      <w:r w:rsidRPr="00C82295">
        <w:rPr>
          <w:rFonts w:cstheme="majorBidi"/>
        </w:rPr>
        <w:t xml:space="preserve">, which </w:t>
      </w:r>
      <w:r w:rsidR="00F017D3">
        <w:rPr>
          <w:rFonts w:cstheme="majorBidi"/>
        </w:rPr>
        <w:t>impacts</w:t>
      </w:r>
      <w:r w:rsidRPr="00C82295">
        <w:rPr>
          <w:rFonts w:cstheme="majorBidi"/>
        </w:rPr>
        <w:t xml:space="preserve"> climate change </w:t>
      </w:r>
      <w:r w:rsidRPr="00C82295">
        <w:rPr>
          <w:rFonts w:cstheme="majorBidi"/>
        </w:rPr>
        <w:fldChar w:fldCharType="begin"/>
      </w:r>
      <w:r w:rsidR="009C4B0D">
        <w:rPr>
          <w:rFonts w:cstheme="majorBidi"/>
        </w:rPr>
        <w:instrText xml:space="preserve"> ADDIN EN.CITE &lt;EndNote&gt;&lt;Cite&gt;&lt;Author&gt;Crowley&lt;/Author&gt;&lt;Year&gt;2000&lt;/Year&gt;&lt;RecNum&gt;1545&lt;/RecNum&gt;&lt;DisplayText&gt;(Crowley, 2000)&lt;/DisplayText&gt;&lt;record&gt;&lt;rec-number&gt;1545&lt;/rec-number&gt;&lt;foreign-keys&gt;&lt;key app="EN" db-id="592axvs925fsfsetr5r5d92up2wexzrp59vp" timestamp="1630416728" guid="2852dd83-9960-428c-9455-c02b2e919900"&gt;1545&lt;/key&gt;&lt;/foreign-keys&gt;&lt;ref-type name="Journal Article"&gt;17&lt;/ref-type&gt;&lt;contributors&gt;&lt;authors&gt;&lt;author&gt;Crowley, Thomas J&lt;/author&gt;&lt;/authors&gt;&lt;/contributors&gt;&lt;titles&gt;&lt;title&gt;Causes of climate change over the past 1000 years&lt;/title&gt;&lt;secondary-title&gt;Science&lt;/secondary-title&gt;&lt;/titles&gt;&lt;periodical&gt;&lt;full-title&gt;Science&lt;/full-title&gt;&lt;/periodical&gt;&lt;pages&gt;270-277&lt;/pages&gt;&lt;volume&gt;289&lt;/volume&gt;&lt;number&gt;5477&lt;/number&gt;&lt;dates&gt;&lt;year&gt;2000&lt;/year&gt;&lt;/dates&gt;&lt;isbn&gt;0036-8075&lt;/isbn&gt;&lt;urls&gt;&lt;/urls&gt;&lt;/record&gt;&lt;/Cite&gt;&lt;/EndNote&gt;</w:instrText>
      </w:r>
      <w:r w:rsidRPr="00C82295">
        <w:rPr>
          <w:rFonts w:cstheme="majorBidi"/>
        </w:rPr>
        <w:fldChar w:fldCharType="separate"/>
      </w:r>
      <w:r w:rsidR="009C4B0D">
        <w:rPr>
          <w:rFonts w:cstheme="majorBidi"/>
          <w:noProof/>
        </w:rPr>
        <w:t>(Crowley, 2000)</w:t>
      </w:r>
      <w:r w:rsidRPr="00C82295">
        <w:rPr>
          <w:rFonts w:cstheme="majorBidi"/>
        </w:rPr>
        <w:fldChar w:fldCharType="end"/>
      </w:r>
      <w:r w:rsidRPr="00C82295">
        <w:rPr>
          <w:rFonts w:cstheme="majorBidi"/>
        </w:rPr>
        <w:t xml:space="preserve">. </w:t>
      </w:r>
      <w:r w:rsidR="00B538D5">
        <w:rPr>
          <w:rFonts w:cstheme="majorBidi"/>
        </w:rPr>
        <w:t>One</w:t>
      </w:r>
      <w:r w:rsidRPr="00C82295">
        <w:rPr>
          <w:rFonts w:cstheme="majorBidi"/>
        </w:rPr>
        <w:t xml:space="preserve"> prior study showed that the estimated amount of reduced GHG emissions </w:t>
      </w:r>
      <w:r w:rsidR="00F470CD">
        <w:rPr>
          <w:rFonts w:cstheme="majorBidi"/>
        </w:rPr>
        <w:t>from</w:t>
      </w:r>
      <w:r w:rsidRPr="00C82295">
        <w:rPr>
          <w:rFonts w:cstheme="majorBidi"/>
        </w:rPr>
        <w:t xml:space="preserve"> using transit instead of personal vehicles was 9 million metric tons of carbon dioxide equivalent in 2018 </w:t>
      </w:r>
      <w:r w:rsidRPr="00C82295">
        <w:rPr>
          <w:rFonts w:cstheme="majorBidi"/>
        </w:rPr>
        <w:fldChar w:fldCharType="begin"/>
      </w:r>
      <w:r w:rsidR="009C4B0D">
        <w:rPr>
          <w:rFonts w:cstheme="majorBidi"/>
        </w:rPr>
        <w:instrText xml:space="preserve"> ADDIN EN.CITE &lt;EndNote&gt;&lt;Cite&gt;&lt;Author&gt;McGraw&lt;/Author&gt;&lt;Year&gt;2021&lt;/Year&gt;&lt;RecNum&gt;1541&lt;/RecNum&gt;&lt;DisplayText&gt;(McGraw et al., 2021)&lt;/DisplayText&gt;&lt;record&gt;&lt;rec-number&gt;1541&lt;/rec-number&gt;&lt;foreign-keys&gt;&lt;key app="EN" db-id="592axvs925fsfsetr5r5d92up2wexzrp59vp" timestamp="1630416726" guid="74bba069-2ffc-42cb-a8e2-a837a8ec2b0e"&gt;1541&lt;/key&gt;&lt;/foreign-keys&gt;&lt;ref-type name="Journal Article"&gt;17&lt;/ref-type&gt;&lt;contributors&gt;&lt;authors&gt;&lt;author&gt;McGraw, Jen&lt;/author&gt;&lt;author&gt;Haas, Peter&lt;/author&gt;&lt;author&gt;Ewing, Reid&lt;/author&gt;&lt;author&gt;Sabouri, Sadegh&lt;/author&gt;&lt;/authors&gt;&lt;/contributors&gt;&lt;titles&gt;&lt;title&gt;An Update on Public Transportation&amp;apos;s Impacts on Greenhouse Gas Emissions&lt;/title&gt;&lt;secondary-title&gt;TCRP Research Report&lt;/secondary-title&gt;&lt;/titles&gt;&lt;periodical&gt;&lt;full-title&gt;TCRP Research Report&lt;/full-title&gt;&lt;/periodical&gt;&lt;number&gt;226&lt;/number&gt;&lt;dates&gt;&lt;year&gt;2021&lt;/year&gt;&lt;/dates&gt;&lt;isbn&gt;0309388988&lt;/isbn&gt;&lt;urls&gt;&lt;/urls&gt;&lt;/record&gt;&lt;/Cite&gt;&lt;/EndNote&gt;</w:instrText>
      </w:r>
      <w:r w:rsidRPr="00C82295">
        <w:rPr>
          <w:rFonts w:cstheme="majorBidi"/>
        </w:rPr>
        <w:fldChar w:fldCharType="separate"/>
      </w:r>
      <w:r w:rsidR="009C4B0D">
        <w:rPr>
          <w:rFonts w:cstheme="majorBidi"/>
          <w:noProof/>
        </w:rPr>
        <w:t>(McGraw et al., 2021)</w:t>
      </w:r>
      <w:r w:rsidRPr="00C82295">
        <w:rPr>
          <w:rFonts w:cstheme="majorBidi"/>
        </w:rPr>
        <w:fldChar w:fldCharType="end"/>
      </w:r>
      <w:r w:rsidRPr="00C82295">
        <w:rPr>
          <w:rFonts w:cstheme="majorBidi"/>
        </w:rPr>
        <w:t xml:space="preserve">. Furthermore, the total amount of GHG saved was estimated as 63 million metric tons of carbon dioxide equivalent, including savings from transportation efficiency and land use efficiency </w:t>
      </w:r>
      <w:r w:rsidRPr="00C82295">
        <w:rPr>
          <w:rFonts w:cstheme="majorBidi"/>
        </w:rPr>
        <w:fldChar w:fldCharType="begin"/>
      </w:r>
      <w:r w:rsidR="009C4B0D">
        <w:rPr>
          <w:rFonts w:cstheme="majorBidi"/>
        </w:rPr>
        <w:instrText xml:space="preserve"> ADDIN EN.CITE &lt;EndNote&gt;&lt;Cite&gt;&lt;Author&gt;McGraw&lt;/Author&gt;&lt;Year&gt;2021&lt;/Year&gt;&lt;RecNum&gt;1541&lt;/RecNum&gt;&lt;DisplayText&gt;(McGraw et al., 2021)&lt;/DisplayText&gt;&lt;record&gt;&lt;rec-number&gt;1541&lt;/rec-number&gt;&lt;foreign-keys&gt;&lt;key app="EN" db-id="592axvs925fsfsetr5r5d92up2wexzrp59vp" timestamp="1630416726" guid="74bba069-2ffc-42cb-a8e2-a837a8ec2b0e"&gt;1541&lt;/key&gt;&lt;/foreign-keys&gt;&lt;ref-type name="Journal Article"&gt;17&lt;/ref-type&gt;&lt;contributors&gt;&lt;authors&gt;&lt;author&gt;McGraw, Jen&lt;/author&gt;&lt;author&gt;Haas, Peter&lt;/author&gt;&lt;author&gt;Ewing, Reid&lt;/author&gt;&lt;author&gt;Sabouri, Sadegh&lt;/author&gt;&lt;/authors&gt;&lt;/contributors&gt;&lt;titles&gt;&lt;title&gt;An Update on Public Transportation&amp;apos;s Impacts on Greenhouse Gas Emissions&lt;/title&gt;&lt;secondary-title&gt;TCRP Research Report&lt;/secondary-title&gt;&lt;/titles&gt;&lt;periodical&gt;&lt;full-title&gt;TCRP Research Report&lt;/full-title&gt;&lt;/periodical&gt;&lt;number&gt;226&lt;/number&gt;&lt;dates&gt;&lt;year&gt;2021&lt;/year&gt;&lt;/dates&gt;&lt;isbn&gt;0309388988&lt;/isbn&gt;&lt;urls&gt;&lt;/urls&gt;&lt;/record&gt;&lt;/Cite&gt;&lt;/EndNote&gt;</w:instrText>
      </w:r>
      <w:r w:rsidRPr="00C82295">
        <w:rPr>
          <w:rFonts w:cstheme="majorBidi"/>
        </w:rPr>
        <w:fldChar w:fldCharType="separate"/>
      </w:r>
      <w:r w:rsidR="009C4B0D">
        <w:rPr>
          <w:rFonts w:cstheme="majorBidi"/>
          <w:noProof/>
        </w:rPr>
        <w:t>(McGraw et al., 2021)</w:t>
      </w:r>
      <w:r w:rsidRPr="00C82295">
        <w:rPr>
          <w:rFonts w:cstheme="majorBidi"/>
        </w:rPr>
        <w:fldChar w:fldCharType="end"/>
      </w:r>
      <w:r w:rsidRPr="00C82295">
        <w:rPr>
          <w:rFonts w:cstheme="majorBidi"/>
        </w:rPr>
        <w:t xml:space="preserve">. A third major consequence of reduced transit ridership is increased highway delays and congestion. Prior studies showed that terminating transit could lead to about a 47% increase in the average highway delay </w:t>
      </w:r>
      <w:r w:rsidRPr="00C82295">
        <w:rPr>
          <w:rFonts w:cstheme="majorBidi"/>
        </w:rPr>
        <w:fldChar w:fldCharType="begin"/>
      </w:r>
      <w:r w:rsidR="009C4B0D">
        <w:rPr>
          <w:rFonts w:cstheme="majorBidi"/>
        </w:rPr>
        <w:instrText xml:space="preserve"> ADDIN EN.CITE &lt;EndNote&gt;&lt;Cite&gt;&lt;Author&gt;Anderson&lt;/Author&gt;&lt;Year&gt;2014&lt;/Year&gt;&lt;RecNum&gt;1543&lt;/RecNum&gt;&lt;DisplayText&gt;(Anderson, 2014)&lt;/DisplayText&gt;&lt;record&gt;&lt;rec-number&gt;1543&lt;/rec-number&gt;&lt;foreign-keys&gt;&lt;key app="EN" db-id="592axvs925fsfsetr5r5d92up2wexzrp59vp" timestamp="1630416727" guid="fe487dab-8242-4dbf-8656-a5b17f94e2f8"&gt;1543&lt;/key&gt;&lt;/foreign-keys&gt;&lt;ref-type name="Journal Article"&gt;17&lt;/ref-type&gt;&lt;contributors&gt;&lt;authors&gt;&lt;author&gt;Anderson, Michael L&lt;/author&gt;&lt;/authors&gt;&lt;/contributors&gt;&lt;titles&gt;&lt;title&gt;Subways, strikes, and slowdowns: The impacts of public transit on traffic congestion&lt;/title&gt;&lt;secondary-title&gt;American Economic Review&lt;/secondary-title&gt;&lt;/titles&gt;&lt;periodical&gt;&lt;full-title&gt;American Economic Review&lt;/full-title&gt;&lt;/periodical&gt;&lt;pages&gt;2763-96&lt;/pages&gt;&lt;volume&gt;104&lt;/volume&gt;&lt;number&gt;9&lt;/number&gt;&lt;dates&gt;&lt;year&gt;2014&lt;/year&gt;&lt;/dates&gt;&lt;isbn&gt;0002-8282&lt;/isbn&gt;&lt;urls&gt;&lt;/urls&gt;&lt;/record&gt;&lt;/Cite&gt;&lt;/EndNote&gt;</w:instrText>
      </w:r>
      <w:r w:rsidRPr="00C82295">
        <w:rPr>
          <w:rFonts w:cstheme="majorBidi"/>
        </w:rPr>
        <w:fldChar w:fldCharType="separate"/>
      </w:r>
      <w:r w:rsidR="009C4B0D">
        <w:rPr>
          <w:rFonts w:cstheme="majorBidi"/>
          <w:noProof/>
        </w:rPr>
        <w:t>(Anderson, 2014)</w:t>
      </w:r>
      <w:r w:rsidRPr="00C82295">
        <w:rPr>
          <w:rFonts w:cstheme="majorBidi"/>
        </w:rPr>
        <w:fldChar w:fldCharType="end"/>
      </w:r>
      <w:r w:rsidRPr="00C82295">
        <w:rPr>
          <w:rFonts w:cstheme="majorBidi"/>
        </w:rPr>
        <w:t xml:space="preserve"> and increases in the "</w:t>
      </w:r>
      <w:r w:rsidRPr="00C82295">
        <w:rPr>
          <w:rFonts w:cstheme="majorBidi"/>
          <w:i/>
          <w:iCs/>
        </w:rPr>
        <w:t>average length of the rush period increased as much as 200%"</w:t>
      </w:r>
      <w:r w:rsidRPr="00C82295">
        <w:rPr>
          <w:rFonts w:cstheme="majorBidi"/>
        </w:rPr>
        <w:t xml:space="preserve"> </w:t>
      </w:r>
      <w:r w:rsidRPr="00C82295">
        <w:rPr>
          <w:rFonts w:cstheme="majorBidi"/>
        </w:rPr>
        <w:fldChar w:fldCharType="begin"/>
      </w:r>
      <w:r w:rsidR="009C4B0D">
        <w:rPr>
          <w:rFonts w:cstheme="majorBidi"/>
        </w:rPr>
        <w:instrText xml:space="preserve"> ADDIN EN.CITE &lt;EndNote&gt;&lt;Cite&gt;&lt;Author&gt;Lo&lt;/Author&gt;&lt;Year&gt;2006&lt;/Year&gt;&lt;RecNum&gt;1538&lt;/RecNum&gt;&lt;DisplayText&gt;(Lo and Hall, 2006)&lt;/DisplayText&gt;&lt;record&gt;&lt;rec-number&gt;1538&lt;/rec-number&gt;&lt;foreign-keys&gt;&lt;key app="EN" db-id="592axvs925fsfsetr5r5d92up2wexzrp59vp" timestamp="1630416713" guid="83aab48a-07a6-4809-95e1-070052bde5eb"&gt;1538&lt;/key&gt;&lt;/foreign-keys&gt;&lt;ref-type name="Journal Article"&gt;17&lt;/ref-type&gt;&lt;contributors&gt;&lt;authors&gt;&lt;author&gt;Lo, Shih-Che&lt;/author&gt;&lt;author&gt;Hall, Randolph W&lt;/author&gt;&lt;/authors&gt;&lt;/contributors&gt;&lt;titles&gt;&lt;title&gt;Effects of the Los Angeles transit strike on highway congestion&lt;/title&gt;&lt;secondary-title&gt;Transportation Research Part A: Policy and Practice&lt;/secondary-title&gt;&lt;/titles&gt;&lt;periodical&gt;&lt;full-title&gt;Transportation research part A: policy and practice&lt;/full-title&gt;&lt;/periodical&gt;&lt;pages&gt;903-917&lt;/pages&gt;&lt;volume&gt;40&lt;/volume&gt;&lt;number&gt;10&lt;/number&gt;&lt;dates&gt;&lt;year&gt;2006&lt;/year&gt;&lt;/dates&gt;&lt;isbn&gt;0965-8564&lt;/isbn&gt;&lt;urls&gt;&lt;/urls&gt;&lt;/record&gt;&lt;/Cite&gt;&lt;/EndNote&gt;</w:instrText>
      </w:r>
      <w:r w:rsidRPr="00C82295">
        <w:rPr>
          <w:rFonts w:cstheme="majorBidi"/>
        </w:rPr>
        <w:fldChar w:fldCharType="separate"/>
      </w:r>
      <w:r w:rsidR="009C4B0D">
        <w:rPr>
          <w:rFonts w:cstheme="majorBidi"/>
          <w:noProof/>
        </w:rPr>
        <w:t>(Lo and Hall, 2006)</w:t>
      </w:r>
      <w:r w:rsidRPr="00C82295">
        <w:rPr>
          <w:rFonts w:cstheme="majorBidi"/>
        </w:rPr>
        <w:fldChar w:fldCharType="end"/>
      </w:r>
      <w:r w:rsidRPr="00C82295">
        <w:rPr>
          <w:rFonts w:cstheme="majorBidi"/>
        </w:rPr>
        <w:t xml:space="preserve">. The increased delays and amount of gas used have considerable economic impacts. The Texas A&amp;M Transportation Institute (TTI) 2012 Urban Mobility Report estimated the savings of public transit in 2011 as 865 million hours of delay and 450 million gallons of fuel </w:t>
      </w:r>
      <w:r w:rsidRPr="00C82295">
        <w:rPr>
          <w:rFonts w:cstheme="majorBidi"/>
        </w:rPr>
        <w:fldChar w:fldCharType="begin"/>
      </w:r>
      <w:r w:rsidR="009C4B0D">
        <w:rPr>
          <w:rFonts w:cstheme="majorBidi"/>
        </w:rPr>
        <w:instrText xml:space="preserve"> ADDIN EN.CITE &lt;EndNote&gt;&lt;Cite&gt;&lt;Author&gt;Schrank&lt;/Author&gt;&lt;Year&gt;2012&lt;/Year&gt;&lt;RecNum&gt;1546&lt;/RecNum&gt;&lt;DisplayText&gt;(Schrank et al., 2012)&lt;/DisplayText&gt;&lt;record&gt;&lt;rec-number&gt;1546&lt;/rec-number&gt;&lt;foreign-keys&gt;&lt;key app="EN" db-id="592axvs925fsfsetr5r5d92up2wexzrp59vp" timestamp="1630418731" guid="f8b63bbc-e4f2-43cc-8ab9-e5f9f65360e2"&gt;1546&lt;/key&gt;&lt;/foreign-keys&gt;&lt;ref-type name="Report"&gt;27&lt;/ref-type&gt;&lt;contributors&gt;&lt;authors&gt;&lt;author&gt;Schrank, David&lt;/author&gt;&lt;author&gt;Eisele, Bill&lt;/author&gt;&lt;author&gt;Lomax, Tim&lt;/author&gt;&lt;/authors&gt;&lt;/contributors&gt;&lt;titles&gt;&lt;title&gt;TTI’s 2012 urban mobility report&lt;/title&gt;&lt;/titles&gt;&lt;volume&gt;4&lt;/volume&gt;&lt;dates&gt;&lt;year&gt;2012&lt;/year&gt;&lt;/dates&gt;&lt;publisher&gt;Texas A&amp;amp;M Transportation Institute. The Texas A&amp;amp;M University System&lt;/publisher&gt;&lt;urls&gt;&lt;related-urls&gt;&lt;url&gt;https://static.tti.tamu.edu/tti.tamu.edu/documents/umr/archive/mobility-report-2012.pdf&lt;/url&gt;&lt;/related-urls&gt;&lt;/urls&gt;&lt;/record&gt;&lt;/Cite&gt;&lt;/EndNote&gt;</w:instrText>
      </w:r>
      <w:r w:rsidRPr="00C82295">
        <w:rPr>
          <w:rFonts w:cstheme="majorBidi"/>
        </w:rPr>
        <w:fldChar w:fldCharType="separate"/>
      </w:r>
      <w:r w:rsidR="009C4B0D">
        <w:rPr>
          <w:rFonts w:cstheme="majorBidi"/>
          <w:noProof/>
        </w:rPr>
        <w:t>(Schrank et al., 2012)</w:t>
      </w:r>
      <w:r w:rsidRPr="00C82295">
        <w:rPr>
          <w:rFonts w:cstheme="majorBidi"/>
        </w:rPr>
        <w:fldChar w:fldCharType="end"/>
      </w:r>
      <w:r w:rsidRPr="00C82295">
        <w:rPr>
          <w:rFonts w:cstheme="majorBidi"/>
        </w:rPr>
        <w:t xml:space="preserve">. These </w:t>
      </w:r>
      <w:r w:rsidR="008528F1">
        <w:rPr>
          <w:rFonts w:cstheme="majorBidi"/>
        </w:rPr>
        <w:t>hours of delay and fuel savings</w:t>
      </w:r>
      <w:r w:rsidRPr="00C82295">
        <w:rPr>
          <w:rFonts w:cstheme="majorBidi"/>
        </w:rPr>
        <w:t xml:space="preserve"> are equivalent to 20.8 billion dollars (in 2012 dollars) </w:t>
      </w:r>
      <w:r w:rsidRPr="00C82295">
        <w:rPr>
          <w:rFonts w:cstheme="majorBidi"/>
        </w:rPr>
        <w:fldChar w:fldCharType="begin"/>
      </w:r>
      <w:r w:rsidR="009C4B0D">
        <w:rPr>
          <w:rFonts w:cstheme="majorBidi"/>
        </w:rPr>
        <w:instrText xml:space="preserve"> ADDIN EN.CITE &lt;EndNote&gt;&lt;Cite&gt;&lt;Author&gt;Schrank&lt;/Author&gt;&lt;Year&gt;2012&lt;/Year&gt;&lt;RecNum&gt;1546&lt;/RecNum&gt;&lt;DisplayText&gt;(Schrank et al., 2012)&lt;/DisplayText&gt;&lt;record&gt;&lt;rec-number&gt;1546&lt;/rec-number&gt;&lt;foreign-keys&gt;&lt;key app="EN" db-id="592axvs925fsfsetr5r5d92up2wexzrp59vp" timestamp="1630418731" guid="f8b63bbc-e4f2-43cc-8ab9-e5f9f65360e2"&gt;1546&lt;/key&gt;&lt;/foreign-keys&gt;&lt;ref-type name="Report"&gt;27&lt;/ref-type&gt;&lt;contributors&gt;&lt;authors&gt;&lt;author&gt;Schrank, David&lt;/author&gt;&lt;author&gt;Eisele, Bill&lt;/author&gt;&lt;author&gt;Lomax, Tim&lt;/author&gt;&lt;/authors&gt;&lt;/contributors&gt;&lt;titles&gt;&lt;title&gt;TTI’s 2012 urban mobility report&lt;/title&gt;&lt;/titles&gt;&lt;volume&gt;4&lt;/volume&gt;&lt;dates&gt;&lt;year&gt;2012&lt;/year&gt;&lt;/dates&gt;&lt;publisher&gt;Texas A&amp;amp;M Transportation Institute. The Texas A&amp;amp;M University System&lt;/publisher&gt;&lt;urls&gt;&lt;related-urls&gt;&lt;url&gt;https://static.tti.tamu.edu/tti.tamu.edu/documents/umr/archive/mobility-report-2012.pdf&lt;/url&gt;&lt;/related-urls&gt;&lt;/urls&gt;&lt;/record&gt;&lt;/Cite&gt;&lt;/EndNote&gt;</w:instrText>
      </w:r>
      <w:r w:rsidRPr="00C82295">
        <w:rPr>
          <w:rFonts w:cstheme="majorBidi"/>
        </w:rPr>
        <w:fldChar w:fldCharType="separate"/>
      </w:r>
      <w:r w:rsidR="009C4B0D">
        <w:rPr>
          <w:rFonts w:cstheme="majorBidi"/>
          <w:noProof/>
        </w:rPr>
        <w:t>(Schrank et al., 2012)</w:t>
      </w:r>
      <w:r w:rsidRPr="00C82295">
        <w:rPr>
          <w:rFonts w:cstheme="majorBidi"/>
        </w:rPr>
        <w:fldChar w:fldCharType="end"/>
      </w:r>
      <w:r w:rsidRPr="00C82295">
        <w:rPr>
          <w:rFonts w:cstheme="majorBidi"/>
        </w:rPr>
        <w:t>. To avoid these undesirable consequences, transit agencies and policy</w:t>
      </w:r>
      <w:r w:rsidR="000B0934">
        <w:rPr>
          <w:rFonts w:cstheme="majorBidi"/>
        </w:rPr>
        <w:t>-</w:t>
      </w:r>
      <w:r w:rsidRPr="00C82295">
        <w:rPr>
          <w:rFonts w:cstheme="majorBidi"/>
        </w:rPr>
        <w:t xml:space="preserve">makers are actively exploring the factors behind ridership declines and strategies to increase ridership.   </w:t>
      </w:r>
    </w:p>
    <w:p w14:paraId="690C312B" w14:textId="54F0CB77" w:rsidR="00C82295" w:rsidRDefault="00C82295" w:rsidP="00E82D68">
      <w:pPr>
        <w:ind w:firstLine="720"/>
        <w:jc w:val="both"/>
        <w:rPr>
          <w:rFonts w:cstheme="majorBidi"/>
        </w:rPr>
      </w:pPr>
      <w:r w:rsidRPr="00C82295">
        <w:rPr>
          <w:rFonts w:cstheme="majorBidi"/>
        </w:rPr>
        <w:t xml:space="preserve">The factors that affect transit ridership </w:t>
      </w:r>
      <w:r w:rsidR="0094162E">
        <w:rPr>
          <w:rFonts w:cstheme="majorBidi"/>
        </w:rPr>
        <w:t>can be</w:t>
      </w:r>
      <w:r w:rsidRPr="00C82295">
        <w:rPr>
          <w:rFonts w:cstheme="majorBidi"/>
        </w:rPr>
        <w:t xml:space="preserve"> categorized into two categories: traditional and emerging factors, as shown in </w:t>
      </w:r>
      <w:r w:rsidR="00F43319">
        <w:rPr>
          <w:rFonts w:cstheme="majorBidi"/>
        </w:rPr>
        <w:fldChar w:fldCharType="begin"/>
      </w:r>
      <w:r w:rsidR="00F43319">
        <w:rPr>
          <w:rFonts w:cstheme="majorBidi"/>
        </w:rPr>
        <w:instrText xml:space="preserve"> REF _Ref116422977 \h </w:instrText>
      </w:r>
      <w:r w:rsidR="00F43319">
        <w:rPr>
          <w:rFonts w:cstheme="majorBidi"/>
        </w:rPr>
      </w:r>
      <w:r w:rsidR="00F43319">
        <w:rPr>
          <w:rFonts w:cstheme="majorBidi"/>
        </w:rPr>
        <w:fldChar w:fldCharType="separate"/>
      </w:r>
      <w:r w:rsidR="00E70CBD">
        <w:t xml:space="preserve">Figure </w:t>
      </w:r>
      <w:r w:rsidR="00E70CBD">
        <w:rPr>
          <w:noProof/>
          <w:cs/>
        </w:rPr>
        <w:t>‎</w:t>
      </w:r>
      <w:r w:rsidR="00E70CBD">
        <w:rPr>
          <w:noProof/>
        </w:rPr>
        <w:t>1</w:t>
      </w:r>
      <w:r w:rsidR="00E70CBD">
        <w:t>.</w:t>
      </w:r>
      <w:r w:rsidR="00E70CBD">
        <w:rPr>
          <w:noProof/>
        </w:rPr>
        <w:t>2</w:t>
      </w:r>
      <w:r w:rsidR="00F43319">
        <w:rPr>
          <w:rFonts w:cstheme="majorBidi"/>
        </w:rPr>
        <w:fldChar w:fldCharType="end"/>
      </w:r>
      <w:r w:rsidR="00F43319">
        <w:rPr>
          <w:rFonts w:cstheme="majorBidi"/>
        </w:rPr>
        <w:t xml:space="preserve"> </w:t>
      </w:r>
      <w:r w:rsidRPr="00C82295">
        <w:rPr>
          <w:rFonts w:cstheme="majorBidi"/>
        </w:rPr>
        <w:fldChar w:fldCharType="begin"/>
      </w:r>
      <w:r w:rsidR="007B1FD9">
        <w:rPr>
          <w:rFonts w:cstheme="majorBidi"/>
        </w:rPr>
        <w:instrText xml:space="preserve"> ADDIN EN.CITE &lt;EndNote&gt;&lt;Cite&gt;&lt;Author&gt;Watkins&lt;/Author&gt;&lt;Year&gt;2021&lt;/Year&gt;&lt;RecNum&gt;1400&lt;/RecNum&gt;&lt;DisplayText&gt;(Watkins et al., 2021)&lt;/DisplayText&gt;&lt;record&gt;&lt;rec-number&gt;1400&lt;/rec-number&gt;&lt;foreign-keys&gt;&lt;key app="EN" db-id="592axvs925fsfsetr5r5d92up2wexzrp59vp" timestamp="1622658560" guid="6d8e8639-43c8-4d0d-b817-8770575ced17"&gt;1400&lt;/key&gt;&lt;/foreign-keys&gt;&lt;ref-type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Board,,&lt;/publisher&gt;&lt;urls&gt;&lt;related-urls&gt;&lt;url&gt;http://www.trb.org/Main/Blurbs/182505.aspx&lt;/url&gt;&lt;/related-urls&gt;&lt;/urls&gt;&lt;/record&gt;&lt;/Cite&gt;&lt;/EndNote&gt;</w:instrText>
      </w:r>
      <w:r w:rsidRPr="00C82295">
        <w:rPr>
          <w:rFonts w:cstheme="majorBidi"/>
        </w:rPr>
        <w:fldChar w:fldCharType="separate"/>
      </w:r>
      <w:r w:rsidR="007B1FD9">
        <w:rPr>
          <w:rFonts w:cstheme="majorBidi"/>
          <w:noProof/>
        </w:rPr>
        <w:t>(Watkins et al., 2021)</w:t>
      </w:r>
      <w:r w:rsidRPr="00C82295">
        <w:rPr>
          <w:rFonts w:cstheme="majorBidi"/>
        </w:rPr>
        <w:fldChar w:fldCharType="end"/>
      </w:r>
      <w:r w:rsidRPr="00C82295">
        <w:rPr>
          <w:rFonts w:cstheme="majorBidi"/>
        </w:rPr>
        <w:t xml:space="preserve">. The traditional factors include variables such as transit service quantity and quality, transit fare, transit speed, population, employment, income, car ownership, and gas prices </w:t>
      </w:r>
      <w:r w:rsidRPr="00C82295">
        <w:rPr>
          <w:rFonts w:cstheme="majorBidi"/>
        </w:rPr>
        <w:fldChar w:fldCharType="begin">
          <w:fldData xml:space="preserve">PEVuZE5vdGU+PENpdGU+PEF1dGhvcj5XYXRraW5zPC9BdXRob3I+PFllYXI+MjAyMTwvWWVhcj48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</w:fldData>
        </w:fldChar>
      </w:r>
      <w:r w:rsidR="008528F1">
        <w:rPr>
          <w:rFonts w:cstheme="majorBidi"/>
        </w:rPr>
        <w:instrText xml:space="preserve"> ADDIN EN.CITE </w:instrText>
      </w:r>
      <w:r w:rsidR="008528F1">
        <w:rPr>
          <w:rFonts w:cstheme="majorBidi"/>
        </w:rPr>
        <w:fldChar w:fldCharType="begin">
          <w:fldData xml:space="preserve">PEVuZE5vdGU+PENpdGU+PEF1dGhvcj5XYXRraW5zPC9BdXRob3I+PFllYXI+MjAyMTwvWWVhcj48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</w:fldData>
        </w:fldChar>
      </w:r>
      <w:r w:rsidR="008528F1">
        <w:rPr>
          <w:rFonts w:cstheme="majorBidi"/>
        </w:rPr>
        <w:instrText xml:space="preserve"> ADDIN EN.CITE.DATA </w:instrText>
      </w:r>
      <w:r w:rsidR="008528F1">
        <w:rPr>
          <w:rFonts w:cstheme="majorBidi"/>
        </w:rPr>
      </w:r>
      <w:r w:rsidR="008528F1">
        <w:rPr>
          <w:rFonts w:cstheme="majorBidi"/>
        </w:rPr>
        <w:fldChar w:fldCharType="end"/>
      </w:r>
      <w:r w:rsidRPr="00C82295">
        <w:rPr>
          <w:rFonts w:cstheme="majorBidi"/>
        </w:rPr>
      </w:r>
      <w:r w:rsidRPr="00C82295">
        <w:rPr>
          <w:rFonts w:cstheme="majorBidi"/>
        </w:rPr>
        <w:fldChar w:fldCharType="separate"/>
      </w:r>
      <w:r w:rsidR="008528F1">
        <w:rPr>
          <w:rFonts w:cstheme="majorBidi"/>
          <w:noProof/>
        </w:rPr>
        <w:t>(Erhardt et al., 2022; Taylor et al., 2009; Watkins et al., 2021)</w:t>
      </w:r>
      <w:r w:rsidRPr="00C82295">
        <w:rPr>
          <w:rFonts w:cstheme="majorBidi"/>
        </w:rPr>
        <w:fldChar w:fldCharType="end"/>
      </w:r>
      <w:r w:rsidRPr="00C82295">
        <w:rPr>
          <w:rFonts w:cstheme="majorBidi"/>
        </w:rPr>
        <w:t xml:space="preserve">. The second category includes factors that have emerged recently, mainly in the last two decades. These emerging factors include different variables such as telecommuting, gentrification, shared mobility (carsharing, ride-hailing, bikesharing, shared e-scooters), </w:t>
      </w:r>
      <w:r w:rsidR="00F017D3">
        <w:rPr>
          <w:rFonts w:cstheme="majorBidi"/>
        </w:rPr>
        <w:t>real-time transit</w:t>
      </w:r>
      <w:r w:rsidRPr="00C82295">
        <w:rPr>
          <w:rFonts w:cstheme="majorBidi"/>
        </w:rPr>
        <w:t xml:space="preserve"> information, new fare payment methods, fare discounts or elimination, </w:t>
      </w:r>
      <w:r w:rsidR="0094162E">
        <w:rPr>
          <w:rFonts w:cstheme="majorBidi"/>
        </w:rPr>
        <w:t xml:space="preserve">and </w:t>
      </w:r>
      <w:r w:rsidRPr="00C82295">
        <w:rPr>
          <w:rFonts w:cstheme="majorBidi"/>
        </w:rPr>
        <w:t xml:space="preserve">microtransit </w:t>
      </w:r>
      <w:r w:rsidRPr="00C82295">
        <w:rPr>
          <w:rFonts w:cstheme="majorBidi"/>
        </w:rPr>
        <w:fldChar w:fldCharType="begin">
          <w:fldData xml:space="preserve">PEVuZE5vdGU+PENpdGU+PEF1dGhvcj5XYXRraW5zPC9BdXRob3I+PFllYXI+MjAyMTwvWWVhcj48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</w:fldData>
        </w:fldChar>
      </w:r>
      <w:r w:rsidR="008528F1">
        <w:rPr>
          <w:rFonts w:cstheme="majorBidi"/>
        </w:rPr>
        <w:instrText xml:space="preserve"> ADDIN EN.CITE </w:instrText>
      </w:r>
      <w:r w:rsidR="008528F1">
        <w:rPr>
          <w:rFonts w:cstheme="majorBidi"/>
        </w:rPr>
        <w:fldChar w:fldCharType="begin">
          <w:fldData xml:space="preserve">PEVuZE5vdGU+PENpdGU+PEF1dGhvcj5XYXRraW5zPC9BdXRob3I+PFllYXI+MjAyMTwvWWVhcj48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</w:fldData>
        </w:fldChar>
      </w:r>
      <w:r w:rsidR="008528F1">
        <w:rPr>
          <w:rFonts w:cstheme="majorBidi"/>
        </w:rPr>
        <w:instrText xml:space="preserve"> ADDIN EN.CITE.DATA </w:instrText>
      </w:r>
      <w:r w:rsidR="008528F1">
        <w:rPr>
          <w:rFonts w:cstheme="majorBidi"/>
        </w:rPr>
      </w:r>
      <w:r w:rsidR="008528F1">
        <w:rPr>
          <w:rFonts w:cstheme="majorBidi"/>
        </w:rPr>
        <w:fldChar w:fldCharType="end"/>
      </w:r>
      <w:r w:rsidRPr="00C82295">
        <w:rPr>
          <w:rFonts w:cstheme="majorBidi"/>
        </w:rPr>
      </w:r>
      <w:r w:rsidRPr="00C82295">
        <w:rPr>
          <w:rFonts w:cstheme="majorBidi"/>
        </w:rPr>
        <w:fldChar w:fldCharType="separate"/>
      </w:r>
      <w:r w:rsidR="008528F1">
        <w:rPr>
          <w:rFonts w:cstheme="majorBidi"/>
          <w:noProof/>
        </w:rPr>
        <w:t>(Erhardt et al., 2021; Watkins et al., 2021)</w:t>
      </w:r>
      <w:r w:rsidRPr="00C82295">
        <w:rPr>
          <w:rFonts w:cstheme="majorBidi"/>
        </w:rPr>
        <w:fldChar w:fldCharType="end"/>
      </w:r>
      <w:r w:rsidRPr="00C82295">
        <w:rPr>
          <w:rFonts w:cstheme="majorBidi"/>
        </w:rPr>
        <w:t xml:space="preserve">. In addition to these traditional and emerging factors, extreme events, such as terrorist attacks and epidemics, could </w:t>
      </w:r>
      <w:r w:rsidR="00F017D3">
        <w:rPr>
          <w:rFonts w:cstheme="majorBidi"/>
        </w:rPr>
        <w:t>substantially impact</w:t>
      </w:r>
      <w:r w:rsidRPr="00C82295">
        <w:rPr>
          <w:rFonts w:cstheme="majorBidi"/>
        </w:rPr>
        <w:t xml:space="preserve"> transit ridership </w:t>
      </w:r>
      <w:r w:rsidRPr="00C82295">
        <w:rPr>
          <w:rFonts w:cstheme="majorBidi"/>
        </w:rPr>
        <w:fldChar w:fldCharType="begin"/>
      </w:r>
      <w:r w:rsidR="009C4B0D">
        <w:rPr>
          <w:rFonts w:cstheme="majorBidi"/>
        </w:rPr>
        <w:instrText xml:space="preserve"> ADDIN EN.CITE &lt;EndNote&gt;&lt;Cite&gt;&lt;Author&gt;Liu&lt;/Author&gt;&lt;Year&gt;2021&lt;/Year&gt;&lt;RecNum&gt;1548&lt;/RecNum&gt;&lt;DisplayText&gt;(Liu et al., 2021)&lt;/DisplayText&gt;&lt;record&gt;&lt;rec-number&gt;1548&lt;/rec-number&gt;&lt;foreign-keys&gt;&lt;key app="EN" db-id="592axvs925fsfsetr5r5d92up2wexzrp59vp" timestamp="1630428820" guid="d608cee2-b4c7-43e7-9cb1-059fa28f3bb7"&gt;1548&lt;/key&gt;&lt;/foreign-keys&gt;&lt;ref-type name="Journal Article"&gt;17&lt;/ref-type&gt;&lt;contributors&gt;&lt;authors&gt;&lt;author&gt;Liu, Yining&lt;/author&gt;&lt;author&gt;Osorio, Jesus&lt;/author&gt;&lt;author&gt;Ouyang, Yanfeng&lt;/author&gt;&lt;/authors&gt;&lt;/contributors&gt;&lt;titles&gt;&lt;title&gt;Literature Review and Data Analysis on the Impacts of Prolonged Events on Transit System Ridership&lt;/title&gt;&lt;secondary-title&gt;FHWA-ICT-21-021&lt;/secondary-title&gt;&lt;/titles&gt;&lt;periodical&gt;&lt;full-title&gt;FHWA-ICT-21-021&lt;/full-title&gt;&lt;/periodical&gt;&lt;dates&gt;&lt;year&gt;2021&lt;/year&gt;&lt;/dates&gt;&lt;isbn&gt;0197-9191&lt;/isbn&gt;&lt;urls&gt;&lt;/urls&gt;&lt;/record&gt;&lt;/Cite&gt;&lt;/EndNote&gt;</w:instrText>
      </w:r>
      <w:r w:rsidRPr="00C82295">
        <w:rPr>
          <w:rFonts w:cstheme="majorBidi"/>
        </w:rPr>
        <w:fldChar w:fldCharType="separate"/>
      </w:r>
      <w:r w:rsidR="009C4B0D">
        <w:rPr>
          <w:rFonts w:cstheme="majorBidi"/>
          <w:noProof/>
        </w:rPr>
        <w:t>(Liu et al., 2021)</w:t>
      </w:r>
      <w:r w:rsidRPr="00C82295">
        <w:rPr>
          <w:rFonts w:cstheme="majorBidi"/>
        </w:rPr>
        <w:fldChar w:fldCharType="end"/>
      </w:r>
      <w:r w:rsidRPr="00C82295">
        <w:rPr>
          <w:rFonts w:cstheme="majorBidi"/>
        </w:rPr>
        <w:t>.</w:t>
      </w:r>
      <w:r w:rsidR="00E82D68">
        <w:rPr>
          <w:rFonts w:cstheme="majorBidi"/>
        </w:rPr>
        <w:t xml:space="preserve"> </w:t>
      </w:r>
      <w:r w:rsidR="00251609" w:rsidRPr="00033190">
        <w:rPr>
          <w:rFonts w:cstheme="majorBidi"/>
        </w:rPr>
        <w:t xml:space="preserve">The extent of </w:t>
      </w:r>
      <w:r w:rsidR="00251609">
        <w:rPr>
          <w:rFonts w:cstheme="majorBidi"/>
        </w:rPr>
        <w:t>understanding these different factors' impact</w:t>
      </w:r>
      <w:r w:rsidR="00251609" w:rsidRPr="00033190">
        <w:rPr>
          <w:rFonts w:cstheme="majorBidi"/>
        </w:rPr>
        <w:t xml:space="preserve">s on ridership varies between categories. For example, the impacts of the traditional factors on transit ridership have been extensively explored by prior studies, and their impacts are generally well understood and documented </w:t>
      </w:r>
      <w:r w:rsidR="00251609" w:rsidRPr="00073645">
        <w:rPr>
          <w:rFonts w:cstheme="majorBidi"/>
        </w:rPr>
        <w:fldChar w:fldCharType="begin">
          <w:fldData xml:space="preserve">PEVuZE5vdGU+PENpdGU+PEF1dGhvcj5UYXlsb3I8L0F1dGhvcj48WWVhcj4yMDA5PC9ZZWFyPjxS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</w:fldData>
        </w:fldChar>
      </w:r>
      <w:r w:rsidR="00251609">
        <w:rPr>
          <w:rFonts w:cstheme="majorBidi"/>
        </w:rPr>
        <w:instrText xml:space="preserve"> ADDIN EN.CITE </w:instrText>
      </w:r>
      <w:r w:rsidR="00251609">
        <w:rPr>
          <w:rFonts w:cstheme="majorBidi"/>
        </w:rPr>
        <w:fldChar w:fldCharType="begin">
          <w:fldData xml:space="preserve">PEVuZE5vdGU+PENpdGU+PEF1dGhvcj5UYXlsb3I8L0F1dGhvcj48WWVhcj4yMDA5PC9ZZWFyPjxS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</w:fldData>
        </w:fldChar>
      </w:r>
      <w:r w:rsidR="00251609">
        <w:rPr>
          <w:rFonts w:cstheme="majorBidi"/>
        </w:rPr>
        <w:instrText xml:space="preserve"> ADDIN EN.CITE.DATA </w:instrText>
      </w:r>
      <w:r w:rsidR="00251609">
        <w:rPr>
          <w:rFonts w:cstheme="majorBidi"/>
        </w:rPr>
      </w:r>
      <w:r w:rsidR="00251609">
        <w:rPr>
          <w:rFonts w:cstheme="majorBidi"/>
        </w:rPr>
        <w:fldChar w:fldCharType="end"/>
      </w:r>
      <w:r w:rsidR="00251609" w:rsidRPr="00073645">
        <w:rPr>
          <w:rFonts w:cstheme="majorBidi"/>
        </w:rPr>
      </w:r>
      <w:r w:rsidR="00251609" w:rsidRPr="00073645">
        <w:rPr>
          <w:rFonts w:cstheme="majorBidi"/>
        </w:rPr>
        <w:fldChar w:fldCharType="separate"/>
      </w:r>
      <w:r w:rsidR="00251609">
        <w:rPr>
          <w:rFonts w:cstheme="majorBidi"/>
          <w:noProof/>
        </w:rPr>
        <w:t>(Boisjoly et al., 2018; Chen et al., 2011; Erhardt et al., 2022; Evans, 2004; McCollom and Pratt, 2004; Taylor et al., 2009; Watkins et al., 2021)</w:t>
      </w:r>
      <w:r w:rsidR="00251609" w:rsidRPr="00073645">
        <w:rPr>
          <w:rFonts w:cstheme="majorBidi"/>
        </w:rPr>
        <w:fldChar w:fldCharType="end"/>
      </w:r>
      <w:r w:rsidR="00251609" w:rsidRPr="00073645">
        <w:rPr>
          <w:rFonts w:cstheme="majorBidi"/>
        </w:rPr>
        <w:t xml:space="preserve">. </w:t>
      </w:r>
    </w:p>
    <w:p w14:paraId="0BD4EF41" w14:textId="77777777" w:rsidR="00323BD6" w:rsidRPr="009B7716" w:rsidRDefault="00323BD6" w:rsidP="00323BD6">
      <w:pPr>
        <w:pStyle w:val="ListParagraph"/>
        <w:spacing w:line="240" w:lineRule="auto"/>
        <w:ind w:left="90"/>
      </w:pPr>
      <w:r w:rsidRPr="009B7716">
        <w:rPr>
          <w:noProof/>
        </w:rPr>
        <w:lastRenderedPageBreak/>
        <w:drawing>
          <wp:inline distT="0" distB="0" distL="0" distR="0" wp14:anchorId="25F8CF6E" wp14:editId="71DB378E">
            <wp:extent cx="5866960" cy="3668171"/>
            <wp:effectExtent l="0" t="0" r="635" b="8890"/>
            <wp:docPr id="96" name="Chart 96">
              <a:extLst xmlns:a="http://schemas.openxmlformats.org/drawingml/2006/main">
                <a:ext uri="{FF2B5EF4-FFF2-40B4-BE49-F238E27FC236}">
                  <a16:creationId xmlns:a16="http://schemas.microsoft.com/office/drawing/2014/main" id="{C09CB7C8-8309-4BB3-B3BD-98239E5DA3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2EB381B" w14:textId="66ACD96A" w:rsidR="00323BD6" w:rsidRDefault="00323BD6" w:rsidP="00857779">
      <w:pPr>
        <w:pStyle w:val="Caption"/>
      </w:pPr>
      <w:bookmarkStart w:id="5" w:name="_Ref116591754"/>
      <w:bookmarkStart w:id="6" w:name="_Toc119226233"/>
      <w:r w:rsidRPr="009B7716">
        <w:t xml:space="preserve">Figure </w:t>
      </w:r>
      <w:fldSimple w:instr=" STYLEREF 1 \s ">
        <w:r w:rsidR="00E70CBD">
          <w:rPr>
            <w:noProof/>
            <w:cs/>
          </w:rPr>
          <w:t>‎</w:t>
        </w:r>
        <w:r w:rsidR="00E70CBD">
          <w:rPr>
            <w:noProof/>
          </w:rPr>
          <w:t>1</w:t>
        </w:r>
      </w:fldSimple>
      <w:r>
        <w:t>.</w:t>
      </w:r>
      <w:fldSimple w:instr=" SEQ Figure \* ARABIC \s 1 ">
        <w:r w:rsidR="00E70CBD">
          <w:rPr>
            <w:noProof/>
          </w:rPr>
          <w:t>1</w:t>
        </w:r>
      </w:fldSimple>
      <w:bookmarkEnd w:id="5"/>
      <w:r w:rsidRPr="009B7716">
        <w:t>: Annual transit ridership in the United States</w:t>
      </w:r>
      <w:bookmarkEnd w:id="6"/>
    </w:p>
    <w:p w14:paraId="14D40CB9" w14:textId="77777777" w:rsidR="00323BD6" w:rsidRPr="002439D9" w:rsidRDefault="00323BD6" w:rsidP="00857779">
      <w:pPr>
        <w:pStyle w:val="Caption"/>
      </w:pPr>
      <w:r w:rsidRPr="002439D9">
        <w:t xml:space="preserve">[Data Source: </w:t>
      </w:r>
      <w:r w:rsidRPr="002439D9">
        <w:rPr>
          <w:rStyle w:val="FigureCaptionChar"/>
          <w:rFonts w:asciiTheme="majorBidi" w:hAnsiTheme="majorBidi" w:cs="Arial"/>
          <w:b/>
          <w:bCs/>
          <w:sz w:val="24"/>
          <w:szCs w:val="24"/>
        </w:rPr>
        <w:fldChar w:fldCharType="begin"/>
      </w:r>
      <w:r w:rsidRPr="002439D9">
        <w:rPr>
          <w:rStyle w:val="FigureCaptionChar"/>
          <w:rFonts w:asciiTheme="majorBidi" w:hAnsiTheme="majorBidi" w:cs="Arial"/>
          <w:b/>
          <w:bCs/>
          <w:sz w:val="24"/>
          <w:szCs w:val="24"/>
        </w:rPr>
        <w:instrText xml:space="preserve"> ADDIN EN.CITE &lt;EndNote&gt;&lt;Cite&gt;&lt;Author&gt;American Public Transportation Association&lt;/Author&gt;&lt;Year&gt;2021&lt;/Year&gt;&lt;RecNum&gt;1612&lt;/RecNum&gt;&lt;DisplayText&gt;(American Public Transportation Association, 2021)&lt;/DisplayText&gt;&lt;record&gt;&lt;rec-number&gt;1612&lt;/rec-number&gt;&lt;foreign-keys&gt;&lt;key app="EN" db-id="592axvs925fsfsetr5r5d92up2wexzrp59vp" timestamp="1636642290" guid="5d7380b8-295a-4088-af57-cbb19cd4f19d"&gt;1612&lt;/key&gt;&lt;/foreign-keys&gt;&lt;ref-type name="Web Page"&gt;12&lt;/ref-type&gt;&lt;contributors&gt;&lt;authors&gt;&lt;author&gt;American Public Transportation Association,,,&lt;/author&gt;&lt;/authors&gt;&lt;/contributors&gt;&lt;titles&gt;&lt;title&gt;The COVID-19 Pandemic: Public Transportation Responds: Safeguarding Riders and Employees&lt;/title&gt;&lt;/titles&gt;&lt;volume&gt;2021&lt;/volume&gt;&lt;number&gt;April 01, 2021&lt;/number&gt;&lt;dates&gt;&lt;year&gt;2021&lt;/year&gt;&lt;/dates&gt;&lt;urls&gt;&lt;/urls&gt;&lt;/record&gt;&lt;/Cite&gt;&lt;/EndNote&gt;</w:instrText>
      </w:r>
      <w:r w:rsidRPr="002439D9">
        <w:rPr>
          <w:rStyle w:val="FigureCaptionChar"/>
          <w:rFonts w:asciiTheme="majorBidi" w:hAnsiTheme="majorBidi" w:cs="Arial"/>
          <w:b/>
          <w:bCs/>
          <w:sz w:val="24"/>
          <w:szCs w:val="24"/>
        </w:rPr>
        <w:fldChar w:fldCharType="separate"/>
      </w:r>
      <w:r w:rsidRPr="002439D9">
        <w:rPr>
          <w:rStyle w:val="FigureCaptionChar"/>
          <w:rFonts w:asciiTheme="majorBidi" w:hAnsiTheme="majorBidi" w:cs="Arial"/>
          <w:b/>
          <w:bCs/>
          <w:noProof/>
          <w:sz w:val="24"/>
          <w:szCs w:val="24"/>
        </w:rPr>
        <w:t>(American Public Transportation Association, 2021)</w:t>
      </w:r>
      <w:r w:rsidRPr="002439D9">
        <w:rPr>
          <w:rStyle w:val="FigureCaptionChar"/>
          <w:rFonts w:asciiTheme="majorBidi" w:hAnsiTheme="majorBidi" w:cs="Arial"/>
          <w:b/>
          <w:bCs/>
          <w:sz w:val="24"/>
          <w:szCs w:val="24"/>
        </w:rPr>
        <w:fldChar w:fldCharType="end"/>
      </w:r>
      <w:r w:rsidRPr="002439D9">
        <w:t>]</w:t>
      </w:r>
    </w:p>
    <w:p w14:paraId="68078CB0" w14:textId="77777777" w:rsidR="00323BD6" w:rsidRDefault="00323BD6" w:rsidP="00043814">
      <w:pPr>
        <w:ind w:firstLine="720"/>
        <w:jc w:val="both"/>
        <w:rPr>
          <w:rFonts w:cstheme="majorBidi"/>
        </w:rPr>
      </w:pPr>
    </w:p>
    <w:p w14:paraId="04E622E2" w14:textId="77777777" w:rsidR="00323BD6" w:rsidRDefault="00323BD6" w:rsidP="00043814">
      <w:pPr>
        <w:ind w:firstLine="720"/>
        <w:jc w:val="both"/>
        <w:rPr>
          <w:rFonts w:cstheme="majorBidi"/>
        </w:rPr>
      </w:pPr>
    </w:p>
    <w:p w14:paraId="03CE9DF3" w14:textId="77777777" w:rsidR="00323BD6" w:rsidRDefault="00323BD6">
      <w:pPr>
        <w:rPr>
          <w:rFonts w:cstheme="majorBidi"/>
        </w:rPr>
      </w:pPr>
      <w:r>
        <w:rPr>
          <w:rFonts w:cstheme="majorBidi"/>
        </w:rPr>
        <w:br w:type="page"/>
      </w:r>
    </w:p>
    <w:p w14:paraId="4CEE4CE7" w14:textId="77777777" w:rsidR="00F544CE" w:rsidRDefault="007A52AD" w:rsidP="00F544CE">
      <w:pPr>
        <w:keepNext/>
      </w:pPr>
      <w:r>
        <w:rPr>
          <w:rFonts w:cstheme="majorBidi"/>
          <w:noProof/>
        </w:rPr>
        <w:lastRenderedPageBreak/>
        <w:drawing>
          <wp:inline distT="0" distB="0" distL="0" distR="0" wp14:anchorId="7F5995D7" wp14:editId="1D026276">
            <wp:extent cx="5941155" cy="7936210"/>
            <wp:effectExtent l="0" t="0" r="40640" b="8255"/>
            <wp:docPr id="97" name="Diagram 9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CC5EEE3" w14:textId="3D645052" w:rsidR="00323BD6" w:rsidRDefault="00F544CE" w:rsidP="00857779">
      <w:pPr>
        <w:pStyle w:val="Caption"/>
      </w:pPr>
      <w:bookmarkStart w:id="7" w:name="_Ref116422977"/>
      <w:bookmarkStart w:id="8" w:name="_Toc119226234"/>
      <w:r>
        <w:t xml:space="preserve">Figure </w:t>
      </w:r>
      <w:fldSimple w:instr=" STYLEREF 1 \s ">
        <w:r w:rsidR="00E70CBD">
          <w:rPr>
            <w:noProof/>
            <w:cs/>
          </w:rPr>
          <w:t>‎</w:t>
        </w:r>
        <w:r w:rsidR="00E70CBD">
          <w:rPr>
            <w:noProof/>
          </w:rPr>
          <w:t>1</w:t>
        </w:r>
      </w:fldSimple>
      <w:r w:rsidR="00723BB7">
        <w:t>.</w:t>
      </w:r>
      <w:fldSimple w:instr=" SEQ Figure \* ARABIC \s 1 ">
        <w:r w:rsidR="00E70CBD">
          <w:rPr>
            <w:noProof/>
          </w:rPr>
          <w:t>2</w:t>
        </w:r>
      </w:fldSimple>
      <w:bookmarkEnd w:id="7"/>
      <w:r>
        <w:t>:</w:t>
      </w:r>
      <w:r w:rsidR="000760B1">
        <w:t xml:space="preserve"> </w:t>
      </w:r>
      <w:r w:rsidR="000760B1" w:rsidRPr="00033190">
        <w:t>Factors affecting transit ridership</w:t>
      </w:r>
      <w:bookmarkEnd w:id="8"/>
      <w:r w:rsidR="000760B1" w:rsidRPr="00033190">
        <w:t xml:space="preserve"> </w:t>
      </w:r>
      <w:bookmarkStart w:id="9" w:name="_Ref116213016"/>
      <w:r w:rsidR="00323BD6">
        <w:br w:type="page"/>
      </w:r>
    </w:p>
    <w:p w14:paraId="62B87B51" w14:textId="77777777" w:rsidR="00E82D68" w:rsidRDefault="00E82D68" w:rsidP="00E82D68">
      <w:pPr>
        <w:ind w:firstLine="720"/>
        <w:jc w:val="both"/>
        <w:rPr>
          <w:rFonts w:cstheme="majorBidi"/>
        </w:rPr>
      </w:pPr>
      <w:bookmarkStart w:id="10" w:name="_Ref119054379"/>
      <w:r w:rsidRPr="00073645">
        <w:rPr>
          <w:rFonts w:cstheme="majorBidi"/>
        </w:rPr>
        <w:lastRenderedPageBreak/>
        <w:t xml:space="preserve">Also, the impacts of some of the emerging factors like carshare, bikeshare, ride-haling, and real-time transit information have been explored </w:t>
      </w:r>
      <w:r>
        <w:rPr>
          <w:rFonts w:cstheme="majorBidi"/>
        </w:rPr>
        <w:t xml:space="preserve">in recent </w:t>
      </w:r>
      <w:r w:rsidRPr="00073645">
        <w:rPr>
          <w:rFonts w:cstheme="majorBidi"/>
        </w:rPr>
        <w:t xml:space="preserve">prior studies </w:t>
      </w:r>
      <w:r w:rsidRPr="00073645">
        <w:rPr>
          <w:rFonts w:cstheme="majorBidi"/>
        </w:rPr>
        <w:fldChar w:fldCharType="begin">
          <w:fldData xml:space="preserve">PEVuZE5vdGU+PENpdGU+PEF1dGhvcj5DYW1wYmVsbDwvQXV0aG9yPjxZZWFyPjIwMTc8L1llYXI+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==
</w:fldData>
        </w:fldChar>
      </w:r>
      <w:r>
        <w:rPr>
          <w:rFonts w:cstheme="majorBidi"/>
        </w:rPr>
        <w:instrText xml:space="preserve"> ADDIN EN.CITE </w:instrText>
      </w:r>
      <w:r>
        <w:rPr>
          <w:rFonts w:cstheme="majorBidi"/>
        </w:rPr>
        <w:fldChar w:fldCharType="begin">
          <w:fldData xml:space="preserve">PEVuZE5vdGU+PENpdGU+PEF1dGhvcj5DYW1wYmVsbDwvQXV0aG9yPjxZZWFyPjIwMTc8L1llYXI+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==
</w:fldData>
        </w:fldChar>
      </w:r>
      <w:r>
        <w:rPr>
          <w:rFonts w:cstheme="majorBidi"/>
        </w:rPr>
        <w:instrText xml:space="preserve"> ADDIN EN.CITE.DATA </w:instrText>
      </w:r>
      <w:r>
        <w:rPr>
          <w:rFonts w:cstheme="majorBidi"/>
        </w:rPr>
      </w:r>
      <w:r>
        <w:rPr>
          <w:rFonts w:cstheme="majorBidi"/>
        </w:rPr>
        <w:fldChar w:fldCharType="end"/>
      </w:r>
      <w:r w:rsidRPr="00073645">
        <w:rPr>
          <w:rFonts w:cstheme="majorBidi"/>
        </w:rPr>
      </w:r>
      <w:r w:rsidRPr="00073645">
        <w:rPr>
          <w:rFonts w:cstheme="majorBidi"/>
        </w:rPr>
        <w:fldChar w:fldCharType="separate"/>
      </w:r>
      <w:r>
        <w:rPr>
          <w:rFonts w:cstheme="majorBidi"/>
          <w:noProof/>
        </w:rPr>
        <w:t>(Brakewood et al., 2015; Campbell and Brakewood, 2017; Graehler et al., 2019b; Hall et al., 2018; Shaheen et al., 2009; Sioui et al., 2013)</w:t>
      </w:r>
      <w:r w:rsidRPr="00073645">
        <w:rPr>
          <w:rFonts w:cstheme="majorBidi"/>
        </w:rPr>
        <w:fldChar w:fldCharType="end"/>
      </w:r>
      <w:r w:rsidRPr="00073645">
        <w:rPr>
          <w:rFonts w:cstheme="majorBidi"/>
        </w:rPr>
        <w:t>. However, other emerging factors are yet to be explored</w:t>
      </w:r>
      <w:r>
        <w:rPr>
          <w:rFonts w:cstheme="majorBidi"/>
        </w:rPr>
        <w:t xml:space="preserve"> in the literature</w:t>
      </w:r>
      <w:r w:rsidRPr="00073645">
        <w:rPr>
          <w:rFonts w:cstheme="majorBidi"/>
        </w:rPr>
        <w:t xml:space="preserve">, such as shared e-scooters and new fare payment methods </w:t>
      </w:r>
      <w:r w:rsidRPr="00073645">
        <w:rPr>
          <w:rFonts w:cstheme="majorBidi"/>
        </w:rPr>
        <w:fldChar w:fldCharType="begin">
          <w:fldData xml:space="preserve">PEVuZE5vdGU+PENpdGU+PEF1dGhvcj5CaWFuPC9BdXRob3I+PFllYXI+MjAyMTwvWWVhcj48UmVj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</w:fldData>
        </w:fldChar>
      </w:r>
      <w:r w:rsidRPr="00073645">
        <w:rPr>
          <w:rFonts w:cstheme="majorBidi"/>
        </w:rPr>
        <w:instrText xml:space="preserve"> ADDIN EN.CITE </w:instrText>
      </w:r>
      <w:r w:rsidRPr="00073645">
        <w:rPr>
          <w:rFonts w:cstheme="majorBidi"/>
        </w:rPr>
        <w:fldChar w:fldCharType="begin">
          <w:fldData xml:space="preserve">PEVuZE5vdGU+PENpdGU+PEF1dGhvcj5CaWFuPC9BdXRob3I+PFllYXI+MjAyMTwvWWVhcj48UmVj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</w:fldData>
        </w:fldChar>
      </w:r>
      <w:r w:rsidRPr="00073645">
        <w:rPr>
          <w:rFonts w:cstheme="majorBidi"/>
        </w:rPr>
        <w:instrText xml:space="preserve"> ADDIN EN.CITE.DATA </w:instrText>
      </w:r>
      <w:r w:rsidRPr="00073645">
        <w:rPr>
          <w:rFonts w:cstheme="majorBidi"/>
        </w:rPr>
      </w:r>
      <w:r w:rsidRPr="00073645">
        <w:rPr>
          <w:rFonts w:cstheme="majorBidi"/>
        </w:rPr>
        <w:fldChar w:fldCharType="end"/>
      </w:r>
      <w:r w:rsidRPr="00073645">
        <w:rPr>
          <w:rFonts w:cstheme="majorBidi"/>
        </w:rPr>
      </w:r>
      <w:r w:rsidRPr="00073645">
        <w:rPr>
          <w:rFonts w:cstheme="majorBidi"/>
        </w:rPr>
        <w:fldChar w:fldCharType="separate"/>
      </w:r>
      <w:r w:rsidRPr="00073645">
        <w:rPr>
          <w:rFonts w:cstheme="majorBidi"/>
          <w:noProof/>
        </w:rPr>
        <w:t>(Bian et al., 2021; Taylor et al., 2020; Watkins et al., 2021)</w:t>
      </w:r>
      <w:r w:rsidRPr="00073645">
        <w:rPr>
          <w:rFonts w:cstheme="majorBidi"/>
        </w:rPr>
        <w:fldChar w:fldCharType="end"/>
      </w:r>
      <w:r w:rsidRPr="00073645">
        <w:rPr>
          <w:rFonts w:cstheme="majorBidi"/>
        </w:rPr>
        <w:t xml:space="preserve">. </w:t>
      </w:r>
      <w:r>
        <w:rPr>
          <w:rFonts w:cstheme="majorBidi"/>
        </w:rPr>
        <w:t>Moreover</w:t>
      </w:r>
      <w:r w:rsidRPr="00073645">
        <w:rPr>
          <w:rFonts w:cstheme="majorBidi"/>
        </w:rPr>
        <w:t xml:space="preserve">, the impact of extreme events such as terrorist attacks and epidemics </w:t>
      </w:r>
      <w:r>
        <w:rPr>
          <w:rFonts w:cstheme="majorBidi"/>
        </w:rPr>
        <w:t>varies substantially</w:t>
      </w:r>
      <w:r w:rsidRPr="00073645">
        <w:rPr>
          <w:rFonts w:cstheme="majorBidi"/>
        </w:rPr>
        <w:t xml:space="preserve"> from one event to another </w:t>
      </w:r>
      <w:r w:rsidRPr="00073645">
        <w:rPr>
          <w:rFonts w:cstheme="majorBidi"/>
        </w:rPr>
        <w:fldChar w:fldCharType="begin"/>
      </w:r>
      <w:r w:rsidRPr="00073645">
        <w:rPr>
          <w:rFonts w:cstheme="majorBidi"/>
        </w:rPr>
        <w:instrText xml:space="preserve"> ADDIN EN.CITE &lt;EndNote&gt;&lt;Cite&gt;&lt;Author&gt;Liu&lt;/Author&gt;&lt;Year&gt;2021&lt;/Year&gt;&lt;RecNum&gt;1548&lt;/RecNum&gt;&lt;DisplayText&gt;(Liu et al., 2021)&lt;/DisplayText&gt;&lt;record&gt;&lt;rec-number&gt;1548&lt;/rec-number&gt;&lt;foreign-keys&gt;&lt;key app="EN" db-id="592axvs925fsfsetr5r5d92up2wexzrp59vp" timestamp="1630428820" guid="d608cee2-b4c7-43e7-9cb1-059fa28f3bb7"&gt;1548&lt;/key&gt;&lt;/foreign-keys&gt;&lt;ref-type name="Journal Article"&gt;17&lt;/ref-type&gt;&lt;contributors&gt;&lt;authors&gt;&lt;author&gt;Liu, Yining&lt;/author&gt;&lt;author&gt;Osorio, Jesus&lt;/author&gt;&lt;author&gt;Ouyang, Yanfeng&lt;/author&gt;&lt;/authors&gt;&lt;/contributors&gt;&lt;titles&gt;&lt;title&gt;Literature Review and Data Analysis on the Impacts of Prolonged Events on Transit System Ridership&lt;/title&gt;&lt;secondary-title&gt;FHWA-ICT-21-021&lt;/secondary-title&gt;&lt;/titles&gt;&lt;periodical&gt;&lt;full-title&gt;FHWA-ICT-21-021&lt;/full-title&gt;&lt;/periodical&gt;&lt;dates&gt;&lt;year&gt;2021&lt;/year&gt;&lt;/dates&gt;&lt;isbn&gt;0197-9191&lt;/isbn&gt;&lt;urls&gt;&lt;/urls&gt;&lt;/record&gt;&lt;/Cite&gt;&lt;/EndNote&gt;</w:instrText>
      </w:r>
      <w:r w:rsidRPr="00073645">
        <w:rPr>
          <w:rFonts w:cstheme="majorBidi"/>
        </w:rPr>
        <w:fldChar w:fldCharType="separate"/>
      </w:r>
      <w:r w:rsidRPr="00073645">
        <w:rPr>
          <w:rFonts w:cstheme="majorBidi"/>
          <w:noProof/>
        </w:rPr>
        <w:t>(Liu et al., 2021)</w:t>
      </w:r>
      <w:r w:rsidRPr="00073645">
        <w:rPr>
          <w:rFonts w:cstheme="majorBidi"/>
        </w:rPr>
        <w:fldChar w:fldCharType="end"/>
      </w:r>
      <w:r w:rsidRPr="00073645">
        <w:rPr>
          <w:rFonts w:cstheme="majorBidi"/>
        </w:rPr>
        <w:t xml:space="preserve">, and as the COVID-19 pandemic is still ongoing, its impacts are largely unknown. Therefore, this research aims to quantify the impacts of some factors that have not been widely discussed in prior studies. </w:t>
      </w:r>
      <w:r>
        <w:rPr>
          <w:rFonts w:cstheme="majorBidi"/>
        </w:rPr>
        <w:t>Specifically, t</w:t>
      </w:r>
      <w:r w:rsidRPr="00073645">
        <w:rPr>
          <w:rFonts w:cstheme="majorBidi"/>
        </w:rPr>
        <w:t xml:space="preserve">his research will focus on the ridership impacts of shared e-scooters, </w:t>
      </w:r>
      <w:r>
        <w:rPr>
          <w:rFonts w:cstheme="majorBidi"/>
        </w:rPr>
        <w:t xml:space="preserve">new </w:t>
      </w:r>
      <w:r w:rsidRPr="00073645">
        <w:rPr>
          <w:rFonts w:cstheme="majorBidi"/>
        </w:rPr>
        <w:t>fare technology and policy, and the COVID-19 pandemic</w:t>
      </w:r>
      <w:r>
        <w:rPr>
          <w:rFonts w:cstheme="majorBidi"/>
        </w:rPr>
        <w:t xml:space="preserve"> since t</w:t>
      </w:r>
      <w:r w:rsidRPr="00073645">
        <w:rPr>
          <w:rFonts w:cstheme="majorBidi"/>
        </w:rPr>
        <w:t>here have been limited studies focused on these factors. Exploring the impacts of these factors on transit ridership will inform transit agencies, government officials, and policymakers as they plan for the future of cities.</w:t>
      </w:r>
    </w:p>
    <w:p w14:paraId="5A5FC6CA" w14:textId="77777777" w:rsidR="00E82D68" w:rsidRPr="00033190" w:rsidRDefault="00E82D68" w:rsidP="00E82D68">
      <w:pPr>
        <w:pStyle w:val="Heading2"/>
      </w:pPr>
      <w:bookmarkStart w:id="11" w:name="_Toc82184552"/>
      <w:bookmarkStart w:id="12" w:name="_Toc119226112"/>
      <w:r w:rsidRPr="00033190">
        <w:t xml:space="preserve">Research </w:t>
      </w:r>
      <w:bookmarkEnd w:id="11"/>
      <w:r>
        <w:t>Approach</w:t>
      </w:r>
      <w:bookmarkEnd w:id="12"/>
    </w:p>
    <w:p w14:paraId="275A1098" w14:textId="11F9DB10" w:rsidR="00E82D68" w:rsidRDefault="00E82D68" w:rsidP="00E82D68">
      <w:pPr>
        <w:jc w:val="both"/>
        <w:rPr>
          <w:rFonts w:cstheme="majorBidi"/>
        </w:rPr>
      </w:pPr>
      <w:r w:rsidRPr="00033190">
        <w:rPr>
          <w:rFonts w:cstheme="majorBidi"/>
        </w:rPr>
        <w:t>This dissertation</w:t>
      </w:r>
      <w:r>
        <w:rPr>
          <w:rFonts w:cstheme="majorBidi"/>
        </w:rPr>
        <w:t xml:space="preserve"> studies the impact of three emerging factors on bus ridership, and the corresponding research questions are shown in </w:t>
      </w:r>
      <w:r>
        <w:rPr>
          <w:rFonts w:cstheme="majorBidi"/>
        </w:rPr>
        <w:fldChar w:fldCharType="begin"/>
      </w:r>
      <w:r>
        <w:rPr>
          <w:rFonts w:cstheme="majorBidi"/>
        </w:rPr>
        <w:instrText xml:space="preserve"> REF _Ref116056721 \h  \* MERGEFORMAT </w:instrText>
      </w:r>
      <w:r>
        <w:rPr>
          <w:rFonts w:cstheme="majorBidi"/>
        </w:rPr>
      </w:r>
      <w:r>
        <w:rPr>
          <w:rFonts w:cstheme="majorBidi"/>
        </w:rPr>
        <w:fldChar w:fldCharType="separate"/>
      </w:r>
      <w:r w:rsidR="00E70CBD">
        <w:t xml:space="preserve">Figure </w:t>
      </w:r>
      <w:r w:rsidR="00E70CBD">
        <w:rPr>
          <w:noProof/>
          <w:cs/>
        </w:rPr>
        <w:t>‎</w:t>
      </w:r>
      <w:r w:rsidR="00E70CBD">
        <w:rPr>
          <w:noProof/>
        </w:rPr>
        <w:t>1.3</w:t>
      </w:r>
      <w:r>
        <w:rPr>
          <w:rFonts w:cstheme="majorBidi"/>
        </w:rPr>
        <w:fldChar w:fldCharType="end"/>
      </w:r>
      <w:r>
        <w:rPr>
          <w:rFonts w:cstheme="majorBidi"/>
        </w:rPr>
        <w:t>. Different statistical and econometrics methods are used to answer the research question</w:t>
      </w:r>
      <w:r w:rsidRPr="00F017D3">
        <w:rPr>
          <w:rFonts w:cstheme="majorBidi"/>
        </w:rPr>
        <w:t>s</w:t>
      </w:r>
      <w:r>
        <w:rPr>
          <w:rFonts w:cstheme="majorBidi"/>
        </w:rPr>
        <w:t>,</w:t>
      </w:r>
      <w:r w:rsidRPr="00F017D3">
        <w:rPr>
          <w:rFonts w:cstheme="majorBidi"/>
        </w:rPr>
        <w:t xml:space="preserve"> </w:t>
      </w:r>
      <w:r>
        <w:rPr>
          <w:rFonts w:cstheme="majorBidi"/>
        </w:rPr>
        <w:t xml:space="preserve">as shown in </w:t>
      </w:r>
      <w:r>
        <w:rPr>
          <w:rFonts w:cstheme="majorBidi"/>
        </w:rPr>
        <w:fldChar w:fldCharType="begin"/>
      </w:r>
      <w:r>
        <w:rPr>
          <w:rFonts w:cstheme="majorBidi"/>
        </w:rPr>
        <w:instrText xml:space="preserve"> REF _Ref119220235 \h </w:instrText>
      </w:r>
      <w:r>
        <w:rPr>
          <w:rFonts w:cstheme="majorBidi"/>
        </w:rPr>
      </w:r>
      <w:r>
        <w:rPr>
          <w:rFonts w:cstheme="majorBidi"/>
        </w:rPr>
        <w:fldChar w:fldCharType="separate"/>
      </w:r>
      <w:r w:rsidR="00E70CBD" w:rsidRPr="00422798">
        <w:t xml:space="preserve">Table </w:t>
      </w:r>
      <w:r w:rsidR="00E70CBD">
        <w:rPr>
          <w:noProof/>
          <w:cs/>
        </w:rPr>
        <w:t>‎</w:t>
      </w:r>
      <w:r w:rsidR="00E70CBD">
        <w:rPr>
          <w:noProof/>
        </w:rPr>
        <w:t>1</w:t>
      </w:r>
      <w:r w:rsidR="00E70CBD">
        <w:t>.</w:t>
      </w:r>
      <w:r w:rsidR="00E70CBD">
        <w:rPr>
          <w:noProof/>
        </w:rPr>
        <w:t>1</w:t>
      </w:r>
      <w:r>
        <w:rPr>
          <w:rFonts w:cstheme="majorBidi"/>
        </w:rPr>
        <w:fldChar w:fldCharType="end"/>
      </w:r>
      <w:r>
        <w:rPr>
          <w:rFonts w:cstheme="majorBidi"/>
        </w:rPr>
        <w:t>. The methods were chosen based on the nature of each factor, the research question, and the available data. Regarding the data, the first three chapters of this dissertation considered pre-COVID-19 ridership data, while the fourth and fifth chapters considered ridership during COVID-19.</w:t>
      </w:r>
    </w:p>
    <w:p w14:paraId="453B6F8F" w14:textId="77777777" w:rsidR="00E82D68" w:rsidRDefault="00E82D68" w:rsidP="00E82D68">
      <w:pPr>
        <w:ind w:firstLine="720"/>
        <w:jc w:val="both"/>
        <w:rPr>
          <w:rFonts w:cstheme="majorBidi"/>
        </w:rPr>
      </w:pPr>
      <w:r>
        <w:rPr>
          <w:rFonts w:cstheme="majorBidi"/>
        </w:rPr>
        <w:t xml:space="preserve">Chapters two and three in this dissertation used fixed effect regression to explore the impacts of shared e-scooters on bus ridership at the route level. The fixed effects regression approach was used since it is robust against omitted variables bias </w:t>
      </w:r>
      <w:r>
        <w:rPr>
          <w:rFonts w:cstheme="majorBidi"/>
        </w:rPr>
        <w:fldChar w:fldCharType="begin"/>
      </w:r>
      <w:r>
        <w:rPr>
          <w:rFonts w:cstheme="majorBidi"/>
        </w:rPr>
        <w:instrText xml:space="preserve"> ADDIN EN.CITE &lt;EndNote&gt;&lt;Cite&gt;&lt;Author&gt;Studenmund&lt;/Author&gt;&lt;Year&gt;2016&lt;/Year&gt;&lt;RecNum&gt;1351&lt;/RecNum&gt;&lt;DisplayText&gt;(Studenmund, 2016)&lt;/DisplayText&gt;&lt;record&gt;&lt;rec-number&gt;1351&lt;/rec-number&gt;&lt;foreign-keys&gt;&lt;key app="EN" db-id="592axvs925fsfsetr5r5d92up2wexzrp59vp" timestamp="1601477356" guid="aa52f91b-024b-4b46-b20f-373cc9a4e97f"&gt;1351&lt;/key&gt;&lt;/foreign-keys&gt;&lt;ref-type name="Book"&gt;6&lt;/ref-type&gt;&lt;contributors&gt;&lt;authors&gt;&lt;author&gt;Studenmund, Arnold H&lt;/author&gt;&lt;/authors&gt;&lt;/contributors&gt;&lt;titles&gt;&lt;title&gt;Using econometrics: A practical guide&lt;/title&gt;&lt;/titles&gt;&lt;dates&gt;&lt;year&gt;2016&lt;/year&gt;&lt;/dates&gt;&lt;publisher&gt;Pearson&lt;/publisher&gt;&lt;isbn&gt;0134183401&lt;/isbn&gt;&lt;urls&gt;&lt;/urls&gt;&lt;/record&gt;&lt;/Cite&gt;&lt;/EndNote&gt;</w:instrText>
      </w:r>
      <w:r>
        <w:rPr>
          <w:rFonts w:cstheme="majorBidi"/>
        </w:rPr>
        <w:fldChar w:fldCharType="separate"/>
      </w:r>
      <w:r>
        <w:rPr>
          <w:rFonts w:cstheme="majorBidi"/>
          <w:noProof/>
        </w:rPr>
        <w:t>(Studenmund, 2016)</w:t>
      </w:r>
      <w:r>
        <w:rPr>
          <w:rFonts w:cstheme="majorBidi"/>
        </w:rPr>
        <w:fldChar w:fldCharType="end"/>
      </w:r>
      <w:r>
        <w:rPr>
          <w:rFonts w:cstheme="majorBidi"/>
        </w:rPr>
        <w:t xml:space="preserve">, and it has been successfully applied in several prior ridership studies </w:t>
      </w:r>
      <w:r>
        <w:rPr>
          <w:rFonts w:cstheme="majorBidi"/>
        </w:rPr>
        <w:fldChar w:fldCharType="begin">
          <w:fldData xml:space="preserve">PEVuZE5vdGU+PENpdGU+PEF1dGhvcj5CcmFrZXdvb2Q8L0F1dGhvcj48WWVhcj4yMDE1PC9ZZWFy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</w:fldData>
        </w:fldChar>
      </w:r>
      <w:r>
        <w:rPr>
          <w:rFonts w:cstheme="majorBidi"/>
        </w:rPr>
        <w:instrText xml:space="preserve"> ADDIN EN.CITE </w:instrText>
      </w:r>
      <w:r>
        <w:rPr>
          <w:rFonts w:cstheme="majorBidi"/>
        </w:rPr>
        <w:fldChar w:fldCharType="begin">
          <w:fldData xml:space="preserve">PEVuZE5vdGU+PENpdGU+PEF1dGhvcj5CcmFrZXdvb2Q8L0F1dGhvcj48WWVhcj4yMDE1PC9ZZWFy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</w:fldData>
        </w:fldChar>
      </w:r>
      <w:r>
        <w:rPr>
          <w:rFonts w:cstheme="majorBidi"/>
        </w:rPr>
        <w:instrText xml:space="preserve"> ADDIN EN.CITE.DATA </w:instrText>
      </w:r>
      <w:r>
        <w:rPr>
          <w:rFonts w:cstheme="majorBidi"/>
        </w:rPr>
      </w:r>
      <w:r>
        <w:rPr>
          <w:rFonts w:cstheme="majorBidi"/>
        </w:rPr>
        <w:fldChar w:fldCharType="end"/>
      </w:r>
      <w:r>
        <w:rPr>
          <w:rFonts w:cstheme="majorBidi"/>
        </w:rPr>
      </w:r>
      <w:r>
        <w:rPr>
          <w:rFonts w:cstheme="majorBidi"/>
        </w:rPr>
        <w:fldChar w:fldCharType="separate"/>
      </w:r>
      <w:r>
        <w:rPr>
          <w:rFonts w:cstheme="majorBidi"/>
          <w:noProof/>
        </w:rPr>
        <w:t>(Brakewood et al., 2015; Erhardt et al., 2022; Watkins et al., 2021)</w:t>
      </w:r>
      <w:r>
        <w:rPr>
          <w:rFonts w:cstheme="majorBidi"/>
        </w:rPr>
        <w:fldChar w:fldCharType="end"/>
      </w:r>
      <w:r>
        <w:rPr>
          <w:rFonts w:cstheme="majorBidi"/>
        </w:rPr>
        <w:t xml:space="preserve">. The route level was selected as the unit of analysis in these two chapters because the results of a prior study that tried to study the impacts of shared e-scooters at the system level were inconclusive </w:t>
      </w:r>
      <w:r>
        <w:rPr>
          <w:rFonts w:cstheme="majorBidi"/>
        </w:rPr>
        <w:fldChar w:fldCharType="begin"/>
      </w:r>
      <w:r>
        <w:rPr>
          <w:rFonts w:cstheme="majorBidi"/>
        </w:rPr>
        <w:instrText xml:space="preserve"> ADDIN EN.CITE &lt;EndNote&gt;&lt;Cite&gt;&lt;Author&gt;Watkins&lt;/Author&gt;&lt;Year&gt;2021&lt;/Year&gt;&lt;RecNum&gt;1400&lt;/RecNum&gt;&lt;DisplayText&gt;(Watkins et al., 2021)&lt;/DisplayText&gt;&lt;record&gt;&lt;rec-number&gt;1400&lt;/rec-number&gt;&lt;foreign-keys&gt;&lt;key app="EN" db-id="592axvs925fsfsetr5r5d92up2wexzrp59vp" timestamp="1622658560" guid="6d8e8639-43c8-4d0d-b817-8770575ced17"&gt;1400&lt;/key&gt;&lt;/foreign-keys&gt;&lt;ref-type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Board,,&lt;/publisher&gt;&lt;urls&gt;&lt;related-urls&gt;&lt;url&gt;http://www.trb.org/Main/Blurbs/182505.aspx&lt;/url&gt;&lt;/related-urls&gt;&lt;/urls&gt;&lt;/record&gt;&lt;/Cite&gt;&lt;/EndNote&gt;</w:instrText>
      </w:r>
      <w:r>
        <w:rPr>
          <w:rFonts w:cstheme="majorBidi"/>
        </w:rPr>
        <w:fldChar w:fldCharType="separate"/>
      </w:r>
      <w:r>
        <w:rPr>
          <w:rFonts w:cstheme="majorBidi"/>
          <w:noProof/>
        </w:rPr>
        <w:t>(Watkins et al., 2021)</w:t>
      </w:r>
      <w:r>
        <w:rPr>
          <w:rFonts w:cstheme="majorBidi"/>
        </w:rPr>
        <w:fldChar w:fldCharType="end"/>
      </w:r>
      <w:r>
        <w:rPr>
          <w:rFonts w:cstheme="majorBidi"/>
        </w:rPr>
        <w:t xml:space="preserve">. In summary, these two chapters used detailed, route-level data in fixed effects regression models.  </w:t>
      </w:r>
    </w:p>
    <w:p w14:paraId="1433A0B6" w14:textId="77777777" w:rsidR="00E82D68" w:rsidRPr="00251609" w:rsidRDefault="00E82D68" w:rsidP="00E82D68">
      <w:pPr>
        <w:ind w:firstLine="720"/>
        <w:jc w:val="both"/>
        <w:rPr>
          <w:rFonts w:cstheme="majorBidi"/>
        </w:rPr>
      </w:pPr>
      <w:r>
        <w:rPr>
          <w:rFonts w:cstheme="majorBidi"/>
        </w:rPr>
        <w:t>Chapter four of this dissertation applied a s</w:t>
      </w:r>
      <w:r w:rsidRPr="00F03C99">
        <w:rPr>
          <w:rFonts w:cstheme="majorBidi"/>
        </w:rPr>
        <w:t>taggered difference</w:t>
      </w:r>
      <w:r>
        <w:rPr>
          <w:rFonts w:cstheme="majorBidi"/>
        </w:rPr>
        <w:t>-in-</w:t>
      </w:r>
      <w:r w:rsidRPr="00F03C99">
        <w:rPr>
          <w:rFonts w:cstheme="majorBidi"/>
        </w:rPr>
        <w:t xml:space="preserve">difference </w:t>
      </w:r>
      <w:r>
        <w:rPr>
          <w:rFonts w:cstheme="majorBidi"/>
        </w:rPr>
        <w:t>approach to quantify the impacts of two recent innovations in f</w:t>
      </w:r>
      <w:r w:rsidRPr="00F03C99">
        <w:rPr>
          <w:rFonts w:cstheme="majorBidi"/>
        </w:rPr>
        <w:t xml:space="preserve">are </w:t>
      </w:r>
      <w:r>
        <w:rPr>
          <w:rFonts w:cstheme="majorBidi"/>
        </w:rPr>
        <w:t>t</w:t>
      </w:r>
      <w:r w:rsidRPr="00F03C99">
        <w:rPr>
          <w:rFonts w:cstheme="majorBidi"/>
        </w:rPr>
        <w:t xml:space="preserve">echnology and </w:t>
      </w:r>
      <w:r>
        <w:rPr>
          <w:rFonts w:cstheme="majorBidi"/>
        </w:rPr>
        <w:t>p</w:t>
      </w:r>
      <w:r w:rsidRPr="00F03C99">
        <w:rPr>
          <w:rFonts w:cstheme="majorBidi"/>
        </w:rPr>
        <w:t>olic</w:t>
      </w:r>
      <w:r>
        <w:rPr>
          <w:rFonts w:cstheme="majorBidi"/>
        </w:rPr>
        <w:t xml:space="preserve">y (namely, mobile fare payment applications, i.e., “apps” and fare capping, i.e. “caps”) on ridership. This approach was used for two reasons. First, it addresses the staggered nature of the two interventions, with different transit agencies adopting fare payment apps or fare caps at different times. Second, it allows for heterogeneity in the treatment effect among agencies and over time. This aspect is important since ridership might be affected differently at different agencies, or the impact might take time in order for riders to change their behavior. The system level was selected as unit of analysis instead of the route, because transit agencies typically adopt these fare changes at the system level, and all routes would be treated at the same time. Therefore, a route level analysis would not capture the treatment effect.  </w:t>
      </w:r>
    </w:p>
    <w:p w14:paraId="1BA91ED7" w14:textId="77777777" w:rsidR="00E82D68" w:rsidRDefault="00E82D68" w:rsidP="00E82D68">
      <w:pPr>
        <w:ind w:firstLine="720"/>
        <w:jc w:val="both"/>
      </w:pPr>
      <w:r>
        <w:t xml:space="preserve">The fifth and sixth chapters studied ridership during the COVID-19 pandemic. Fixed effect regression models that have been widely adopted to study transit ridership prior to the pandemic may not be applicable during the pandemic since the pandemic greatly affected both ridership and its determinants simultaneously. Therefore, the fourth chapter of this dissertation proposed a multiple mediation approach to untangle the impacts of the COVID-19 pandemic on bus ridership. The sixth chapter conducted an exploratory analysis and change point analysis to understand </w:t>
      </w:r>
      <w:r>
        <w:lastRenderedPageBreak/>
        <w:t>nationwide ridership recovery trends and provide insights from transit agencies that have begun to recovery.</w:t>
      </w:r>
      <w:r w:rsidRPr="00775F7C">
        <w:rPr>
          <w:rFonts w:cstheme="majorBidi"/>
        </w:rPr>
        <w:t xml:space="preserve"> </w:t>
      </w:r>
      <w:r>
        <w:rPr>
          <w:rFonts w:cstheme="majorBidi"/>
        </w:rPr>
        <w:t>These two chapters were nationwide analyses and conducted at the system level to explore general trends. Also, nationwide analysis allows agencies to compare their performance to their peers. More details are provided in each chapter.</w:t>
      </w:r>
    </w:p>
    <w:p w14:paraId="4210E4D7" w14:textId="77777777" w:rsidR="00E82D68" w:rsidRPr="00033190" w:rsidRDefault="00E82D68" w:rsidP="00E82D68">
      <w:pPr>
        <w:pStyle w:val="Heading2"/>
      </w:pPr>
      <w:bookmarkStart w:id="13" w:name="_Toc119226113"/>
      <w:r w:rsidRPr="00033190">
        <w:t>Contributions</w:t>
      </w:r>
      <w:bookmarkEnd w:id="13"/>
    </w:p>
    <w:p w14:paraId="1D27D191" w14:textId="77777777" w:rsidR="00E82D68" w:rsidRDefault="00E82D68" w:rsidP="00E82D68">
      <w:pPr>
        <w:jc w:val="both"/>
        <w:rPr>
          <w:rFonts w:cstheme="majorBidi"/>
        </w:rPr>
      </w:pPr>
      <w:r w:rsidRPr="00B73B3A">
        <w:rPr>
          <w:rFonts w:cstheme="majorBidi"/>
        </w:rPr>
        <w:t xml:space="preserve">This dissertation makes a number of important contributions </w:t>
      </w:r>
      <w:r>
        <w:rPr>
          <w:rFonts w:cstheme="majorBidi"/>
        </w:rPr>
        <w:t xml:space="preserve">to the transportation literature </w:t>
      </w:r>
      <w:r w:rsidRPr="00B73B3A">
        <w:rPr>
          <w:rFonts w:cstheme="majorBidi"/>
        </w:rPr>
        <w:t xml:space="preserve">and </w:t>
      </w:r>
      <w:r>
        <w:rPr>
          <w:rFonts w:cstheme="majorBidi"/>
        </w:rPr>
        <w:t xml:space="preserve">begins to </w:t>
      </w:r>
      <w:r w:rsidRPr="00B73B3A">
        <w:rPr>
          <w:rFonts w:cstheme="majorBidi"/>
        </w:rPr>
        <w:t xml:space="preserve">answer several </w:t>
      </w:r>
      <w:r>
        <w:rPr>
          <w:rFonts w:cstheme="majorBidi"/>
        </w:rPr>
        <w:t>critical</w:t>
      </w:r>
      <w:r w:rsidRPr="00B73B3A">
        <w:rPr>
          <w:rFonts w:cstheme="majorBidi"/>
        </w:rPr>
        <w:t xml:space="preserve"> questions related to public transit ridership in the United States. </w:t>
      </w:r>
    </w:p>
    <w:p w14:paraId="1B9F69C4" w14:textId="7EC4DA67" w:rsidR="00E82D68" w:rsidRDefault="00E82D68" w:rsidP="00E82D68">
      <w:pPr>
        <w:ind w:firstLine="720"/>
        <w:jc w:val="both"/>
        <w:rPr>
          <w:rFonts w:cstheme="majorBidi"/>
        </w:rPr>
      </w:pPr>
      <w:r w:rsidRPr="00B73B3A">
        <w:rPr>
          <w:rFonts w:cstheme="majorBidi"/>
        </w:rPr>
        <w:t xml:space="preserve">The first contribution of this </w:t>
      </w:r>
      <w:r>
        <w:rPr>
          <w:rFonts w:cstheme="majorBidi"/>
        </w:rPr>
        <w:t>dissertation</w:t>
      </w:r>
      <w:r w:rsidRPr="00B73B3A">
        <w:rPr>
          <w:rFonts w:cstheme="majorBidi"/>
        </w:rPr>
        <w:t xml:space="preserve"> is </w:t>
      </w:r>
      <w:bookmarkStart w:id="14" w:name="_Hlk116593684"/>
      <w:r w:rsidRPr="00B73B3A">
        <w:rPr>
          <w:rFonts w:cstheme="majorBidi"/>
        </w:rPr>
        <w:t xml:space="preserve">developing a method to estimate the impact of shared e-scooters on bus ridership using route-level </w:t>
      </w:r>
      <w:r>
        <w:rPr>
          <w:rFonts w:cstheme="majorBidi"/>
        </w:rPr>
        <w:t xml:space="preserve">bus ridership </w:t>
      </w:r>
      <w:r w:rsidRPr="00B73B3A">
        <w:rPr>
          <w:rFonts w:cstheme="majorBidi"/>
        </w:rPr>
        <w:t>data.</w:t>
      </w:r>
      <w:bookmarkEnd w:id="14"/>
      <w:r w:rsidRPr="00B73B3A">
        <w:rPr>
          <w:rFonts w:cstheme="majorBidi"/>
        </w:rPr>
        <w:t xml:space="preserve"> </w:t>
      </w:r>
      <w:r>
        <w:rPr>
          <w:rFonts w:cstheme="majorBidi"/>
        </w:rPr>
        <w:t xml:space="preserve">This method assigns shared e-scooters to transit routes based on shared e-scooter trip start and end locations and can capture different potential impacts on bus ridership (both complementing and competing). This method is important since route-level transit ridership data are widely available for transit agencies. </w:t>
      </w:r>
    </w:p>
    <w:p w14:paraId="70FA922C" w14:textId="7A4A7653" w:rsidR="00E82D68" w:rsidRDefault="00E82D68" w:rsidP="00E82D68">
      <w:pPr>
        <w:ind w:firstLine="720"/>
        <w:jc w:val="both"/>
        <w:rPr>
          <w:rFonts w:cstheme="majorBidi"/>
        </w:rPr>
      </w:pPr>
      <w:r>
        <w:rPr>
          <w:rFonts w:cstheme="majorBidi"/>
        </w:rPr>
        <w:t>T</w:t>
      </w:r>
      <w:r w:rsidRPr="00B73B3A">
        <w:rPr>
          <w:rFonts w:cstheme="majorBidi"/>
        </w:rPr>
        <w:t xml:space="preserve">he second contribution </w:t>
      </w:r>
      <w:r>
        <w:rPr>
          <w:rFonts w:cstheme="majorBidi"/>
        </w:rPr>
        <w:t xml:space="preserve">is to evaluate shared e-scooter impacts on bus ridership based on e-scooter trip purpose. This allows for a better understanding of the relationship between shared e-scooters and buses, and the results could potentially help to develop more integrated transportation systems. </w:t>
      </w:r>
    </w:p>
    <w:p w14:paraId="57C692E6" w14:textId="528C8C4D" w:rsidR="00E82D68" w:rsidRDefault="00E82D68" w:rsidP="00E82D68">
      <w:pPr>
        <w:ind w:firstLine="720"/>
        <w:jc w:val="both"/>
        <w:rPr>
          <w:rFonts w:cstheme="majorBidi"/>
        </w:rPr>
      </w:pPr>
      <w:r w:rsidRPr="00B73B3A">
        <w:rPr>
          <w:rFonts w:cstheme="majorBidi"/>
        </w:rPr>
        <w:t xml:space="preserve">The </w:t>
      </w:r>
      <w:r>
        <w:rPr>
          <w:rFonts w:cstheme="majorBidi"/>
        </w:rPr>
        <w:t>third</w:t>
      </w:r>
      <w:r w:rsidRPr="00B73B3A">
        <w:rPr>
          <w:rFonts w:cstheme="majorBidi"/>
        </w:rPr>
        <w:t xml:space="preserve"> contribution is using the staggered difference-in-difference approach to </w:t>
      </w:r>
      <w:r>
        <w:rPr>
          <w:rFonts w:cstheme="majorBidi"/>
        </w:rPr>
        <w:t>evaluate a transportation</w:t>
      </w:r>
      <w:r w:rsidRPr="00B73B3A">
        <w:rPr>
          <w:rFonts w:cstheme="majorBidi"/>
        </w:rPr>
        <w:t xml:space="preserve"> policy and </w:t>
      </w:r>
      <w:r>
        <w:rPr>
          <w:rFonts w:cstheme="majorBidi"/>
        </w:rPr>
        <w:t xml:space="preserve">consider </w:t>
      </w:r>
      <w:r w:rsidRPr="00B73B3A">
        <w:rPr>
          <w:rFonts w:cstheme="majorBidi"/>
        </w:rPr>
        <w:t xml:space="preserve">heterogeneity in treatment effects. This </w:t>
      </w:r>
      <w:r>
        <w:rPr>
          <w:rFonts w:cstheme="majorBidi"/>
        </w:rPr>
        <w:t>method</w:t>
      </w:r>
      <w:r w:rsidRPr="00B73B3A">
        <w:rPr>
          <w:rFonts w:cstheme="majorBidi"/>
        </w:rPr>
        <w:t xml:space="preserve"> is an emerging approach in econometrics that could be applied in many future studies in the field of transportation </w:t>
      </w:r>
      <w:r>
        <w:rPr>
          <w:rFonts w:cstheme="majorBidi"/>
        </w:rPr>
        <w:t>because</w:t>
      </w:r>
      <w:r w:rsidRPr="00B73B3A">
        <w:rPr>
          <w:rFonts w:cstheme="majorBidi"/>
        </w:rPr>
        <w:t xml:space="preserve"> many </w:t>
      </w:r>
      <w:r>
        <w:rPr>
          <w:rFonts w:cstheme="majorBidi"/>
        </w:rPr>
        <w:t xml:space="preserve">new </w:t>
      </w:r>
      <w:r w:rsidRPr="00B73B3A">
        <w:rPr>
          <w:rFonts w:cstheme="majorBidi"/>
        </w:rPr>
        <w:t xml:space="preserve">policies and technologies are adopted by different agencies/cities/states at different times. </w:t>
      </w:r>
    </w:p>
    <w:p w14:paraId="77FE7790" w14:textId="0E628E2C" w:rsidR="00E82D68" w:rsidRDefault="00E82D68" w:rsidP="00E82D68">
      <w:pPr>
        <w:ind w:firstLine="720"/>
        <w:jc w:val="both"/>
        <w:rPr>
          <w:rFonts w:cstheme="majorBidi"/>
        </w:rPr>
      </w:pPr>
      <w:r w:rsidRPr="00B73B3A">
        <w:rPr>
          <w:rFonts w:cstheme="majorBidi"/>
        </w:rPr>
        <w:t xml:space="preserve">The </w:t>
      </w:r>
      <w:r>
        <w:rPr>
          <w:rFonts w:cstheme="majorBidi"/>
        </w:rPr>
        <w:t>fourth</w:t>
      </w:r>
      <w:r w:rsidRPr="00B73B3A">
        <w:rPr>
          <w:rFonts w:cstheme="majorBidi"/>
        </w:rPr>
        <w:t xml:space="preserve"> contribution is </w:t>
      </w:r>
      <w:r>
        <w:rPr>
          <w:rFonts w:cstheme="majorBidi"/>
        </w:rPr>
        <w:t xml:space="preserve">a framework to explore transit ridership changes in </w:t>
      </w:r>
      <w:r w:rsidRPr="00B73B3A">
        <w:rPr>
          <w:rFonts w:cstheme="majorBidi"/>
        </w:rPr>
        <w:t>circumstances where traditional methods might not be applicable</w:t>
      </w:r>
      <w:r>
        <w:rPr>
          <w:rFonts w:cstheme="majorBidi"/>
        </w:rPr>
        <w:t xml:space="preserve">, such as the COVID-19 pandemic. This framework </w:t>
      </w:r>
      <w:r w:rsidRPr="00B73B3A">
        <w:rPr>
          <w:rFonts w:cstheme="majorBidi"/>
        </w:rPr>
        <w:t>use</w:t>
      </w:r>
      <w:r>
        <w:rPr>
          <w:rFonts w:cstheme="majorBidi"/>
        </w:rPr>
        <w:t>d</w:t>
      </w:r>
      <w:r w:rsidRPr="00B73B3A">
        <w:rPr>
          <w:rFonts w:cstheme="majorBidi"/>
        </w:rPr>
        <w:t xml:space="preserve"> multiple mediation analyses to untangle the direct and indirect impacts of COVID-19 on transit ridership. </w:t>
      </w:r>
      <w:r w:rsidRPr="00D13E8D">
        <w:rPr>
          <w:rFonts w:cstheme="majorBidi"/>
        </w:rPr>
        <w:t>In the context of this study, the direct impact refers to a change in travel behavior (i.e</w:t>
      </w:r>
      <w:r>
        <w:rPr>
          <w:rFonts w:cstheme="majorBidi"/>
        </w:rPr>
        <w:t>.,</w:t>
      </w:r>
      <w:r w:rsidRPr="001A43FA">
        <w:t xml:space="preserve"> </w:t>
      </w:r>
      <w:r w:rsidRPr="001A43FA">
        <w:rPr>
          <w:rFonts w:cstheme="majorBidi"/>
        </w:rPr>
        <w:t xml:space="preserve">people stop riding transit because they are sick or fear </w:t>
      </w:r>
      <w:r>
        <w:rPr>
          <w:rFonts w:cstheme="majorBidi"/>
        </w:rPr>
        <w:t>getting sick</w:t>
      </w:r>
      <w:r w:rsidRPr="00D13E8D">
        <w:rPr>
          <w:rFonts w:cstheme="majorBidi"/>
        </w:rPr>
        <w:t xml:space="preserve">), while the indirect impact refers to reduced ridership due to lower employment or </w:t>
      </w:r>
      <w:r>
        <w:rPr>
          <w:rFonts w:cstheme="majorBidi"/>
        </w:rPr>
        <w:t xml:space="preserve">increased teleworking. </w:t>
      </w:r>
    </w:p>
    <w:p w14:paraId="783DD2BC" w14:textId="4E819D18" w:rsidR="00E82D68" w:rsidRDefault="00E82D68" w:rsidP="00E82D68">
      <w:pPr>
        <w:ind w:firstLine="720"/>
        <w:jc w:val="both"/>
      </w:pPr>
      <w:r>
        <w:rPr>
          <w:rFonts w:cstheme="majorBidi"/>
        </w:rPr>
        <w:t>The fifth contribution of this dissertation is e</w:t>
      </w:r>
      <w:r w:rsidRPr="009B7716">
        <w:t>xplor</w:t>
      </w:r>
      <w:r>
        <w:t>ing</w:t>
      </w:r>
      <w:r w:rsidRPr="009B7716">
        <w:t xml:space="preserve"> </w:t>
      </w:r>
      <w:r>
        <w:t xml:space="preserve">nationwide </w:t>
      </w:r>
      <w:r w:rsidRPr="009B7716">
        <w:t>ridership trends during the early portion of the pandemic as well as more recent recovery trends (until June 2022)</w:t>
      </w:r>
      <w:r>
        <w:t xml:space="preserve"> by </w:t>
      </w:r>
      <w:r w:rsidRPr="009B7716">
        <w:t xml:space="preserve">operational clusters </w:t>
      </w:r>
      <w:r>
        <w:t xml:space="preserve">(i.e., size of the transit agency) </w:t>
      </w:r>
      <w:r w:rsidRPr="009B7716">
        <w:t>across the United States</w:t>
      </w:r>
      <w:r>
        <w:t xml:space="preserve">. This analysis </w:t>
      </w:r>
      <w:r w:rsidRPr="009B7716">
        <w:t>allow</w:t>
      </w:r>
      <w:r>
        <w:t xml:space="preserve">s </w:t>
      </w:r>
      <w:r w:rsidRPr="009B7716">
        <w:t>transit providers to compare their performance to their peers</w:t>
      </w:r>
      <w:r>
        <w:t xml:space="preserve"> and learn from agencies that recovered quicker.</w:t>
      </w:r>
    </w:p>
    <w:p w14:paraId="76A368C8" w14:textId="77777777" w:rsidR="00F235A5" w:rsidRPr="00033190" w:rsidRDefault="00F235A5" w:rsidP="00F235A5">
      <w:pPr>
        <w:pStyle w:val="Heading2"/>
      </w:pPr>
      <w:bookmarkStart w:id="15" w:name="_Toc119226114"/>
      <w:r w:rsidRPr="00033190">
        <w:t>Dissertation Structure</w:t>
      </w:r>
      <w:bookmarkEnd w:id="15"/>
      <w:r w:rsidRPr="00033190">
        <w:tab/>
      </w:r>
    </w:p>
    <w:p w14:paraId="75F7C068" w14:textId="77777777" w:rsidR="00F235A5" w:rsidRDefault="00F235A5" w:rsidP="00F235A5">
      <w:pPr>
        <w:jc w:val="both"/>
        <w:rPr>
          <w:rFonts w:cstheme="majorBidi"/>
        </w:rPr>
      </w:pPr>
      <w:r w:rsidRPr="00033190">
        <w:rPr>
          <w:rFonts w:cstheme="majorBidi"/>
        </w:rPr>
        <w:t xml:space="preserve">This dissertation </w:t>
      </w:r>
      <w:r>
        <w:rPr>
          <w:rFonts w:cstheme="majorBidi"/>
        </w:rPr>
        <w:t xml:space="preserve">is </w:t>
      </w:r>
      <w:r w:rsidRPr="00033190">
        <w:rPr>
          <w:rFonts w:cstheme="majorBidi"/>
          <w:color w:val="000000"/>
        </w:rPr>
        <w:t xml:space="preserve">structured in a </w:t>
      </w:r>
      <w:r>
        <w:rPr>
          <w:rFonts w:cstheme="majorBidi"/>
          <w:color w:val="000000"/>
        </w:rPr>
        <w:t>five-paper</w:t>
      </w:r>
      <w:r w:rsidRPr="00033190">
        <w:rPr>
          <w:rFonts w:cstheme="majorBidi"/>
          <w:color w:val="000000"/>
        </w:rPr>
        <w:t xml:space="preserve"> format. Each </w:t>
      </w:r>
      <w:r>
        <w:rPr>
          <w:rFonts w:cstheme="majorBidi"/>
          <w:color w:val="000000"/>
        </w:rPr>
        <w:t>chapter</w:t>
      </w:r>
      <w:r w:rsidRPr="00033190">
        <w:rPr>
          <w:rFonts w:cstheme="majorBidi"/>
          <w:color w:val="000000"/>
        </w:rPr>
        <w:t xml:space="preserve"> </w:t>
      </w:r>
      <w:r>
        <w:rPr>
          <w:rFonts w:cstheme="majorBidi"/>
        </w:rPr>
        <w:t>investigates</w:t>
      </w:r>
      <w:r w:rsidRPr="00033190">
        <w:rPr>
          <w:rFonts w:cstheme="majorBidi"/>
        </w:rPr>
        <w:t xml:space="preserve"> the impacts of a specific</w:t>
      </w:r>
      <w:r>
        <w:rPr>
          <w:rFonts w:cstheme="majorBidi"/>
        </w:rPr>
        <w:t xml:space="preserve"> emerging</w:t>
      </w:r>
      <w:r w:rsidRPr="00033190">
        <w:rPr>
          <w:rFonts w:cstheme="majorBidi"/>
        </w:rPr>
        <w:t xml:space="preserve"> factor on transit ridership</w:t>
      </w:r>
      <w:r>
        <w:rPr>
          <w:rFonts w:cstheme="majorBidi"/>
        </w:rPr>
        <w:t xml:space="preserve"> and is under review or has been published in a peer-reviewed journal, as shown below. </w:t>
      </w:r>
    </w:p>
    <w:p w14:paraId="3C9D4A72" w14:textId="77777777" w:rsidR="00F235A5" w:rsidRDefault="00F235A5" w:rsidP="00F235A5">
      <w:pPr>
        <w:jc w:val="both"/>
        <w:rPr>
          <w:rFonts w:cstheme="majorBidi"/>
        </w:rPr>
      </w:pPr>
    </w:p>
    <w:p w14:paraId="793DCA35" w14:textId="77777777" w:rsidR="00F235A5" w:rsidRDefault="00F235A5" w:rsidP="00F235A5">
      <w:pPr>
        <w:pStyle w:val="ListParagraph"/>
        <w:numPr>
          <w:ilvl w:val="0"/>
          <w:numId w:val="14"/>
        </w:numPr>
        <w:spacing w:line="240" w:lineRule="auto"/>
        <w:rPr>
          <w:rFonts w:cstheme="majorBidi"/>
        </w:rPr>
      </w:pPr>
      <w:r w:rsidRPr="00A86E28">
        <w:rPr>
          <w:rFonts w:cstheme="majorBidi"/>
        </w:rPr>
        <w:t xml:space="preserve">Chapter </w:t>
      </w:r>
      <w:r>
        <w:rPr>
          <w:rFonts w:cstheme="majorBidi"/>
        </w:rPr>
        <w:t xml:space="preserve">2: </w:t>
      </w:r>
      <w:r w:rsidRPr="00A86E28">
        <w:rPr>
          <w:rFonts w:cstheme="majorBidi"/>
        </w:rPr>
        <w:t>The impacts of shared e-scooters on bus ridership</w:t>
      </w:r>
    </w:p>
    <w:p w14:paraId="52834871" w14:textId="77777777" w:rsidR="00F235A5" w:rsidRPr="00A86E28" w:rsidRDefault="00F235A5" w:rsidP="00F235A5">
      <w:pPr>
        <w:pStyle w:val="ListParagraph"/>
        <w:numPr>
          <w:ilvl w:val="1"/>
          <w:numId w:val="14"/>
        </w:numPr>
        <w:spacing w:line="240" w:lineRule="auto"/>
        <w:rPr>
          <w:rFonts w:cstheme="majorBidi"/>
        </w:rPr>
      </w:pPr>
      <w:r w:rsidRPr="003C498C">
        <w:rPr>
          <w:rFonts w:cstheme="majorBidi"/>
          <w:i/>
          <w:iCs/>
        </w:rPr>
        <w:t>Peer-reviewed conference paper:</w:t>
      </w:r>
      <w:r w:rsidRPr="00A86E28">
        <w:rPr>
          <w:rFonts w:cstheme="majorBidi"/>
        </w:rPr>
        <w:t xml:space="preserve"> </w:t>
      </w:r>
      <w:r>
        <w:rPr>
          <w:rFonts w:cstheme="majorBidi"/>
        </w:rPr>
        <w:t xml:space="preserve">presented at the </w:t>
      </w:r>
      <w:r w:rsidRPr="00A86E28">
        <w:rPr>
          <w:rFonts w:cstheme="majorBidi"/>
        </w:rPr>
        <w:t>101st Annual Meeting of the Transportation</w:t>
      </w:r>
      <w:r>
        <w:rPr>
          <w:rFonts w:cstheme="majorBidi"/>
        </w:rPr>
        <w:t xml:space="preserve"> </w:t>
      </w:r>
      <w:r w:rsidRPr="00A86E28">
        <w:rPr>
          <w:rFonts w:cstheme="majorBidi"/>
        </w:rPr>
        <w:t>Research Board, Washington, DC.</w:t>
      </w:r>
      <w:r>
        <w:rPr>
          <w:rFonts w:cstheme="majorBidi"/>
        </w:rPr>
        <w:t xml:space="preserve"> (2022)</w:t>
      </w:r>
    </w:p>
    <w:p w14:paraId="117EF431" w14:textId="77777777" w:rsidR="00F235A5" w:rsidRPr="003C498C" w:rsidRDefault="00F235A5" w:rsidP="00F235A5">
      <w:pPr>
        <w:pStyle w:val="ListParagraph"/>
        <w:numPr>
          <w:ilvl w:val="1"/>
          <w:numId w:val="14"/>
        </w:numPr>
        <w:spacing w:line="240" w:lineRule="auto"/>
        <w:rPr>
          <w:rFonts w:cstheme="majorBidi"/>
        </w:rPr>
      </w:pPr>
      <w:r w:rsidRPr="003C498C">
        <w:rPr>
          <w:rFonts w:cstheme="majorBidi"/>
          <w:i/>
          <w:iCs/>
        </w:rPr>
        <w:t>Journal Article:</w:t>
      </w:r>
      <w:r>
        <w:rPr>
          <w:rFonts w:cstheme="majorBidi"/>
        </w:rPr>
        <w:t xml:space="preserve"> </w:t>
      </w:r>
      <w:r w:rsidRPr="003C498C">
        <w:rPr>
          <w:rFonts w:cstheme="majorBidi"/>
        </w:rPr>
        <w:t xml:space="preserve">published in </w:t>
      </w:r>
      <w:r w:rsidRPr="003C498C">
        <w:rPr>
          <w:rFonts w:cstheme="majorBidi"/>
          <w:noProof/>
        </w:rPr>
        <w:t>Transportation Research Part A: Policy and Practice, (2021)</w:t>
      </w:r>
    </w:p>
    <w:p w14:paraId="4E6AA6CF" w14:textId="77777777" w:rsidR="00F235A5" w:rsidRDefault="00F235A5" w:rsidP="00F235A5">
      <w:pPr>
        <w:pStyle w:val="ListParagraph"/>
        <w:numPr>
          <w:ilvl w:val="1"/>
          <w:numId w:val="14"/>
        </w:numPr>
        <w:spacing w:line="240" w:lineRule="auto"/>
        <w:rPr>
          <w:rFonts w:cstheme="majorBidi"/>
        </w:rPr>
      </w:pPr>
      <w:r w:rsidRPr="003C498C">
        <w:rPr>
          <w:rFonts w:cstheme="majorBidi"/>
          <w:i/>
          <w:iCs/>
        </w:rPr>
        <w:t>Emerging factor:</w:t>
      </w:r>
      <w:r>
        <w:rPr>
          <w:rFonts w:cstheme="majorBidi"/>
        </w:rPr>
        <w:t xml:space="preserve"> shared e-scooters</w:t>
      </w:r>
    </w:p>
    <w:p w14:paraId="6C8E3714" w14:textId="77777777" w:rsidR="00F235A5" w:rsidRPr="00A86E28" w:rsidRDefault="00F235A5" w:rsidP="00F235A5">
      <w:pPr>
        <w:rPr>
          <w:rFonts w:cstheme="majorBidi"/>
        </w:rPr>
      </w:pPr>
    </w:p>
    <w:p w14:paraId="26E3D8FA" w14:textId="77777777" w:rsidR="00F235A5" w:rsidRDefault="00F235A5" w:rsidP="00F235A5">
      <w:pPr>
        <w:pStyle w:val="ListParagraph"/>
        <w:numPr>
          <w:ilvl w:val="0"/>
          <w:numId w:val="14"/>
        </w:numPr>
        <w:spacing w:line="240" w:lineRule="auto"/>
        <w:rPr>
          <w:rFonts w:cstheme="majorBidi"/>
        </w:rPr>
      </w:pPr>
      <w:r w:rsidRPr="00A86E28">
        <w:rPr>
          <w:rFonts w:cstheme="majorBidi"/>
        </w:rPr>
        <w:t xml:space="preserve">Chapter </w:t>
      </w:r>
      <w:r>
        <w:rPr>
          <w:rFonts w:cstheme="majorBidi"/>
        </w:rPr>
        <w:t xml:space="preserve">3: </w:t>
      </w:r>
      <w:r w:rsidRPr="00A86E28">
        <w:rPr>
          <w:rFonts w:cstheme="majorBidi"/>
        </w:rPr>
        <w:t>Complement or compete? The effects of shared electric scooters on bus ridership.</w:t>
      </w:r>
    </w:p>
    <w:p w14:paraId="0E07B914" w14:textId="77777777" w:rsidR="00F235A5" w:rsidRPr="00A86E28" w:rsidRDefault="00F235A5" w:rsidP="00F235A5">
      <w:pPr>
        <w:pStyle w:val="ListParagraph"/>
        <w:numPr>
          <w:ilvl w:val="1"/>
          <w:numId w:val="14"/>
        </w:numPr>
        <w:spacing w:line="240" w:lineRule="auto"/>
        <w:rPr>
          <w:rFonts w:cstheme="majorBidi"/>
        </w:rPr>
      </w:pPr>
      <w:r w:rsidRPr="00FD05A5">
        <w:rPr>
          <w:rFonts w:cstheme="majorBidi"/>
          <w:i/>
          <w:iCs/>
        </w:rPr>
        <w:t>Peer-reviewed conference paper:</w:t>
      </w:r>
      <w:r w:rsidRPr="00A86E28">
        <w:rPr>
          <w:rFonts w:cstheme="majorBidi"/>
        </w:rPr>
        <w:t xml:space="preserve"> </w:t>
      </w:r>
      <w:r>
        <w:rPr>
          <w:rFonts w:cstheme="majorBidi"/>
        </w:rPr>
        <w:t xml:space="preserve">presented at the </w:t>
      </w:r>
      <w:r w:rsidRPr="00A86E28">
        <w:rPr>
          <w:rFonts w:cstheme="majorBidi"/>
        </w:rPr>
        <w:t>10</w:t>
      </w:r>
      <w:r>
        <w:rPr>
          <w:rFonts w:cstheme="majorBidi"/>
        </w:rPr>
        <w:t>0th</w:t>
      </w:r>
      <w:r w:rsidRPr="00A86E28">
        <w:rPr>
          <w:rFonts w:cstheme="majorBidi"/>
        </w:rPr>
        <w:t xml:space="preserve"> Annual Meeting of the Transportation</w:t>
      </w:r>
      <w:r>
        <w:rPr>
          <w:rFonts w:cstheme="majorBidi"/>
        </w:rPr>
        <w:t xml:space="preserve"> </w:t>
      </w:r>
      <w:r w:rsidRPr="00A86E28">
        <w:rPr>
          <w:rFonts w:cstheme="majorBidi"/>
        </w:rPr>
        <w:t>Research Board, Washington, DC</w:t>
      </w:r>
      <w:r>
        <w:rPr>
          <w:rFonts w:cstheme="majorBidi"/>
        </w:rPr>
        <w:t>, (2021).</w:t>
      </w:r>
    </w:p>
    <w:p w14:paraId="5953E7F7" w14:textId="77777777" w:rsidR="00F235A5" w:rsidRPr="00A86E28" w:rsidRDefault="00F235A5" w:rsidP="00F235A5">
      <w:pPr>
        <w:pStyle w:val="ListParagraph"/>
        <w:numPr>
          <w:ilvl w:val="1"/>
          <w:numId w:val="14"/>
        </w:numPr>
        <w:spacing w:line="240" w:lineRule="auto"/>
        <w:rPr>
          <w:rFonts w:cstheme="majorBidi"/>
        </w:rPr>
      </w:pPr>
      <w:r w:rsidRPr="00FD05A5">
        <w:rPr>
          <w:rFonts w:cstheme="majorBidi"/>
          <w:i/>
          <w:iCs/>
        </w:rPr>
        <w:t>Journal Article:</w:t>
      </w:r>
      <w:r w:rsidRPr="00A86E28">
        <w:rPr>
          <w:rFonts w:cstheme="majorBidi"/>
        </w:rPr>
        <w:t xml:space="preserve"> </w:t>
      </w:r>
      <w:r>
        <w:rPr>
          <w:rFonts w:cstheme="majorBidi"/>
        </w:rPr>
        <w:t xml:space="preserve">published in </w:t>
      </w:r>
      <w:r w:rsidRPr="00A86E28">
        <w:rPr>
          <w:rFonts w:cstheme="majorBidi"/>
        </w:rPr>
        <w:t>Transportation Research Part D: Transport and Environment</w:t>
      </w:r>
      <w:r w:rsidRPr="00033190">
        <w:rPr>
          <w:rFonts w:cstheme="majorBidi"/>
          <w:i/>
          <w:noProof/>
        </w:rPr>
        <w:t>,</w:t>
      </w:r>
      <w:r w:rsidRPr="003C498C">
        <w:rPr>
          <w:rFonts w:cstheme="majorBidi"/>
        </w:rPr>
        <w:t xml:space="preserve"> </w:t>
      </w:r>
      <w:r w:rsidRPr="00A86E28">
        <w:rPr>
          <w:rFonts w:cstheme="majorBidi"/>
        </w:rPr>
        <w:t>(2021).</w:t>
      </w:r>
    </w:p>
    <w:p w14:paraId="02F6D550" w14:textId="77777777" w:rsidR="00F235A5" w:rsidRDefault="00F235A5" w:rsidP="00F235A5">
      <w:pPr>
        <w:pStyle w:val="ListParagraph"/>
        <w:numPr>
          <w:ilvl w:val="1"/>
          <w:numId w:val="14"/>
        </w:numPr>
        <w:spacing w:line="240" w:lineRule="auto"/>
        <w:rPr>
          <w:rFonts w:cstheme="majorBidi"/>
        </w:rPr>
      </w:pPr>
      <w:r w:rsidRPr="00FD05A5">
        <w:rPr>
          <w:rFonts w:cstheme="majorBidi"/>
          <w:i/>
          <w:iCs/>
        </w:rPr>
        <w:t>Emerging factor:</w:t>
      </w:r>
      <w:r>
        <w:rPr>
          <w:rFonts w:cstheme="majorBidi"/>
        </w:rPr>
        <w:t xml:space="preserve"> shared e-scooters</w:t>
      </w:r>
    </w:p>
    <w:p w14:paraId="526204BA" w14:textId="77777777" w:rsidR="00F235A5" w:rsidRPr="009E6634" w:rsidRDefault="00F235A5" w:rsidP="00F235A5">
      <w:pPr>
        <w:rPr>
          <w:rFonts w:cstheme="majorBidi"/>
        </w:rPr>
      </w:pPr>
    </w:p>
    <w:p w14:paraId="155C22ED" w14:textId="77777777" w:rsidR="00F235A5" w:rsidRDefault="00F235A5" w:rsidP="00F235A5">
      <w:pPr>
        <w:pStyle w:val="ListParagraph"/>
        <w:numPr>
          <w:ilvl w:val="0"/>
          <w:numId w:val="14"/>
        </w:numPr>
        <w:spacing w:line="240" w:lineRule="auto"/>
        <w:rPr>
          <w:rFonts w:cstheme="majorBidi"/>
        </w:rPr>
      </w:pPr>
      <w:r w:rsidRPr="00A86E28">
        <w:rPr>
          <w:rFonts w:cstheme="majorBidi"/>
        </w:rPr>
        <w:t xml:space="preserve">Chapter </w:t>
      </w:r>
      <w:r>
        <w:rPr>
          <w:rFonts w:cstheme="majorBidi"/>
        </w:rPr>
        <w:t>4:</w:t>
      </w:r>
      <w:r w:rsidRPr="00AE32BA">
        <w:t xml:space="preserve"> </w:t>
      </w:r>
      <w:r>
        <w:rPr>
          <w:rFonts w:cstheme="majorBidi"/>
        </w:rPr>
        <w:t>T</w:t>
      </w:r>
      <w:r w:rsidRPr="00AE32BA">
        <w:rPr>
          <w:rFonts w:cstheme="majorBidi"/>
        </w:rPr>
        <w:t xml:space="preserve">he app or the cap? Which fare </w:t>
      </w:r>
      <w:r w:rsidRPr="00AE7E99">
        <w:rPr>
          <w:rFonts w:cstheme="majorBidi"/>
        </w:rPr>
        <w:t>innovation</w:t>
      </w:r>
      <w:r>
        <w:rPr>
          <w:rFonts w:cstheme="majorBidi"/>
        </w:rPr>
        <w:t>s</w:t>
      </w:r>
      <w:r w:rsidRPr="00AE7E99">
        <w:rPr>
          <w:rFonts w:cstheme="majorBidi"/>
        </w:rPr>
        <w:t xml:space="preserve"> </w:t>
      </w:r>
      <w:r w:rsidRPr="00AE32BA">
        <w:rPr>
          <w:rFonts w:cstheme="majorBidi"/>
        </w:rPr>
        <w:t>affects bus ridership?</w:t>
      </w:r>
    </w:p>
    <w:p w14:paraId="0AB48FEE" w14:textId="77777777" w:rsidR="00F235A5" w:rsidRPr="003C498C" w:rsidRDefault="00F235A5" w:rsidP="00F235A5">
      <w:pPr>
        <w:pStyle w:val="ListParagraph"/>
        <w:numPr>
          <w:ilvl w:val="1"/>
          <w:numId w:val="14"/>
        </w:numPr>
        <w:spacing w:line="240" w:lineRule="auto"/>
        <w:rPr>
          <w:rFonts w:cstheme="majorBidi"/>
        </w:rPr>
      </w:pPr>
      <w:r w:rsidRPr="00FD05A5">
        <w:rPr>
          <w:rFonts w:cstheme="majorBidi"/>
          <w:i/>
          <w:iCs/>
        </w:rPr>
        <w:t>Peer-reviewed conference paper:</w:t>
      </w:r>
      <w:r w:rsidRPr="003C498C">
        <w:rPr>
          <w:rFonts w:cstheme="majorBidi"/>
        </w:rPr>
        <w:t xml:space="preserve"> </w:t>
      </w:r>
      <w:r>
        <w:rPr>
          <w:rFonts w:cstheme="majorBidi"/>
        </w:rPr>
        <w:t xml:space="preserve">accepted for presentation at the </w:t>
      </w:r>
      <w:r w:rsidRPr="00A86E28">
        <w:rPr>
          <w:rFonts w:cstheme="majorBidi"/>
        </w:rPr>
        <w:t>10</w:t>
      </w:r>
      <w:r>
        <w:rPr>
          <w:rFonts w:cstheme="majorBidi"/>
        </w:rPr>
        <w:t>2</w:t>
      </w:r>
      <w:r w:rsidRPr="003C498C">
        <w:rPr>
          <w:rFonts w:cstheme="majorBidi"/>
          <w:vertAlign w:val="superscript"/>
        </w:rPr>
        <w:t>nd</w:t>
      </w:r>
      <w:r w:rsidRPr="00A86E28">
        <w:rPr>
          <w:rFonts w:cstheme="majorBidi"/>
        </w:rPr>
        <w:t xml:space="preserve"> Annual Meeting of the Transportation</w:t>
      </w:r>
      <w:r>
        <w:rPr>
          <w:rFonts w:cstheme="majorBidi"/>
        </w:rPr>
        <w:t xml:space="preserve"> </w:t>
      </w:r>
      <w:r w:rsidRPr="00A86E28">
        <w:rPr>
          <w:rFonts w:cstheme="majorBidi"/>
        </w:rPr>
        <w:t>Research Board, Washington, DC</w:t>
      </w:r>
      <w:r>
        <w:rPr>
          <w:rFonts w:cstheme="majorBidi"/>
        </w:rPr>
        <w:t xml:space="preserve"> (2023).</w:t>
      </w:r>
    </w:p>
    <w:p w14:paraId="4C0248EB" w14:textId="77777777" w:rsidR="00F235A5" w:rsidRPr="003C498C" w:rsidRDefault="00F235A5" w:rsidP="00F235A5">
      <w:pPr>
        <w:pStyle w:val="ListParagraph"/>
        <w:numPr>
          <w:ilvl w:val="1"/>
          <w:numId w:val="14"/>
        </w:numPr>
        <w:spacing w:line="240" w:lineRule="auto"/>
        <w:rPr>
          <w:rFonts w:cstheme="majorBidi"/>
        </w:rPr>
      </w:pPr>
      <w:r w:rsidRPr="00FD05A5">
        <w:rPr>
          <w:rFonts w:cstheme="majorBidi"/>
          <w:i/>
          <w:iCs/>
        </w:rPr>
        <w:t>Journal Article:</w:t>
      </w:r>
      <w:r>
        <w:rPr>
          <w:rFonts w:cstheme="majorBidi"/>
          <w:i/>
          <w:iCs/>
        </w:rPr>
        <w:t xml:space="preserve"> </w:t>
      </w:r>
      <w:r w:rsidRPr="003C498C">
        <w:rPr>
          <w:rFonts w:cstheme="majorBidi"/>
        </w:rPr>
        <w:t>under review</w:t>
      </w:r>
    </w:p>
    <w:p w14:paraId="0EB446B3" w14:textId="77777777" w:rsidR="00F235A5" w:rsidRDefault="00F235A5" w:rsidP="00F235A5">
      <w:pPr>
        <w:pStyle w:val="ListParagraph"/>
        <w:numPr>
          <w:ilvl w:val="1"/>
          <w:numId w:val="14"/>
        </w:numPr>
        <w:spacing w:line="240" w:lineRule="auto"/>
        <w:rPr>
          <w:rFonts w:cstheme="majorBidi"/>
          <w:i/>
          <w:iCs/>
        </w:rPr>
      </w:pPr>
      <w:r w:rsidRPr="00FD05A5">
        <w:rPr>
          <w:rFonts w:cstheme="majorBidi"/>
          <w:i/>
          <w:iCs/>
        </w:rPr>
        <w:t>Emerging factor:</w:t>
      </w:r>
      <w:r>
        <w:rPr>
          <w:rFonts w:cstheme="majorBidi"/>
          <w:i/>
          <w:iCs/>
        </w:rPr>
        <w:t xml:space="preserve"> </w:t>
      </w:r>
      <w:r w:rsidRPr="00F017D3">
        <w:rPr>
          <w:rFonts w:cstheme="majorBidi"/>
        </w:rPr>
        <w:t>fare technology and policy</w:t>
      </w:r>
    </w:p>
    <w:p w14:paraId="35090703" w14:textId="77777777" w:rsidR="00F235A5" w:rsidRPr="009E6634" w:rsidRDefault="00F235A5" w:rsidP="00F235A5">
      <w:pPr>
        <w:rPr>
          <w:rFonts w:cstheme="majorBidi"/>
          <w:i/>
          <w:iCs/>
        </w:rPr>
      </w:pPr>
    </w:p>
    <w:p w14:paraId="365ECA98" w14:textId="77777777" w:rsidR="00F235A5" w:rsidRDefault="00F235A5" w:rsidP="00F235A5">
      <w:pPr>
        <w:pStyle w:val="ListParagraph"/>
        <w:numPr>
          <w:ilvl w:val="0"/>
          <w:numId w:val="14"/>
        </w:numPr>
        <w:spacing w:line="240" w:lineRule="auto"/>
        <w:rPr>
          <w:rFonts w:cstheme="majorBidi"/>
        </w:rPr>
      </w:pPr>
      <w:r w:rsidRPr="00A86E28">
        <w:rPr>
          <w:rFonts w:cstheme="majorBidi"/>
        </w:rPr>
        <w:t xml:space="preserve">Chapter </w:t>
      </w:r>
      <w:r>
        <w:rPr>
          <w:rFonts w:cstheme="majorBidi"/>
        </w:rPr>
        <w:t>5:</w:t>
      </w:r>
      <w:r w:rsidRPr="00AE32BA">
        <w:t xml:space="preserve"> </w:t>
      </w:r>
      <w:r w:rsidRPr="00AE32BA">
        <w:rPr>
          <w:rFonts w:cstheme="majorBidi"/>
        </w:rPr>
        <w:t xml:space="preserve">A multiple mediation analysis to untangle the impacts of COVID-19 on nationwide bus ridership in the </w:t>
      </w:r>
      <w:r>
        <w:rPr>
          <w:rFonts w:cstheme="majorBidi"/>
        </w:rPr>
        <w:t>U</w:t>
      </w:r>
      <w:r w:rsidRPr="00AE32BA">
        <w:rPr>
          <w:rFonts w:cstheme="majorBidi"/>
        </w:rPr>
        <w:t xml:space="preserve">nited </w:t>
      </w:r>
      <w:r>
        <w:rPr>
          <w:rFonts w:cstheme="majorBidi"/>
        </w:rPr>
        <w:t>S</w:t>
      </w:r>
      <w:r w:rsidRPr="00AE32BA">
        <w:rPr>
          <w:rFonts w:cstheme="majorBidi"/>
        </w:rPr>
        <w:t>tates</w:t>
      </w:r>
    </w:p>
    <w:p w14:paraId="6D8EEE26" w14:textId="77777777" w:rsidR="00F235A5" w:rsidRPr="00853EA3" w:rsidRDefault="00F235A5" w:rsidP="00F235A5">
      <w:pPr>
        <w:pStyle w:val="ListParagraph"/>
        <w:numPr>
          <w:ilvl w:val="1"/>
          <w:numId w:val="14"/>
        </w:numPr>
        <w:spacing w:line="240" w:lineRule="auto"/>
        <w:rPr>
          <w:rFonts w:cstheme="majorBidi"/>
        </w:rPr>
      </w:pPr>
      <w:r w:rsidRPr="00FD05A5">
        <w:rPr>
          <w:rFonts w:cstheme="majorBidi"/>
          <w:i/>
          <w:iCs/>
        </w:rPr>
        <w:t>Journal Article:</w:t>
      </w:r>
      <w:r>
        <w:rPr>
          <w:rFonts w:cstheme="majorBidi"/>
          <w:i/>
          <w:iCs/>
        </w:rPr>
        <w:t xml:space="preserve"> </w:t>
      </w:r>
      <w:r w:rsidRPr="003C498C">
        <w:rPr>
          <w:rFonts w:cstheme="majorBidi"/>
        </w:rPr>
        <w:t>under review</w:t>
      </w:r>
    </w:p>
    <w:p w14:paraId="1F532C35" w14:textId="77777777" w:rsidR="00F235A5" w:rsidRDefault="00F235A5" w:rsidP="00F235A5">
      <w:pPr>
        <w:pStyle w:val="ListParagraph"/>
        <w:numPr>
          <w:ilvl w:val="1"/>
          <w:numId w:val="14"/>
        </w:numPr>
        <w:spacing w:line="240" w:lineRule="auto"/>
        <w:rPr>
          <w:rFonts w:cstheme="majorBidi"/>
          <w:i/>
          <w:iCs/>
        </w:rPr>
      </w:pPr>
      <w:r w:rsidRPr="00FD05A5">
        <w:rPr>
          <w:rFonts w:cstheme="majorBidi"/>
          <w:i/>
          <w:iCs/>
        </w:rPr>
        <w:t>Emerging factor:</w:t>
      </w:r>
      <w:r>
        <w:rPr>
          <w:rFonts w:cstheme="majorBidi"/>
          <w:i/>
          <w:iCs/>
        </w:rPr>
        <w:t xml:space="preserve"> </w:t>
      </w:r>
      <w:r w:rsidRPr="003C498C">
        <w:rPr>
          <w:rFonts w:cstheme="majorBidi"/>
        </w:rPr>
        <w:t>the COVID-19 pandemic</w:t>
      </w:r>
    </w:p>
    <w:p w14:paraId="54D39F3B" w14:textId="77777777" w:rsidR="00F235A5" w:rsidRPr="009E6634" w:rsidRDefault="00F235A5" w:rsidP="00F235A5">
      <w:pPr>
        <w:rPr>
          <w:rFonts w:cstheme="majorBidi"/>
          <w:i/>
          <w:iCs/>
        </w:rPr>
      </w:pPr>
    </w:p>
    <w:p w14:paraId="55907A31" w14:textId="77777777" w:rsidR="00F235A5" w:rsidRDefault="00F235A5" w:rsidP="00F235A5">
      <w:pPr>
        <w:pStyle w:val="ListParagraph"/>
        <w:numPr>
          <w:ilvl w:val="0"/>
          <w:numId w:val="14"/>
        </w:numPr>
        <w:spacing w:line="240" w:lineRule="auto"/>
        <w:rPr>
          <w:rFonts w:cstheme="majorBidi"/>
        </w:rPr>
      </w:pPr>
      <w:r w:rsidRPr="00A86E28">
        <w:rPr>
          <w:rFonts w:cstheme="majorBidi"/>
        </w:rPr>
        <w:t xml:space="preserve">Chapter </w:t>
      </w:r>
      <w:r>
        <w:rPr>
          <w:rFonts w:cstheme="majorBidi"/>
        </w:rPr>
        <w:t xml:space="preserve">6: </w:t>
      </w:r>
      <w:r w:rsidRPr="003C498C">
        <w:rPr>
          <w:rFonts w:cstheme="majorBidi"/>
        </w:rPr>
        <w:t>Will transit recover? A retrospective study of nationwide ridership in the United States during the COVID-19 pandemic</w:t>
      </w:r>
    </w:p>
    <w:p w14:paraId="22AC88E3" w14:textId="77777777" w:rsidR="00F235A5" w:rsidRPr="00FD05A5" w:rsidRDefault="00F235A5" w:rsidP="00F235A5">
      <w:pPr>
        <w:pStyle w:val="ListParagraph"/>
        <w:numPr>
          <w:ilvl w:val="1"/>
          <w:numId w:val="14"/>
        </w:numPr>
        <w:spacing w:line="240" w:lineRule="auto"/>
        <w:rPr>
          <w:rFonts w:cstheme="majorBidi"/>
          <w:i/>
          <w:iCs/>
        </w:rPr>
      </w:pPr>
      <w:r w:rsidRPr="00FD05A5">
        <w:rPr>
          <w:rFonts w:cstheme="majorBidi"/>
          <w:i/>
          <w:iCs/>
        </w:rPr>
        <w:t>Peer-reviewed conference paper:</w:t>
      </w:r>
      <w:r w:rsidRPr="003C498C">
        <w:rPr>
          <w:rFonts w:cstheme="majorBidi"/>
        </w:rPr>
        <w:t xml:space="preserve"> </w:t>
      </w:r>
      <w:r>
        <w:rPr>
          <w:rFonts w:cstheme="majorBidi"/>
        </w:rPr>
        <w:t xml:space="preserve">accepted for presentation at the </w:t>
      </w:r>
      <w:r w:rsidRPr="00A86E28">
        <w:rPr>
          <w:rFonts w:cstheme="majorBidi"/>
        </w:rPr>
        <w:t>10</w:t>
      </w:r>
      <w:r>
        <w:rPr>
          <w:rFonts w:cstheme="majorBidi"/>
        </w:rPr>
        <w:t>2</w:t>
      </w:r>
      <w:r w:rsidRPr="003C498C">
        <w:rPr>
          <w:rFonts w:cstheme="majorBidi"/>
          <w:vertAlign w:val="superscript"/>
        </w:rPr>
        <w:t>nd</w:t>
      </w:r>
      <w:r w:rsidRPr="00A86E28">
        <w:rPr>
          <w:rFonts w:cstheme="majorBidi"/>
        </w:rPr>
        <w:t xml:space="preserve"> Annual Meeting of the Transportation</w:t>
      </w:r>
      <w:r>
        <w:rPr>
          <w:rFonts w:cstheme="majorBidi"/>
        </w:rPr>
        <w:t xml:space="preserve"> </w:t>
      </w:r>
      <w:r w:rsidRPr="00A86E28">
        <w:rPr>
          <w:rFonts w:cstheme="majorBidi"/>
        </w:rPr>
        <w:t>Research Board, Washington, DC</w:t>
      </w:r>
      <w:r>
        <w:rPr>
          <w:rFonts w:cstheme="majorBidi"/>
        </w:rPr>
        <w:t xml:space="preserve"> (2023).</w:t>
      </w:r>
    </w:p>
    <w:p w14:paraId="500C3332" w14:textId="77777777" w:rsidR="00F235A5" w:rsidRPr="00FD05A5" w:rsidRDefault="00F235A5" w:rsidP="00F235A5">
      <w:pPr>
        <w:pStyle w:val="ListParagraph"/>
        <w:numPr>
          <w:ilvl w:val="1"/>
          <w:numId w:val="14"/>
        </w:numPr>
        <w:spacing w:line="240" w:lineRule="auto"/>
        <w:rPr>
          <w:rFonts w:cstheme="majorBidi"/>
          <w:i/>
          <w:iCs/>
        </w:rPr>
      </w:pPr>
      <w:r w:rsidRPr="00FD05A5">
        <w:rPr>
          <w:rFonts w:cstheme="majorBidi"/>
          <w:i/>
          <w:iCs/>
        </w:rPr>
        <w:t>Journal Article:</w:t>
      </w:r>
      <w:r>
        <w:rPr>
          <w:rFonts w:cstheme="majorBidi"/>
          <w:i/>
          <w:iCs/>
        </w:rPr>
        <w:t xml:space="preserve"> </w:t>
      </w:r>
      <w:r w:rsidRPr="003C498C">
        <w:rPr>
          <w:rFonts w:cstheme="majorBidi"/>
        </w:rPr>
        <w:t>under review</w:t>
      </w:r>
    </w:p>
    <w:p w14:paraId="7F14F0FB" w14:textId="77777777" w:rsidR="00F235A5" w:rsidRPr="00FD05A5" w:rsidRDefault="00F235A5" w:rsidP="00F235A5">
      <w:pPr>
        <w:pStyle w:val="ListParagraph"/>
        <w:numPr>
          <w:ilvl w:val="1"/>
          <w:numId w:val="14"/>
        </w:numPr>
        <w:spacing w:line="240" w:lineRule="auto"/>
        <w:rPr>
          <w:rFonts w:cstheme="majorBidi"/>
          <w:i/>
          <w:iCs/>
        </w:rPr>
      </w:pPr>
      <w:r w:rsidRPr="00FD05A5">
        <w:rPr>
          <w:rFonts w:cstheme="majorBidi"/>
          <w:i/>
          <w:iCs/>
        </w:rPr>
        <w:t>Emerging factor:</w:t>
      </w:r>
      <w:r>
        <w:rPr>
          <w:rFonts w:cstheme="majorBidi"/>
          <w:i/>
          <w:iCs/>
        </w:rPr>
        <w:t xml:space="preserve"> </w:t>
      </w:r>
      <w:r w:rsidRPr="003C498C">
        <w:rPr>
          <w:rFonts w:cstheme="majorBidi"/>
        </w:rPr>
        <w:t>the COVID-19 pandemic</w:t>
      </w:r>
    </w:p>
    <w:p w14:paraId="5D748B97" w14:textId="77777777" w:rsidR="00F235A5" w:rsidRDefault="00F235A5" w:rsidP="00E82D68">
      <w:pPr>
        <w:ind w:firstLine="720"/>
        <w:jc w:val="both"/>
        <w:rPr>
          <w:rFonts w:cstheme="majorBidi"/>
        </w:rPr>
      </w:pPr>
    </w:p>
    <w:p w14:paraId="4AB3A804" w14:textId="77777777" w:rsidR="00E82D68" w:rsidRDefault="00E82D68">
      <w:pPr>
        <w:rPr>
          <w:b/>
          <w:bCs/>
        </w:rPr>
      </w:pPr>
      <w:r>
        <w:br w:type="page"/>
      </w:r>
    </w:p>
    <w:p w14:paraId="0287AF8B" w14:textId="58C4F363" w:rsidR="00E82D68" w:rsidRDefault="00E61968" w:rsidP="00E82D68">
      <w:pPr>
        <w:keepNext/>
      </w:pPr>
      <w:r>
        <w:rPr>
          <w:noProof/>
        </w:rPr>
        <w:lastRenderedPageBreak/>
        <w:drawing>
          <wp:inline distT="0" distB="0" distL="0" distR="0" wp14:anchorId="3D7B5980" wp14:editId="5FB2393B">
            <wp:extent cx="5910078" cy="4223154"/>
            <wp:effectExtent l="19050" t="19050" r="14605" b="2540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6540" cy="4242063"/>
                    </a:xfrm>
                    <a:prstGeom prst="rect">
                      <a:avLst/>
                    </a:prstGeom>
                    <a:noFill/>
                    <a:ln w="19050">
                      <a:solidFill>
                        <a:schemeClr val="tx1"/>
                      </a:solidFill>
                    </a:ln>
                  </pic:spPr>
                </pic:pic>
              </a:graphicData>
            </a:graphic>
          </wp:inline>
        </w:drawing>
      </w:r>
    </w:p>
    <w:p w14:paraId="2A661787" w14:textId="6932935F" w:rsidR="00E82D68" w:rsidRDefault="00E82D68" w:rsidP="00857779">
      <w:pPr>
        <w:pStyle w:val="Caption"/>
      </w:pPr>
      <w:bookmarkStart w:id="16" w:name="_Ref116056721"/>
      <w:bookmarkStart w:id="17" w:name="_Toc119226235"/>
      <w:r>
        <w:t xml:space="preserve">Figure </w:t>
      </w:r>
      <w:fldSimple w:instr=" STYLEREF 1 \s ">
        <w:r w:rsidR="00E70CBD">
          <w:rPr>
            <w:noProof/>
            <w:cs/>
          </w:rPr>
          <w:t>‎</w:t>
        </w:r>
        <w:r w:rsidR="00E70CBD">
          <w:rPr>
            <w:noProof/>
          </w:rPr>
          <w:t>1</w:t>
        </w:r>
      </w:fldSimple>
      <w:r>
        <w:t>.</w:t>
      </w:r>
      <w:fldSimple w:instr=" SEQ Figure \* ARABIC \s 1 ">
        <w:r w:rsidR="00E70CBD">
          <w:rPr>
            <w:noProof/>
          </w:rPr>
          <w:t>3</w:t>
        </w:r>
      </w:fldSimple>
      <w:bookmarkEnd w:id="16"/>
      <w:r>
        <w:t>: Research questions</w:t>
      </w:r>
      <w:bookmarkEnd w:id="17"/>
    </w:p>
    <w:p w14:paraId="0A3AB9BE" w14:textId="77777777" w:rsidR="00E82D68" w:rsidRDefault="00E82D68">
      <w:pPr>
        <w:rPr>
          <w:b/>
          <w:bCs/>
        </w:rPr>
      </w:pPr>
      <w:r>
        <w:br w:type="page"/>
      </w:r>
    </w:p>
    <w:p w14:paraId="75FC3983" w14:textId="7308B961" w:rsidR="004947FE" w:rsidRPr="00422798" w:rsidRDefault="004947FE" w:rsidP="00857779">
      <w:pPr>
        <w:pStyle w:val="Caption"/>
      </w:pPr>
      <w:bookmarkStart w:id="18" w:name="_Ref119220235"/>
      <w:bookmarkStart w:id="19" w:name="_Toc119226208"/>
      <w:r w:rsidRPr="00422798">
        <w:lastRenderedPageBreak/>
        <w:t xml:space="preserve">Table </w:t>
      </w:r>
      <w:fldSimple w:instr=" STYLEREF 1 \s ">
        <w:r w:rsidR="00E70CBD">
          <w:rPr>
            <w:noProof/>
            <w:cs/>
          </w:rPr>
          <w:t>‎</w:t>
        </w:r>
        <w:r w:rsidR="00E70CBD">
          <w:rPr>
            <w:noProof/>
          </w:rPr>
          <w:t>1</w:t>
        </w:r>
      </w:fldSimple>
      <w:r w:rsidR="00B00117">
        <w:t>.</w:t>
      </w:r>
      <w:fldSimple w:instr=" SEQ Table \* ARABIC \s 1 ">
        <w:r w:rsidR="00E70CBD">
          <w:rPr>
            <w:noProof/>
          </w:rPr>
          <w:t>1</w:t>
        </w:r>
      </w:fldSimple>
      <w:bookmarkEnd w:id="9"/>
      <w:bookmarkEnd w:id="10"/>
      <w:bookmarkEnd w:id="18"/>
      <w:r w:rsidR="00A25224" w:rsidRPr="00422798">
        <w:t>: Research Framework and Method</w:t>
      </w:r>
      <w:bookmarkEnd w:id="19"/>
    </w:p>
    <w:tbl>
      <w:tblPr>
        <w:tblStyle w:val="TableGrid"/>
        <w:tblW w:w="4905" w:type="pct"/>
        <w:tblLook w:val="04A0" w:firstRow="1" w:lastRow="0" w:firstColumn="1" w:lastColumn="0" w:noHBand="0" w:noVBand="1"/>
      </w:tblPr>
      <w:tblGrid>
        <w:gridCol w:w="1563"/>
        <w:gridCol w:w="1250"/>
        <w:gridCol w:w="1196"/>
        <w:gridCol w:w="1863"/>
        <w:gridCol w:w="1673"/>
        <w:gridCol w:w="1627"/>
      </w:tblGrid>
      <w:tr w:rsidR="00830A55" w14:paraId="676C8692" w14:textId="77777777" w:rsidTr="00B35819">
        <w:trPr>
          <w:trHeight w:val="867"/>
        </w:trPr>
        <w:tc>
          <w:tcPr>
            <w:tcW w:w="807" w:type="pct"/>
            <w:vAlign w:val="center"/>
          </w:tcPr>
          <w:p w14:paraId="68375674" w14:textId="77777777" w:rsidR="00830A55" w:rsidRPr="00663585" w:rsidRDefault="00601F09" w:rsidP="005D4D67">
            <w:pPr>
              <w:rPr>
                <w:b/>
                <w:bCs/>
              </w:rPr>
            </w:pPr>
            <w:r w:rsidRPr="00663585">
              <w:rPr>
                <w:b/>
                <w:bCs/>
              </w:rPr>
              <w:t>Factor</w:t>
            </w:r>
          </w:p>
        </w:tc>
        <w:tc>
          <w:tcPr>
            <w:tcW w:w="1333" w:type="pct"/>
            <w:gridSpan w:val="2"/>
            <w:vAlign w:val="center"/>
          </w:tcPr>
          <w:p w14:paraId="2DFC8C1D" w14:textId="77777777" w:rsidR="00830A55" w:rsidRPr="00663585" w:rsidRDefault="00830A55" w:rsidP="00663585">
            <w:pPr>
              <w:jc w:val="center"/>
              <w:rPr>
                <w:b/>
                <w:bCs/>
              </w:rPr>
            </w:pPr>
            <w:r w:rsidRPr="00663585">
              <w:rPr>
                <w:b/>
                <w:bCs/>
              </w:rPr>
              <w:t>Shared e-scooters</w:t>
            </w:r>
          </w:p>
        </w:tc>
        <w:tc>
          <w:tcPr>
            <w:tcW w:w="1033" w:type="pct"/>
            <w:vAlign w:val="center"/>
          </w:tcPr>
          <w:p w14:paraId="4C98048F" w14:textId="77777777" w:rsidR="00830A55" w:rsidRPr="00663585" w:rsidRDefault="00830A55" w:rsidP="00663585">
            <w:pPr>
              <w:jc w:val="center"/>
              <w:rPr>
                <w:b/>
                <w:bCs/>
              </w:rPr>
            </w:pPr>
            <w:r w:rsidRPr="00663585">
              <w:rPr>
                <w:b/>
                <w:bCs/>
              </w:rPr>
              <w:t>Fare Technology and Policy</w:t>
            </w:r>
          </w:p>
        </w:tc>
        <w:tc>
          <w:tcPr>
            <w:tcW w:w="1827" w:type="pct"/>
            <w:gridSpan w:val="2"/>
            <w:vAlign w:val="center"/>
          </w:tcPr>
          <w:p w14:paraId="7EF3BB7C" w14:textId="77777777" w:rsidR="00830A55" w:rsidRPr="00663585" w:rsidRDefault="00830A55" w:rsidP="00663585">
            <w:pPr>
              <w:jc w:val="center"/>
              <w:rPr>
                <w:b/>
                <w:bCs/>
              </w:rPr>
            </w:pPr>
            <w:r w:rsidRPr="00663585">
              <w:rPr>
                <w:b/>
                <w:bCs/>
              </w:rPr>
              <w:t>COVID-19 Pandemic</w:t>
            </w:r>
          </w:p>
        </w:tc>
      </w:tr>
      <w:tr w:rsidR="00663585" w14:paraId="430287C9" w14:textId="77777777" w:rsidTr="00775F7C">
        <w:trPr>
          <w:trHeight w:val="370"/>
        </w:trPr>
        <w:tc>
          <w:tcPr>
            <w:tcW w:w="807" w:type="pct"/>
            <w:vAlign w:val="center"/>
          </w:tcPr>
          <w:p w14:paraId="49737910" w14:textId="77777777" w:rsidR="00830A55" w:rsidRPr="00663585" w:rsidRDefault="00601F09" w:rsidP="00775F7C">
            <w:pPr>
              <w:rPr>
                <w:b/>
                <w:bCs/>
              </w:rPr>
            </w:pPr>
            <w:r w:rsidRPr="00663585">
              <w:rPr>
                <w:b/>
                <w:bCs/>
              </w:rPr>
              <w:t>Chapter #</w:t>
            </w:r>
          </w:p>
        </w:tc>
        <w:tc>
          <w:tcPr>
            <w:tcW w:w="693" w:type="pct"/>
            <w:vAlign w:val="center"/>
          </w:tcPr>
          <w:p w14:paraId="6DF83579" w14:textId="77777777" w:rsidR="00830A55" w:rsidRDefault="00830A55" w:rsidP="00663585">
            <w:r>
              <w:t>Chapter 1</w:t>
            </w:r>
          </w:p>
        </w:tc>
        <w:tc>
          <w:tcPr>
            <w:tcW w:w="639" w:type="pct"/>
            <w:vAlign w:val="center"/>
          </w:tcPr>
          <w:p w14:paraId="66285AEA" w14:textId="77777777" w:rsidR="00830A55" w:rsidRDefault="00830A55" w:rsidP="00663585">
            <w:r>
              <w:t>Chapter 2</w:t>
            </w:r>
          </w:p>
        </w:tc>
        <w:tc>
          <w:tcPr>
            <w:tcW w:w="1033" w:type="pct"/>
            <w:vAlign w:val="center"/>
          </w:tcPr>
          <w:p w14:paraId="3534BBDE" w14:textId="77777777" w:rsidR="00830A55" w:rsidRDefault="00830A55" w:rsidP="00663585">
            <w:r>
              <w:t>Chapter 3</w:t>
            </w:r>
          </w:p>
        </w:tc>
        <w:tc>
          <w:tcPr>
            <w:tcW w:w="926" w:type="pct"/>
            <w:vAlign w:val="center"/>
          </w:tcPr>
          <w:p w14:paraId="43180CF7" w14:textId="77777777" w:rsidR="00830A55" w:rsidRDefault="00830A55" w:rsidP="00663585">
            <w:r>
              <w:t>Chapter 4</w:t>
            </w:r>
          </w:p>
        </w:tc>
        <w:tc>
          <w:tcPr>
            <w:tcW w:w="900" w:type="pct"/>
            <w:vAlign w:val="center"/>
          </w:tcPr>
          <w:p w14:paraId="0CB626FE" w14:textId="77777777" w:rsidR="00830A55" w:rsidRDefault="00830A55" w:rsidP="00663585">
            <w:r>
              <w:t xml:space="preserve">Chapter </w:t>
            </w:r>
            <w:r w:rsidR="0087789E">
              <w:t>5</w:t>
            </w:r>
          </w:p>
        </w:tc>
      </w:tr>
      <w:tr w:rsidR="00663585" w14:paraId="44FB8B62" w14:textId="77777777" w:rsidTr="00775F7C">
        <w:trPr>
          <w:trHeight w:val="425"/>
        </w:trPr>
        <w:tc>
          <w:tcPr>
            <w:tcW w:w="807" w:type="pct"/>
            <w:vAlign w:val="center"/>
          </w:tcPr>
          <w:p w14:paraId="531FF59F" w14:textId="77777777" w:rsidR="00830A55" w:rsidRPr="00663585" w:rsidRDefault="00830A55" w:rsidP="00775F7C">
            <w:pPr>
              <w:rPr>
                <w:b/>
                <w:bCs/>
              </w:rPr>
            </w:pPr>
            <w:r w:rsidRPr="00663585">
              <w:rPr>
                <w:b/>
                <w:bCs/>
              </w:rPr>
              <w:t>Study location</w:t>
            </w:r>
          </w:p>
        </w:tc>
        <w:tc>
          <w:tcPr>
            <w:tcW w:w="693" w:type="pct"/>
            <w:vAlign w:val="center"/>
          </w:tcPr>
          <w:p w14:paraId="0C1EB92B" w14:textId="77777777" w:rsidR="00830A55" w:rsidRDefault="00830A55" w:rsidP="00663585">
            <w:r>
              <w:t>Louisville, KY</w:t>
            </w:r>
          </w:p>
        </w:tc>
        <w:tc>
          <w:tcPr>
            <w:tcW w:w="639" w:type="pct"/>
            <w:vAlign w:val="center"/>
          </w:tcPr>
          <w:p w14:paraId="11B26963" w14:textId="77777777" w:rsidR="00830A55" w:rsidRDefault="00830A55" w:rsidP="00663585">
            <w:r>
              <w:t>Nashville, TN</w:t>
            </w:r>
          </w:p>
        </w:tc>
        <w:tc>
          <w:tcPr>
            <w:tcW w:w="1033" w:type="pct"/>
            <w:vAlign w:val="center"/>
          </w:tcPr>
          <w:p w14:paraId="0481A860" w14:textId="77777777" w:rsidR="00830A55" w:rsidRDefault="00830A55" w:rsidP="00663585">
            <w:r>
              <w:t xml:space="preserve">Largest 50 bus agencies in </w:t>
            </w:r>
            <w:r w:rsidR="00FD6703">
              <w:t xml:space="preserve">the </w:t>
            </w:r>
            <w:r>
              <w:t>United States</w:t>
            </w:r>
          </w:p>
        </w:tc>
        <w:tc>
          <w:tcPr>
            <w:tcW w:w="926" w:type="pct"/>
            <w:vAlign w:val="center"/>
          </w:tcPr>
          <w:p w14:paraId="7D252132" w14:textId="77777777" w:rsidR="00830A55" w:rsidRDefault="00830A55" w:rsidP="00663585">
            <w:r>
              <w:t xml:space="preserve">Nationwide </w:t>
            </w:r>
            <w:r w:rsidR="00FD6703">
              <w:t xml:space="preserve">analysis </w:t>
            </w:r>
            <w:r>
              <w:t>(220 MSAs)</w:t>
            </w:r>
          </w:p>
        </w:tc>
        <w:tc>
          <w:tcPr>
            <w:tcW w:w="900" w:type="pct"/>
            <w:vAlign w:val="center"/>
          </w:tcPr>
          <w:p w14:paraId="14776F75" w14:textId="77777777" w:rsidR="00830A55" w:rsidRDefault="00663585" w:rsidP="00663585">
            <w:r>
              <w:t>Nationwide analysis (220 MSAs)</w:t>
            </w:r>
          </w:p>
        </w:tc>
      </w:tr>
      <w:tr w:rsidR="00663585" w14:paraId="7B8297DF" w14:textId="77777777" w:rsidTr="00775F7C">
        <w:trPr>
          <w:trHeight w:val="438"/>
        </w:trPr>
        <w:tc>
          <w:tcPr>
            <w:tcW w:w="807" w:type="pct"/>
            <w:vAlign w:val="center"/>
          </w:tcPr>
          <w:p w14:paraId="011F0B11" w14:textId="77777777" w:rsidR="00830A55" w:rsidRPr="00663585" w:rsidRDefault="00830A55" w:rsidP="00775F7C">
            <w:pPr>
              <w:rPr>
                <w:b/>
                <w:bCs/>
              </w:rPr>
            </w:pPr>
            <w:r w:rsidRPr="00663585">
              <w:rPr>
                <w:b/>
                <w:bCs/>
              </w:rPr>
              <w:t>Unit of Analysis</w:t>
            </w:r>
          </w:p>
        </w:tc>
        <w:tc>
          <w:tcPr>
            <w:tcW w:w="693" w:type="pct"/>
            <w:vAlign w:val="center"/>
          </w:tcPr>
          <w:p w14:paraId="1EF84433" w14:textId="77777777" w:rsidR="00830A55" w:rsidRDefault="00830A55" w:rsidP="00663585">
            <w:r>
              <w:t>Route level</w:t>
            </w:r>
          </w:p>
        </w:tc>
        <w:tc>
          <w:tcPr>
            <w:tcW w:w="639" w:type="pct"/>
            <w:vAlign w:val="center"/>
          </w:tcPr>
          <w:p w14:paraId="355D14C6" w14:textId="77777777" w:rsidR="00830A55" w:rsidRDefault="00830A55" w:rsidP="00663585">
            <w:r>
              <w:t>Route level</w:t>
            </w:r>
          </w:p>
        </w:tc>
        <w:tc>
          <w:tcPr>
            <w:tcW w:w="1033" w:type="pct"/>
            <w:vAlign w:val="center"/>
          </w:tcPr>
          <w:p w14:paraId="4EF2B068" w14:textId="77777777" w:rsidR="00830A55" w:rsidRDefault="00830A55" w:rsidP="00663585">
            <w:r>
              <w:t>Transit Agency</w:t>
            </w:r>
          </w:p>
        </w:tc>
        <w:tc>
          <w:tcPr>
            <w:tcW w:w="926" w:type="pct"/>
            <w:vAlign w:val="center"/>
          </w:tcPr>
          <w:p w14:paraId="4F665804" w14:textId="2C6713E8" w:rsidR="00830A55" w:rsidRDefault="0087789E" w:rsidP="00663585">
            <w:r>
              <w:t>M</w:t>
            </w:r>
            <w:r w:rsidR="00830A55" w:rsidRPr="00830A55">
              <w:t>etropolitan statistical area</w:t>
            </w:r>
            <w:r w:rsidR="001C0ADB">
              <w:t xml:space="preserve"> (MSA)</w:t>
            </w:r>
          </w:p>
        </w:tc>
        <w:tc>
          <w:tcPr>
            <w:tcW w:w="900" w:type="pct"/>
            <w:vAlign w:val="center"/>
          </w:tcPr>
          <w:p w14:paraId="244B6586" w14:textId="78DF7742" w:rsidR="00830A55" w:rsidRDefault="00830A55" w:rsidP="00663585">
            <w:r>
              <w:t>M</w:t>
            </w:r>
            <w:r w:rsidRPr="00830A55">
              <w:t>etropolitan statistical area</w:t>
            </w:r>
            <w:r w:rsidR="001C0ADB">
              <w:t xml:space="preserve"> (MSA)</w:t>
            </w:r>
          </w:p>
        </w:tc>
      </w:tr>
      <w:tr w:rsidR="00663585" w14:paraId="78BB08A3" w14:textId="77777777" w:rsidTr="00775F7C">
        <w:trPr>
          <w:trHeight w:val="438"/>
        </w:trPr>
        <w:tc>
          <w:tcPr>
            <w:tcW w:w="807" w:type="pct"/>
            <w:vAlign w:val="center"/>
          </w:tcPr>
          <w:p w14:paraId="5C09502E" w14:textId="77777777" w:rsidR="0087789E" w:rsidRPr="00663585" w:rsidRDefault="0087789E" w:rsidP="00775F7C">
            <w:pPr>
              <w:rPr>
                <w:b/>
                <w:bCs/>
              </w:rPr>
            </w:pPr>
            <w:r w:rsidRPr="00663585">
              <w:rPr>
                <w:b/>
                <w:bCs/>
              </w:rPr>
              <w:t>Time Unit</w:t>
            </w:r>
          </w:p>
        </w:tc>
        <w:tc>
          <w:tcPr>
            <w:tcW w:w="693" w:type="pct"/>
            <w:vAlign w:val="center"/>
          </w:tcPr>
          <w:p w14:paraId="6C55CC73" w14:textId="77777777" w:rsidR="0087789E" w:rsidRDefault="0087789E" w:rsidP="00663585">
            <w:r>
              <w:t>Day</w:t>
            </w:r>
          </w:p>
        </w:tc>
        <w:tc>
          <w:tcPr>
            <w:tcW w:w="639" w:type="pct"/>
            <w:vAlign w:val="center"/>
          </w:tcPr>
          <w:p w14:paraId="32914C84" w14:textId="77777777" w:rsidR="0087789E" w:rsidRDefault="0087789E" w:rsidP="00663585">
            <w:r>
              <w:t>Day</w:t>
            </w:r>
          </w:p>
        </w:tc>
        <w:tc>
          <w:tcPr>
            <w:tcW w:w="1033" w:type="pct"/>
            <w:vAlign w:val="center"/>
          </w:tcPr>
          <w:p w14:paraId="0B313DCC" w14:textId="77777777" w:rsidR="0087789E" w:rsidRDefault="0087789E" w:rsidP="00663585">
            <w:r>
              <w:t>Year</w:t>
            </w:r>
          </w:p>
        </w:tc>
        <w:tc>
          <w:tcPr>
            <w:tcW w:w="926" w:type="pct"/>
            <w:vAlign w:val="center"/>
          </w:tcPr>
          <w:p w14:paraId="7B1C666A" w14:textId="77777777" w:rsidR="0087789E" w:rsidRDefault="0087789E" w:rsidP="00663585">
            <w:r>
              <w:t>Month</w:t>
            </w:r>
          </w:p>
        </w:tc>
        <w:tc>
          <w:tcPr>
            <w:tcW w:w="900" w:type="pct"/>
            <w:vAlign w:val="center"/>
          </w:tcPr>
          <w:p w14:paraId="0B91F044" w14:textId="77777777" w:rsidR="0087789E" w:rsidRDefault="0087789E" w:rsidP="00663585">
            <w:r>
              <w:t>Month</w:t>
            </w:r>
          </w:p>
        </w:tc>
      </w:tr>
      <w:tr w:rsidR="00663585" w14:paraId="4A150105" w14:textId="77777777" w:rsidTr="00775F7C">
        <w:trPr>
          <w:trHeight w:val="425"/>
        </w:trPr>
        <w:tc>
          <w:tcPr>
            <w:tcW w:w="807" w:type="pct"/>
            <w:vAlign w:val="center"/>
          </w:tcPr>
          <w:p w14:paraId="3A474E4D" w14:textId="77777777" w:rsidR="00830A55" w:rsidRPr="00663585" w:rsidRDefault="00830A55" w:rsidP="00775F7C">
            <w:pPr>
              <w:rPr>
                <w:b/>
                <w:bCs/>
              </w:rPr>
            </w:pPr>
            <w:r w:rsidRPr="00663585">
              <w:rPr>
                <w:b/>
                <w:bCs/>
              </w:rPr>
              <w:t>Timeline</w:t>
            </w:r>
          </w:p>
        </w:tc>
        <w:tc>
          <w:tcPr>
            <w:tcW w:w="693" w:type="pct"/>
            <w:vAlign w:val="center"/>
          </w:tcPr>
          <w:p w14:paraId="5C93A7D4" w14:textId="77777777" w:rsidR="00830A55" w:rsidRDefault="00707C4F" w:rsidP="00663585">
            <w:r>
              <w:t>Feb 2016 to Dec 2019</w:t>
            </w:r>
          </w:p>
        </w:tc>
        <w:tc>
          <w:tcPr>
            <w:tcW w:w="639" w:type="pct"/>
            <w:vAlign w:val="center"/>
          </w:tcPr>
          <w:p w14:paraId="279A5146" w14:textId="77777777" w:rsidR="00830A55" w:rsidRDefault="007C1D2C" w:rsidP="00663585">
            <w:r w:rsidRPr="007C1D2C">
              <w:t>Mar 2016 to Jul 2019</w:t>
            </w:r>
          </w:p>
        </w:tc>
        <w:tc>
          <w:tcPr>
            <w:tcW w:w="1033" w:type="pct"/>
            <w:vAlign w:val="center"/>
          </w:tcPr>
          <w:p w14:paraId="662CBB6D" w14:textId="25389F1B" w:rsidR="00830A55" w:rsidRDefault="00573192" w:rsidP="00663585">
            <w:r>
              <w:t>2011</w:t>
            </w:r>
            <w:r w:rsidR="00EC1BE6">
              <w:t xml:space="preserve"> to </w:t>
            </w:r>
            <w:r>
              <w:t>2019</w:t>
            </w:r>
          </w:p>
        </w:tc>
        <w:tc>
          <w:tcPr>
            <w:tcW w:w="926" w:type="pct"/>
            <w:vAlign w:val="center"/>
          </w:tcPr>
          <w:p w14:paraId="5D1F2BFF" w14:textId="77777777" w:rsidR="00830A55" w:rsidRDefault="00707C4F" w:rsidP="00663585">
            <w:r>
              <w:t>Mar 2020 to Dec 2021</w:t>
            </w:r>
          </w:p>
        </w:tc>
        <w:tc>
          <w:tcPr>
            <w:tcW w:w="900" w:type="pct"/>
            <w:vAlign w:val="center"/>
          </w:tcPr>
          <w:p w14:paraId="0FE7C8F4" w14:textId="77777777" w:rsidR="00830A55" w:rsidRDefault="0024653F" w:rsidP="00663585">
            <w:r>
              <w:t>Mar 2020 to Jun 2022</w:t>
            </w:r>
          </w:p>
        </w:tc>
      </w:tr>
      <w:tr w:rsidR="00663585" w14:paraId="1EE9E245" w14:textId="77777777" w:rsidTr="00775F7C">
        <w:trPr>
          <w:trHeight w:val="425"/>
        </w:trPr>
        <w:tc>
          <w:tcPr>
            <w:tcW w:w="807" w:type="pct"/>
            <w:vAlign w:val="center"/>
          </w:tcPr>
          <w:p w14:paraId="22D5087E" w14:textId="77777777" w:rsidR="00830A55" w:rsidRPr="00663585" w:rsidRDefault="00830A55" w:rsidP="00775F7C">
            <w:pPr>
              <w:rPr>
                <w:b/>
                <w:bCs/>
              </w:rPr>
            </w:pPr>
            <w:r w:rsidRPr="00663585">
              <w:rPr>
                <w:b/>
                <w:bCs/>
              </w:rPr>
              <w:t>Methodology</w:t>
            </w:r>
          </w:p>
        </w:tc>
        <w:tc>
          <w:tcPr>
            <w:tcW w:w="1333" w:type="pct"/>
            <w:gridSpan w:val="2"/>
            <w:vAlign w:val="center"/>
          </w:tcPr>
          <w:p w14:paraId="61B37DEC" w14:textId="77777777" w:rsidR="00830A55" w:rsidRDefault="00830A55" w:rsidP="00663585">
            <w:r>
              <w:t>Fixed effect regression</w:t>
            </w:r>
          </w:p>
        </w:tc>
        <w:tc>
          <w:tcPr>
            <w:tcW w:w="1033" w:type="pct"/>
            <w:vAlign w:val="center"/>
          </w:tcPr>
          <w:p w14:paraId="3DF2B0C2" w14:textId="77777777" w:rsidR="00830A55" w:rsidRDefault="00FD6703" w:rsidP="00663585">
            <w:r>
              <w:t>S</w:t>
            </w:r>
            <w:r w:rsidRPr="00FD6703">
              <w:t xml:space="preserve">taggered </w:t>
            </w:r>
            <w:r w:rsidR="00830A55">
              <w:t>difference in difference</w:t>
            </w:r>
          </w:p>
        </w:tc>
        <w:tc>
          <w:tcPr>
            <w:tcW w:w="926" w:type="pct"/>
            <w:vAlign w:val="center"/>
          </w:tcPr>
          <w:p w14:paraId="2273DD24" w14:textId="77777777" w:rsidR="00830A55" w:rsidRDefault="00830A55" w:rsidP="00663585">
            <w:r>
              <w:t>Mediation analysis</w:t>
            </w:r>
          </w:p>
        </w:tc>
        <w:tc>
          <w:tcPr>
            <w:tcW w:w="900" w:type="pct"/>
            <w:vAlign w:val="center"/>
          </w:tcPr>
          <w:p w14:paraId="51F77FAD" w14:textId="77777777" w:rsidR="00830A55" w:rsidRDefault="00830A55" w:rsidP="00663585">
            <w:r>
              <w:t>Explanatory analysis and change point analysis</w:t>
            </w:r>
          </w:p>
        </w:tc>
      </w:tr>
    </w:tbl>
    <w:p w14:paraId="0D9A436A" w14:textId="77777777" w:rsidR="00830A55" w:rsidRPr="00C02B74" w:rsidRDefault="00830A55" w:rsidP="00C02B74"/>
    <w:p w14:paraId="5EDE3993" w14:textId="77777777" w:rsidR="00D13F9E" w:rsidRPr="00033190" w:rsidRDefault="00D13F9E" w:rsidP="00853EA3">
      <w:pPr>
        <w:jc w:val="both"/>
        <w:rPr>
          <w:rFonts w:cstheme="majorBidi"/>
        </w:rPr>
      </w:pPr>
    </w:p>
    <w:p w14:paraId="4B508A06" w14:textId="6B6D0E1A" w:rsidR="00255E83" w:rsidRDefault="00255E83" w:rsidP="00F235A5">
      <w:pPr>
        <w:rPr>
          <w:rFonts w:ascii="Times New Roman" w:hAnsi="Times New Roman" w:cs="Times New Roman"/>
          <w:b/>
          <w:bCs/>
          <w:caps/>
          <w:sz w:val="28"/>
          <w:szCs w:val="28"/>
        </w:rPr>
      </w:pPr>
      <w:bookmarkStart w:id="20" w:name="_Toc289175825"/>
      <w:bookmarkEnd w:id="3"/>
      <w:r>
        <w:rPr>
          <w:rFonts w:ascii="Times New Roman" w:hAnsi="Times New Roman" w:cs="Times New Roman"/>
          <w:szCs w:val="28"/>
        </w:rPr>
        <w:br w:type="page"/>
      </w:r>
    </w:p>
    <w:p w14:paraId="6BCBE550" w14:textId="0FDB547F" w:rsidR="00003F6A" w:rsidRPr="00DF7C87" w:rsidRDefault="003C7FC5" w:rsidP="00323BD6">
      <w:pPr>
        <w:pStyle w:val="Heading1"/>
      </w:pPr>
      <w:bookmarkStart w:id="21" w:name="_Toc119226115"/>
      <w:r w:rsidRPr="00DF7C87">
        <w:lastRenderedPageBreak/>
        <w:t>CHAPTER I</w:t>
      </w:r>
      <w:r w:rsidR="00E82840">
        <w:t>I</w:t>
      </w:r>
      <w:r w:rsidR="00C05638">
        <w:t>:</w:t>
      </w:r>
      <w:r w:rsidR="00FF1665" w:rsidRPr="00DF7C87">
        <w:br/>
      </w:r>
      <w:bookmarkEnd w:id="20"/>
      <w:r w:rsidR="00087D94" w:rsidRPr="0029257F">
        <w:t>THE IMPACTS OF SHARED E-SCOOTERS ON BUS RIDERSHIP IN LOUISVILLE</w:t>
      </w:r>
      <w:bookmarkEnd w:id="21"/>
    </w:p>
    <w:p w14:paraId="082925CD" w14:textId="77777777" w:rsidR="00060A6A" w:rsidRPr="00DF7C87" w:rsidRDefault="00060A6A" w:rsidP="005E54E2">
      <w:pPr>
        <w:rPr>
          <w:rFonts w:ascii="Times New Roman" w:hAnsi="Times New Roman" w:cs="Times New Roman"/>
        </w:rPr>
      </w:pPr>
    </w:p>
    <w:p w14:paraId="2D9BE724" w14:textId="77777777" w:rsidR="00003F6A" w:rsidRPr="00DF7C87" w:rsidRDefault="00003F6A" w:rsidP="00270DE7">
      <w:r w:rsidRPr="00DF7C87">
        <w:br w:type="page"/>
      </w:r>
    </w:p>
    <w:p w14:paraId="50FF165C" w14:textId="1B8B2B73" w:rsidR="0029257F" w:rsidRDefault="00FA75A5" w:rsidP="003176E8">
      <w:pPr>
        <w:jc w:val="both"/>
        <w:rPr>
          <w:rFonts w:cstheme="majorBidi"/>
        </w:rPr>
      </w:pPr>
      <w:r w:rsidRPr="00DF7C87">
        <w:rPr>
          <w:rFonts w:ascii="Times New Roman" w:hAnsi="Times New Roman" w:cs="Times New Roman"/>
        </w:rPr>
        <w:lastRenderedPageBreak/>
        <w:tab/>
        <w:t>A version of this chapter was originally published</w:t>
      </w:r>
      <w:r w:rsidR="0029257F">
        <w:rPr>
          <w:rFonts w:ascii="Times New Roman" w:hAnsi="Times New Roman" w:cs="Times New Roman"/>
        </w:rPr>
        <w:t xml:space="preserve"> </w:t>
      </w:r>
      <w:r w:rsidR="0029257F" w:rsidRPr="00033190">
        <w:rPr>
          <w:rFonts w:cstheme="majorBidi"/>
        </w:rPr>
        <w:t xml:space="preserve">in </w:t>
      </w:r>
      <w:r w:rsidR="0029257F" w:rsidRPr="00AE7E99">
        <w:rPr>
          <w:rFonts w:cstheme="majorBidi"/>
          <w:i/>
        </w:rPr>
        <w:t>Transportation Research Part A: Policy and Practice</w:t>
      </w:r>
      <w:r w:rsidR="0029257F">
        <w:rPr>
          <w:rFonts w:cstheme="majorBidi"/>
        </w:rPr>
        <w:t>:</w:t>
      </w:r>
    </w:p>
    <w:p w14:paraId="6509AFCC" w14:textId="77777777" w:rsidR="0029257F" w:rsidRPr="0029257F" w:rsidRDefault="0029257F" w:rsidP="003176E8">
      <w:pPr>
        <w:jc w:val="both"/>
        <w:rPr>
          <w:rFonts w:ascii="Times New Roman" w:hAnsi="Times New Roman" w:cs="Times New Roman"/>
        </w:rPr>
      </w:pPr>
    </w:p>
    <w:p w14:paraId="3FA9FFEC" w14:textId="2C1832B0" w:rsidR="0029257F" w:rsidRPr="00033190" w:rsidRDefault="0029257F" w:rsidP="003176E8">
      <w:pPr>
        <w:autoSpaceDE w:val="0"/>
        <w:autoSpaceDN w:val="0"/>
        <w:adjustRightInd w:val="0"/>
        <w:jc w:val="both"/>
        <w:rPr>
          <w:rFonts w:cstheme="majorBidi"/>
          <w:sz w:val="18"/>
          <w:szCs w:val="18"/>
        </w:rPr>
      </w:pPr>
      <w:r w:rsidRPr="00033190">
        <w:rPr>
          <w:rFonts w:cstheme="majorBidi"/>
          <w:noProof/>
        </w:rPr>
        <w:t xml:space="preserve">Ziedan, A., Darling, W., Brakewood, C., Erhardt, G., Watkins, K. (2021) The Impacts of Shared E-Scooters on Bus Ridership. </w:t>
      </w:r>
      <w:r w:rsidRPr="00033190">
        <w:rPr>
          <w:rFonts w:cstheme="majorBidi"/>
          <w:i/>
          <w:noProof/>
        </w:rPr>
        <w:t xml:space="preserve">Transportation </w:t>
      </w:r>
      <w:r w:rsidR="001A1B6D">
        <w:rPr>
          <w:rFonts w:cstheme="majorBidi"/>
          <w:i/>
          <w:noProof/>
        </w:rPr>
        <w:t>R</w:t>
      </w:r>
      <w:r w:rsidRPr="00033190">
        <w:rPr>
          <w:rFonts w:cstheme="majorBidi"/>
          <w:i/>
          <w:noProof/>
        </w:rPr>
        <w:t xml:space="preserve">esearch </w:t>
      </w:r>
      <w:r w:rsidR="001A1B6D">
        <w:rPr>
          <w:rFonts w:cstheme="majorBidi"/>
          <w:i/>
          <w:noProof/>
        </w:rPr>
        <w:t>P</w:t>
      </w:r>
      <w:r w:rsidRPr="00033190">
        <w:rPr>
          <w:rFonts w:cstheme="majorBidi"/>
          <w:i/>
          <w:noProof/>
        </w:rPr>
        <w:t xml:space="preserve">art A: </w:t>
      </w:r>
      <w:r w:rsidR="001A1B6D">
        <w:rPr>
          <w:rFonts w:cstheme="majorBidi"/>
          <w:i/>
          <w:noProof/>
        </w:rPr>
        <w:t>P</w:t>
      </w:r>
      <w:r w:rsidRPr="00033190">
        <w:rPr>
          <w:rFonts w:cstheme="majorBidi"/>
          <w:i/>
          <w:noProof/>
        </w:rPr>
        <w:t xml:space="preserve">olicy and </w:t>
      </w:r>
      <w:r w:rsidR="001A1B6D">
        <w:rPr>
          <w:rFonts w:cstheme="majorBidi"/>
          <w:i/>
          <w:noProof/>
        </w:rPr>
        <w:t>P</w:t>
      </w:r>
      <w:r w:rsidRPr="00033190">
        <w:rPr>
          <w:rFonts w:cstheme="majorBidi"/>
          <w:i/>
          <w:noProof/>
        </w:rPr>
        <w:t>ractice,</w:t>
      </w:r>
      <w:r w:rsidRPr="00033190">
        <w:rPr>
          <w:rFonts w:cstheme="majorBidi"/>
          <w:noProof/>
        </w:rPr>
        <w:t xml:space="preserve"> 153, pp.  20-34.</w:t>
      </w:r>
      <w:r w:rsidRPr="00033190">
        <w:rPr>
          <w:rFonts w:cstheme="majorBidi"/>
        </w:rPr>
        <w:t xml:space="preserve"> </w:t>
      </w:r>
      <w:hyperlink r:id="rId21" w:history="1">
        <w:r w:rsidRPr="00033190">
          <w:rPr>
            <w:rFonts w:cstheme="majorBidi"/>
          </w:rPr>
          <w:t>https://doi.org/10.1016/j.tra.2021.08.019</w:t>
        </w:r>
      </w:hyperlink>
    </w:p>
    <w:p w14:paraId="77CBE044" w14:textId="77777777" w:rsidR="00387656" w:rsidRPr="00DF7C87" w:rsidRDefault="00387656" w:rsidP="0029257F">
      <w:pPr>
        <w:rPr>
          <w:rFonts w:ascii="Times New Roman" w:hAnsi="Times New Roman" w:cs="Times New Roman"/>
        </w:rPr>
      </w:pPr>
    </w:p>
    <w:p w14:paraId="6367813E" w14:textId="77777777" w:rsidR="00594626" w:rsidRPr="00594626" w:rsidRDefault="00594626" w:rsidP="00594626">
      <w:pPr>
        <w:rPr>
          <w:i/>
          <w:iCs/>
        </w:rPr>
      </w:pPr>
      <w:r w:rsidRPr="00594626">
        <w:rPr>
          <w:i/>
          <w:iCs/>
        </w:rPr>
        <w:t>Author Statement</w:t>
      </w:r>
    </w:p>
    <w:p w14:paraId="14D62123" w14:textId="77777777" w:rsidR="00594626" w:rsidRPr="004E30AB" w:rsidRDefault="00594626" w:rsidP="003176E8">
      <w:pPr>
        <w:jc w:val="both"/>
        <w:rPr>
          <w:sz w:val="22"/>
          <w:szCs w:val="22"/>
        </w:rPr>
      </w:pPr>
      <w:r w:rsidRPr="004E30AB">
        <w:rPr>
          <w:i/>
          <w:iCs/>
          <w:sz w:val="22"/>
          <w:szCs w:val="22"/>
        </w:rPr>
        <w:t>Abubakr Ziedan</w:t>
      </w:r>
      <w:r w:rsidRPr="004E30AB">
        <w:rPr>
          <w:sz w:val="22"/>
          <w:szCs w:val="22"/>
        </w:rPr>
        <w:t xml:space="preserve">: Conceptualization, Methodology, Formal analysis, Writing - Original Draft. </w:t>
      </w:r>
      <w:r w:rsidRPr="004E30AB">
        <w:rPr>
          <w:i/>
          <w:iCs/>
          <w:sz w:val="22"/>
          <w:szCs w:val="22"/>
        </w:rPr>
        <w:t>Wesley Darling:</w:t>
      </w:r>
      <w:r w:rsidRPr="004E30AB">
        <w:rPr>
          <w:sz w:val="22"/>
          <w:szCs w:val="22"/>
        </w:rPr>
        <w:t xml:space="preserve"> Software, Visualization, Writing - Original Draft. </w:t>
      </w:r>
      <w:r w:rsidRPr="004E30AB">
        <w:rPr>
          <w:i/>
          <w:iCs/>
          <w:sz w:val="22"/>
          <w:szCs w:val="22"/>
        </w:rPr>
        <w:t>Candace Brakewood</w:t>
      </w:r>
      <w:r w:rsidRPr="004E30AB">
        <w:rPr>
          <w:sz w:val="22"/>
          <w:szCs w:val="22"/>
        </w:rPr>
        <w:t xml:space="preserve">: Conceptualization, Methodology, Writing - Original Draft, Supervision, Funding acquisition. </w:t>
      </w:r>
      <w:r w:rsidRPr="004E30AB">
        <w:rPr>
          <w:i/>
          <w:iCs/>
          <w:sz w:val="22"/>
          <w:szCs w:val="22"/>
        </w:rPr>
        <w:t>Greg Erhardt</w:t>
      </w:r>
      <w:r w:rsidRPr="004E30AB">
        <w:rPr>
          <w:sz w:val="22"/>
          <w:szCs w:val="22"/>
        </w:rPr>
        <w:t xml:space="preserve">: Validation, Writing - Review &amp; Editing, Funding acquisition. </w:t>
      </w:r>
      <w:r w:rsidRPr="004E30AB">
        <w:rPr>
          <w:i/>
          <w:iCs/>
          <w:sz w:val="22"/>
          <w:szCs w:val="22"/>
        </w:rPr>
        <w:t>Kari Watkins</w:t>
      </w:r>
      <w:r w:rsidRPr="004E30AB">
        <w:rPr>
          <w:sz w:val="22"/>
          <w:szCs w:val="22"/>
        </w:rPr>
        <w:t>: Writing - Review &amp; Editing, Supervision, Funding acquisition.</w:t>
      </w:r>
    </w:p>
    <w:p w14:paraId="6177C076" w14:textId="13DD50D7" w:rsidR="00FF1665" w:rsidRPr="00260E7E" w:rsidRDefault="00FA75A5" w:rsidP="00260E7E">
      <w:pPr>
        <w:pStyle w:val="Heading2"/>
      </w:pPr>
      <w:bookmarkStart w:id="22" w:name="_Toc289175826"/>
      <w:bookmarkStart w:id="23" w:name="_Toc119226116"/>
      <w:r w:rsidRPr="00DF7C87">
        <w:t>A</w:t>
      </w:r>
      <w:r w:rsidR="00FF1665" w:rsidRPr="00DF7C87">
        <w:t>bstract</w:t>
      </w:r>
      <w:bookmarkEnd w:id="22"/>
      <w:bookmarkEnd w:id="23"/>
      <w:r w:rsidR="003C7FC5" w:rsidRPr="00DF7C87">
        <w:tab/>
      </w:r>
    </w:p>
    <w:p w14:paraId="4A1F6AF3" w14:textId="77777777" w:rsidR="0029257F" w:rsidRDefault="0029257F" w:rsidP="0029257F">
      <w:pPr>
        <w:jc w:val="both"/>
      </w:pPr>
      <w:bookmarkStart w:id="24" w:name="_Toc289175827"/>
      <w:r w:rsidRPr="0029257F">
        <w:t>Shared electric scooters (shared e-scooters) are rapidly growing in popularity across the United States. In 2019, more than 88 million shared e-scooter trips occurred nationwide. However, the impact of this growing mode on transit ridership is still largely unknown and limited to the findings of user surveys. The overarching goal of this study is to conduct an empirical analysis to quantify the impact of shared e-scooters on bus ridership using Louisville, Kentucky, as a case study conducted prior to the COVID-19 pandemic. To assess if shared e-scooters decrease or increase bus ridership, this study evaluated more than half a million shared e-scooters trips, and estimated several daily, weekly, and monthly fixed effects regression models of route level bus ridership. The results of the preferred fixed effect regression models indicate that shared e-scooters do not have a significant impact on local bus ridership. However, the model results suggest that shared e-scooters could potentially complement express bus routes as they serve the first/last mile of a trip, but further research on express routes is recommended. Most critically, the results of this study indicate that shared e-scooters are not one of the primary causes of bus ridership decline in Louisville. This finding is important for cities across the United States as they explore the causes of the recent declines in bus ridership.</w:t>
      </w:r>
    </w:p>
    <w:p w14:paraId="44D04C05" w14:textId="05A432B3" w:rsidR="003C7FC5" w:rsidRPr="00260E7E" w:rsidRDefault="0029257F" w:rsidP="00260E7E">
      <w:pPr>
        <w:pStyle w:val="Heading2"/>
      </w:pPr>
      <w:bookmarkStart w:id="25" w:name="_Toc119226117"/>
      <w:bookmarkEnd w:id="24"/>
      <w:r>
        <w:t>Background</w:t>
      </w:r>
      <w:bookmarkEnd w:id="25"/>
    </w:p>
    <w:p w14:paraId="06013BCE" w14:textId="77777777" w:rsidR="0029257F" w:rsidRDefault="0029257F" w:rsidP="00255E83">
      <w:pPr>
        <w:jc w:val="both"/>
      </w:pPr>
      <w:r>
        <w:t xml:space="preserve">Though shared electric motorized scooters (shared e-scooters) have existed in some capacity since the early 2010s, their use in the United States in the past three years has rapidly increased. Riders in the United States took about 38.5 million trips in 2018 alone </w:t>
      </w:r>
      <w:r>
        <w:fldChar w:fldCharType="begin"/>
      </w:r>
      <w:r w:rsidR="009C4B0D">
        <w:instrText xml:space="preserve"> ADDIN EN.CITE &lt;EndNote&gt;&lt;Cite&gt;&lt;Author&gt;NACTO&lt;/Author&gt;&lt;Year&gt;2019&lt;/Year&gt;&lt;RecNum&gt;821&lt;/RecNum&gt;&lt;DisplayText&gt;(NACTO, 2019)&lt;/DisplayText&gt;&lt;record&gt;&lt;rec-number&gt;821&lt;/rec-number&gt;&lt;foreign-keys&gt;&lt;key app="EN" db-id="592axvs925fsfsetr5r5d92up2wexzrp59vp" timestamp="1595792518" guid="a3a82cb5-240c-4cc0-a79e-9611e8277661"&gt;821&lt;/key&gt;&lt;/foreign-keys&gt;&lt;ref-type name="Web Page"&gt;12&lt;/ref-type&gt;&lt;contributors&gt;&lt;authors&gt;&lt;author&gt;NACTO&lt;/author&gt;&lt;/authors&gt;&lt;/contributors&gt;&lt;titles&gt;&lt;title&gt;Shared Mobility in the U.S.: 2018&lt;/title&gt;&lt;/titles&gt;&lt;volume&gt;2019&lt;/volume&gt;&lt;number&gt;Aug 28, 2019&lt;/number&gt;&lt;dates&gt;&lt;year&gt;2019&lt;/year&gt;&lt;/dates&gt;&lt;urls&gt;&lt;related-urls&gt;&lt;url&gt;https://nacto.org/wp-content/uploads/2019/04/NACTO_Shared-Micromobility-in-2018_Web.pdf&lt;/url&gt;&lt;/related-urls&gt;&lt;/urls&gt;&lt;custom1&gt;2019&lt;/custom1&gt;&lt;custom2&gt;Oct 14, 2019&lt;/custom2&gt;&lt;/record&gt;&lt;/Cite&gt;&lt;/EndNote&gt;</w:instrText>
      </w:r>
      <w:r>
        <w:fldChar w:fldCharType="separate"/>
      </w:r>
      <w:r w:rsidR="009C4B0D">
        <w:rPr>
          <w:noProof/>
        </w:rPr>
        <w:t>(NACTO, 2019)</w:t>
      </w:r>
      <w:r>
        <w:fldChar w:fldCharType="end"/>
      </w:r>
      <w:r>
        <w:t xml:space="preserve">. This growing trend continued in 2019, as 88.5 million shared e-scooters trips were reported in the United States </w:t>
      </w:r>
      <w:r>
        <w:fldChar w:fldCharType="begin"/>
      </w:r>
      <w:r w:rsidR="009C4B0D">
        <w:instrText xml:space="preserve"> ADDIN EN.CITE &lt;EndNote&gt;&lt;Cite&gt;&lt;Author&gt;NACTO&lt;/Author&gt;&lt;Year&gt;2020&lt;/Year&gt;&lt;RecNum&gt;337&lt;/RecNum&gt;&lt;DisplayText&gt;(NACTO, 2020)&lt;/DisplayText&gt;&lt;record&gt;&lt;rec-number&gt;337&lt;/rec-number&gt;&lt;foreign-keys&gt;&lt;key app="EN" db-id="592axvs925fsfsetr5r5d92up2wexzrp59vp" timestamp="1595792178" guid="d14b5bb4-da86-4599-a3c8-5c324513b660"&gt;337&lt;/key&gt;&lt;/foreign-keys&gt;&lt;ref-type name="Web Page"&gt;12&lt;/ref-type&gt;&lt;contributors&gt;&lt;authors&gt;&lt;author&gt;NACTO&lt;/author&gt;&lt;/authors&gt;&lt;/contributors&gt;&lt;titles&gt;&lt;title&gt;Shared Mobility in the U.S.: 2019&lt;/title&gt;&lt;short-title&gt;Shared Mobility in the U.S.: 2019&lt;/short-title&gt;&lt;/titles&gt;&lt;volume&gt;2020&lt;/volume&gt;&lt;number&gt;Sep 01, 2020&lt;/number&gt;&lt;dates&gt;&lt;year&gt;2020&lt;/year&gt;&lt;/dates&gt;&lt;urls&gt;&lt;related-urls&gt;&lt;url&gt;https://nacto.org/wp-content/uploads/2020/08/2020bikesharesnapshot.pdf&lt;/url&gt;&lt;/related-urls&gt;&lt;/urls&gt;&lt;custom1&gt;2020&lt;/custom1&gt;&lt;custom2&gt;Sep 14, 2020&lt;/custom2&gt;&lt;/record&gt;&lt;/Cite&gt;&lt;/EndNote&gt;</w:instrText>
      </w:r>
      <w:r>
        <w:fldChar w:fldCharType="separate"/>
      </w:r>
      <w:r w:rsidR="009C4B0D">
        <w:rPr>
          <w:noProof/>
        </w:rPr>
        <w:t>(NACTO, 2020)</w:t>
      </w:r>
      <w:r>
        <w:fldChar w:fldCharType="end"/>
      </w:r>
      <w:r>
        <w:t xml:space="preserve">, a 230% increase. Despite their popularity in nearly every major American city and many other cities around the world, the impacts of shared e-scooters on public transit systems are largely unknown. </w:t>
      </w:r>
    </w:p>
    <w:p w14:paraId="785FF518" w14:textId="77777777" w:rsidR="0029257F" w:rsidRDefault="0029257F" w:rsidP="0029257F">
      <w:pPr>
        <w:ind w:firstLine="720"/>
        <w:jc w:val="both"/>
      </w:pPr>
      <w:r>
        <w:t xml:space="preserve">Furthermore, the growing popularity of shared e-scooters is happening at a time when transit agencies in the United States are concerned about nationwide transit ridership declines </w:t>
      </w:r>
      <w:r>
        <w:fldChar w:fldCharType="begin">
          <w:fldData xml:space="preserve">PEVuZE5vdGU+PENpdGU+PEF1dGhvcj5XYXRraW5zPC9BdXRob3I+PFllYXI+MjAyMDwvWWVhcj48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</w:fldData>
        </w:fldChar>
      </w:r>
      <w:r w:rsidR="007B1FD9">
        <w:instrText xml:space="preserve"> ADDIN EN.CITE </w:instrText>
      </w:r>
      <w:r w:rsidR="007B1FD9">
        <w:fldChar w:fldCharType="begin">
          <w:fldData xml:space="preserve">PEVuZE5vdGU+PENpdGU+PEF1dGhvcj5XYXRraW5zPC9BdXRob3I+PFllYXI+MjAyMDwvWWVhcj48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</w:fldData>
        </w:fldChar>
      </w:r>
      <w:r w:rsidR="007B1FD9">
        <w:instrText xml:space="preserve"> ADDIN EN.CITE.DATA </w:instrText>
      </w:r>
      <w:r w:rsidR="007B1FD9">
        <w:fldChar w:fldCharType="end"/>
      </w:r>
      <w:r>
        <w:fldChar w:fldCharType="separate"/>
      </w:r>
      <w:r w:rsidR="007B1FD9">
        <w:rPr>
          <w:noProof/>
        </w:rPr>
        <w:t>(Taylor et al., 2020; Watkins et al., 2020; Watkins et al., 2021)</w:t>
      </w:r>
      <w:r>
        <w:fldChar w:fldCharType="end"/>
      </w:r>
      <w:r>
        <w:t xml:space="preserve">. The timing of these two trends raises the question: do shared e-scooters contribute to these transit ridership declines? </w:t>
      </w:r>
      <w:bookmarkStart w:id="26" w:name="_Hlk72919617"/>
      <w:bookmarkStart w:id="27" w:name="_Hlk73269092"/>
      <w:r w:rsidRPr="007A789B">
        <w:t xml:space="preserve">Since 2014, transit ridership has experienced continuous declines with bus ridership </w:t>
      </w:r>
      <w:r>
        <w:t>reaching its</w:t>
      </w:r>
      <w:r w:rsidRPr="007A789B">
        <w:t xml:space="preserve"> lowest level since </w:t>
      </w:r>
      <w:r>
        <w:t xml:space="preserve">the </w:t>
      </w:r>
      <w:r w:rsidRPr="007A789B">
        <w:t xml:space="preserve">1970s even prior to the COVID-19 pandemic </w:t>
      </w:r>
      <w:r w:rsidRPr="007A789B">
        <w:fldChar w:fldCharType="begin"/>
      </w:r>
      <w:r w:rsidR="007B1FD9">
        <w:instrText xml:space="preserve"> ADDIN EN.CITE &lt;EndNote&gt;&lt;Cite&gt;&lt;Author&gt;Watkins&lt;/Author&gt;&lt;Year&gt;2020&lt;/Year&gt;&lt;RecNum&gt;1352&lt;/RecNum&gt;&lt;DisplayText&gt;(Watkins et al., 2020; Watkins et al., 2021)&lt;/DisplayText&gt;&lt;record&gt;&lt;rec-number&gt;1352&lt;/rec-number&gt;&lt;foreign-keys&gt;&lt;key app="EN" db-id="592axvs925fsfsetr5r5d92up2wexzrp59vp" timestamp="1604587463" guid="45ff5777-be3c-4109-b516-7ad48f15e1e1"&gt;1352&lt;/key&gt;&lt;/foreign-keys&gt;&lt;ref-type name="Report"&gt;27&lt;/ref-type&gt;&lt;contributors&gt;&lt;authors&gt;&lt;author&gt;Watkins, K.,&lt;/author&gt;&lt;author&gt;Berrebi, S.,&lt;/author&gt;&lt;author&gt;Diffe, C.,&lt;/author&gt;&lt;author&gt;Kiriazes, B.,&lt;/author&gt;&lt;author&gt;Ederer, D. &lt;/author&gt;&lt;/authors&gt;&lt;/contributors&gt;&lt;titles&gt;&lt;title&gt;Analysis of Recent Public Transit Ridership Trends&lt;/title&gt;&lt;/titles&gt;&lt;volume&gt;Research Report 209&lt;/volume&gt;&lt;dates&gt;&lt;year&gt;2020&lt;/year&gt;&lt;/dates&gt;&lt;publisher&gt;Transit Cooperative Research Program (TCRP)&lt;/publisher&gt;&lt;urls&gt;&lt;related-urls&gt;&lt;url&gt;https://www.nap.edu/download/25635#&lt;/url&gt;&lt;/related-urls&gt;&lt;/urls&gt;&lt;/record&gt;&lt;/Cite&gt;&lt;Cite&gt;&lt;Author&gt;Watkins&lt;/Author&gt;&lt;Year&gt;2021&lt;/Year&gt;&lt;RecNum&gt;1400&lt;/RecNum&gt;&lt;record&gt;&lt;rec-number&gt;1400&lt;/rec-number&gt;&lt;foreign-keys&gt;&lt;key app="EN" db-id="592axvs925fsfsetr5r5d92up2wexzrp59vp" timestamp="1622658560" guid="6d8e8639-43c8-4d0d-b817-8770575ced17"&gt;1400&lt;/key&gt;&lt;/foreign-keys&gt;&lt;ref-type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Board,,&lt;/publisher&gt;&lt;urls&gt;&lt;related-urls&gt;&lt;url&gt;http://www.trb.org/Main/Blurbs/182505.aspx&lt;/url&gt;&lt;/related-urls&gt;&lt;/urls&gt;&lt;/record&gt;&lt;/Cite&gt;&lt;/EndNote&gt;</w:instrText>
      </w:r>
      <w:r w:rsidRPr="007A789B">
        <w:fldChar w:fldCharType="separate"/>
      </w:r>
      <w:r w:rsidR="007B1FD9">
        <w:rPr>
          <w:noProof/>
        </w:rPr>
        <w:t>(Watkins et al., 2020; Watkins et al., 2021)</w:t>
      </w:r>
      <w:r w:rsidRPr="007A789B">
        <w:fldChar w:fldCharType="end"/>
      </w:r>
      <w:r w:rsidRPr="007A789B">
        <w:t xml:space="preserve">. These declines could be attributed to different factors such as increased fares, less transit access to jobs, higher car ownership, lower gas prices, and new modes of transportation such as ride-hailing </w:t>
      </w:r>
      <w:r w:rsidRPr="007A789B">
        <w:lastRenderedPageBreak/>
        <w:t xml:space="preserve">and bikeshare </w:t>
      </w:r>
      <w:r w:rsidRPr="007A789B">
        <w:fldChar w:fldCharType="begin">
          <w:fldData xml:space="preserve">PEVuZE5vdGU+PENpdGU+PEF1dGhvcj5DYW1wYmVsbDwvQXV0aG9yPjxZZWFyPjIwMTc8L1llYXI+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</w:fldData>
        </w:fldChar>
      </w:r>
      <w:r w:rsidR="007B1FD9">
        <w:instrText xml:space="preserve"> ADDIN EN.CITE </w:instrText>
      </w:r>
      <w:r w:rsidR="007B1FD9">
        <w:fldChar w:fldCharType="begin">
          <w:fldData xml:space="preserve">PEVuZE5vdGU+PENpdGU+PEF1dGhvcj5DYW1wYmVsbDwvQXV0aG9yPjxZZWFyPjIwMTc8L1llYXI+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</w:fldData>
        </w:fldChar>
      </w:r>
      <w:r w:rsidR="007B1FD9">
        <w:instrText xml:space="preserve"> ADDIN EN.CITE.DATA </w:instrText>
      </w:r>
      <w:r w:rsidR="007B1FD9">
        <w:fldChar w:fldCharType="end"/>
      </w:r>
      <w:r w:rsidRPr="007A789B">
        <w:fldChar w:fldCharType="separate"/>
      </w:r>
      <w:r w:rsidR="007B1FD9">
        <w:rPr>
          <w:noProof/>
        </w:rPr>
        <w:t>(Campbell and Brakewood, 2017; Taylor et al., 2020; Watkins et al., 2021)</w:t>
      </w:r>
      <w:r w:rsidRPr="007A789B">
        <w:fldChar w:fldCharType="end"/>
      </w:r>
      <w:r w:rsidRPr="007A789B">
        <w:t xml:space="preserve">. However, the impacts of shared e-scooters on transit ridership are still not well understood as they are considered an emerging mode of transportation </w:t>
      </w:r>
      <w:r w:rsidRPr="007A789B">
        <w:fldChar w:fldCharType="begin"/>
      </w:r>
      <w:r w:rsidR="009C4B0D">
        <w:instrText xml:space="preserve"> ADDIN EN.CITE &lt;EndNote&gt;&lt;Cite&gt;&lt;Author&gt;Taylor&lt;/Author&gt;&lt;Year&gt;2020&lt;/Year&gt;&lt;RecNum&gt;1411&lt;/RecNum&gt;&lt;DisplayText&gt;(Taylor et al., 2020)&lt;/DisplayText&gt;&lt;record&gt;&lt;rec-number&gt;1411&lt;/rec-number&gt;&lt;foreign-keys&gt;&lt;key app="EN" db-id="592axvs925fsfsetr5r5d92up2wexzrp59vp" timestamp="1622658562" guid="711f71ff-e0e4-4ec9-91bd-2139d350abbe"&gt;1411&lt;/key&gt;&lt;/foreign-keys&gt;&lt;ref-type name="Report"&gt;27&lt;/ref-type&gt;&lt;contributors&gt;&lt;authors&gt;&lt;author&gt;Taylor, Brian D&lt;/author&gt;&lt;author&gt;Blumenberg, Evelyn&lt;/author&gt;&lt;author&gt;Wasserman, Jacob&lt;/author&gt;&lt;author&gt;Garrett, Mark&lt;/author&gt;&lt;author&gt;Schouten, Andrew&lt;/author&gt;&lt;author&gt;King, Hannah&lt;/author&gt;&lt;author&gt;Paul, Julene&lt;/author&gt;&lt;author&gt;Ruvolo, Madeline&lt;/author&gt;&lt;/authors&gt;&lt;/contributors&gt;&lt;titles&gt;&lt;title&gt;Transit Blues in the Golden State: Analyzing Recent California Ridership Trends&lt;/title&gt;&lt;/titles&gt;&lt;dates&gt;&lt;year&gt;2020&lt;/year&gt;&lt;/dates&gt;&lt;publisher&gt;UCLA ITS&lt;/publisher&gt;&lt;urls&gt;&lt;related-urls&gt;&lt;url&gt;https://escholarship.org/content/qt32j5j0hb/qt32j5j0hb.pdf&lt;/url&gt;&lt;/related-urls&gt;&lt;/urls&gt;&lt;/record&gt;&lt;/Cite&gt;&lt;/EndNote&gt;</w:instrText>
      </w:r>
      <w:r w:rsidRPr="007A789B">
        <w:fldChar w:fldCharType="separate"/>
      </w:r>
      <w:r w:rsidR="009C4B0D">
        <w:rPr>
          <w:noProof/>
        </w:rPr>
        <w:t>(Taylor et al., 2020)</w:t>
      </w:r>
      <w:r w:rsidRPr="007A789B">
        <w:fldChar w:fldCharType="end"/>
      </w:r>
      <w:r w:rsidRPr="007A789B">
        <w:t>.</w:t>
      </w:r>
      <w:bookmarkEnd w:id="26"/>
      <w:bookmarkEnd w:id="27"/>
    </w:p>
    <w:p w14:paraId="144AA0D1" w14:textId="77777777" w:rsidR="0029257F" w:rsidRPr="00A9746C" w:rsidRDefault="0029257F" w:rsidP="0029257F">
      <w:pPr>
        <w:ind w:firstLine="720"/>
        <w:jc w:val="both"/>
      </w:pPr>
      <w:r>
        <w:t xml:space="preserve">Similar to other forms of micromobility, like bikeshare, there are a number of ways that shared e-scooters could potentially impact transit ridership. One notable value proposition frequently promoted by the operators of shared e-scooters is that shared e-scooters can be used as a complement to transit by way of solving the “first mile/last mile problem.” The idea is that shared e-scooters help make transit more accessible to people whose access in the past may have been limited. In this sense, the presence of shared e-scooters may increase transit ridership. On the flip side, given easy access to shared e-scooters, transit riders may substitute their normal transit trip with a shared e-scooter trip, which would lead to a decrease in transit ridership. A third possibility is that shared e-scooter users are riding them for </w:t>
      </w:r>
      <w:r w:rsidRPr="00A11E60">
        <w:t>other purposes</w:t>
      </w:r>
      <w:r>
        <w:t xml:space="preserve">, such as recreation, that would neither complement nor substitute transit trips and thus have a negligible effect on transit ridership. By identifying the overall effect of shared e-scooters on transit ridership, transit agencies and city officials can more </w:t>
      </w:r>
      <w:r w:rsidRPr="00A9746C">
        <w:t>effectively develop policies to incorporate shared e-scooters into their transportation systems.</w:t>
      </w:r>
      <w:r w:rsidRPr="00B64231">
        <w:t xml:space="preserve"> </w:t>
      </w:r>
      <w:bookmarkStart w:id="28" w:name="_Hlk73271519"/>
      <w:r>
        <w:t xml:space="preserve">Most prior studies have explored the relationship between transit ridership and shared e-scooters using user surveys </w:t>
      </w:r>
      <w:r>
        <w:fldChar w:fldCharType="begin"/>
      </w:r>
      <w:r w:rsidR="009C4B0D">
        <w:instrText xml:space="preserve"> ADDIN EN.CITE &lt;EndNote&gt;&lt;Cite&gt;&lt;Author&gt;San Francisco Municipal Transportation Agency&lt;/Author&gt;&lt;Year&gt;2019&lt;/Year&gt;&lt;RecNum&gt;810&lt;/RecNum&gt;&lt;DisplayText&gt;(San Francisco Municipal Transportation Agency, 2019; The City of Chicago, 2020)&lt;/DisplayText&gt;&lt;record&gt;&lt;rec-number&gt;810&lt;/rec-number&gt;&lt;foreign-keys&gt;&lt;key app="EN" db-id="592axvs925fsfsetr5r5d92up2wexzrp59vp" timestamp="1595792514" guid="6b85617d-6f04-448c-a152-c33f54707f8d"&gt;810&lt;/key&gt;&lt;/foreign-keys&gt;&lt;ref-type name="Web Page"&gt;12&lt;/ref-type&gt;&lt;contributors&gt;&lt;authors&gt;&lt;author&gt;San Francisco Municipal Transportation Agency,,&lt;/author&gt;&lt;/authors&gt;&lt;/contributors&gt;&lt;titles&gt;&lt;title&gt;Powered Scooter Share Mid-pilot Evaluation&lt;/title&gt;&lt;/titles&gt;&lt;pages&gt;24&lt;/pages&gt;&lt;volume&gt;2019&lt;/volume&gt;&lt;number&gt;Aug 28, 2019&lt;/number&gt;&lt;dates&gt;&lt;year&gt;2019&lt;/year&gt;&lt;/dates&gt;&lt;publisher&gt;San Francisco Municipal Transportation Agency&lt;/publisher&gt;&lt;urls&gt;&lt;related-urls&gt;&lt;url&gt;https://www.sfmta.com/sites/default/files/reports-and-documents/2019/04/powered_scooter_share_mid-pilot_evaluation_final.pdf&lt;/url&gt;&lt;/related-urls&gt;&lt;/urls&gt;&lt;custom1&gt;2019&lt;/custom1&gt;&lt;custom2&gt;Oct 14, 2019&lt;/custom2&gt;&lt;/record&gt;&lt;/Cite&gt;&lt;Cite&gt;&lt;Author&gt;The City of Chicago&lt;/Author&gt;&lt;Year&gt;2020&lt;/Year&gt;&lt;RecNum&gt;844&lt;/RecNum&gt;&lt;record&gt;&lt;rec-number&gt;844&lt;/rec-number&gt;&lt;foreign-keys&gt;&lt;key app="EN" db-id="592axvs925fsfsetr5r5d92up2wexzrp59vp" timestamp="1595792528" guid="84ffcf01-1b58-4762-9069-6b52e1d8a92e"&gt;844&lt;/key&gt;&lt;/foreign-keys&gt;&lt;ref-type name="Web Page"&gt;12&lt;/ref-type&gt;&lt;contributors&gt;&lt;authors&gt;&lt;author&gt;The City of Chicago,,&lt;/author&gt;&lt;/authors&gt;&lt;/contributors&gt;&lt;titles&gt;&lt;title&gt;E-Scooter Pilot Evaluation&lt;/title&gt;&lt;/titles&gt;&lt;volume&gt;2020&lt;/volume&gt;&lt;number&gt;Jul 14, 2020&lt;/number&gt;&lt;dates&gt;&lt;year&gt;2020&lt;/year&gt;&lt;/dates&gt;&lt;publisher&gt;City of Chicago&lt;/publisher&gt;&lt;urls&gt;&lt;related-urls&gt;&lt;url&gt;https://www.chicago.gov/content/dam/city/depts/cdot/Misc/EScooters/E-Scooter_Pilot_Evaluation_2.17.20.pdf&lt;/url&gt;&lt;/related-urls&gt;&lt;/urls&gt;&lt;access-date&gt;07-01-2020&lt;/access-date&gt;&lt;/record&gt;&lt;/Cite&gt;&lt;/EndNote&gt;</w:instrText>
      </w:r>
      <w:r>
        <w:fldChar w:fldCharType="separate"/>
      </w:r>
      <w:r w:rsidR="009C4B0D">
        <w:rPr>
          <w:noProof/>
        </w:rPr>
        <w:t>(San Francisco Municipal Transportation Agency, 2019; The City of Chicago, 2020)</w:t>
      </w:r>
      <w:r>
        <w:fldChar w:fldCharType="end"/>
      </w:r>
      <w:r>
        <w:t>. However, to the best of the authors’ knowledge, no prior study has conducted a citywide empirical analysis to quantify the net impacts of shared e-scooters on transit ridership.</w:t>
      </w:r>
    </w:p>
    <w:bookmarkEnd w:id="28"/>
    <w:p w14:paraId="6C6F90FB" w14:textId="0739A891" w:rsidR="00236E6D" w:rsidRPr="00260E7E" w:rsidRDefault="0029257F" w:rsidP="00260E7E">
      <w:pPr>
        <w:ind w:firstLine="720"/>
        <w:jc w:val="both"/>
      </w:pPr>
      <w:r w:rsidRPr="000F243F">
        <w:t xml:space="preserve">This </w:t>
      </w:r>
      <w:r w:rsidR="00255E83">
        <w:t>chapter</w:t>
      </w:r>
      <w:r w:rsidRPr="000F243F">
        <w:t xml:space="preserve"> begins with a review of the existing literature on shared e-scooters and their impacts on transit. Next, </w:t>
      </w:r>
      <w:r>
        <w:t xml:space="preserve">the </w:t>
      </w:r>
      <w:r w:rsidRPr="000F243F">
        <w:t>methodology used in this study will be detailed</w:t>
      </w:r>
      <w:r w:rsidR="00255E83">
        <w:t xml:space="preserve">. </w:t>
      </w:r>
      <w:r w:rsidRPr="000F243F">
        <w:t xml:space="preserve">Then, the results, and discussion are </w:t>
      </w:r>
      <w:r>
        <w:t>presented</w:t>
      </w:r>
      <w:r w:rsidRPr="000F243F">
        <w:t xml:space="preserve">. Areas for improvement and directions for future research are then </w:t>
      </w:r>
      <w:r>
        <w:t>discussed</w:t>
      </w:r>
      <w:r w:rsidRPr="000F243F">
        <w:t>. The final section of this paper presents a summary of the conclusions found through this study</w:t>
      </w:r>
      <w:r w:rsidR="00255E83">
        <w:t xml:space="preserve">. </w:t>
      </w:r>
    </w:p>
    <w:p w14:paraId="6DC3A298" w14:textId="484B8478" w:rsidR="0029257F" w:rsidRDefault="0029257F" w:rsidP="00260E7E">
      <w:pPr>
        <w:pStyle w:val="Heading2"/>
      </w:pPr>
      <w:bookmarkStart w:id="29" w:name="_Ref114502915"/>
      <w:bookmarkStart w:id="30" w:name="_Toc119226118"/>
      <w:r w:rsidRPr="0029257F">
        <w:t>Literature Review</w:t>
      </w:r>
      <w:bookmarkEnd w:id="29"/>
      <w:bookmarkEnd w:id="30"/>
    </w:p>
    <w:p w14:paraId="05418720" w14:textId="77777777" w:rsidR="0029257F" w:rsidRDefault="0029257F" w:rsidP="0029257F">
      <w:pPr>
        <w:jc w:val="both"/>
      </w:pPr>
      <w:r>
        <w:t>Shared e-scooters are a comparatively new mode of transport; therefore, there is a limited but growing body of research on their use and how they impact other modes. This section provides a review of the prior research on shared e-scooters and their impacts on public transit. The reviewed studies in this section are divided into two groups: the first group of studies explored the trip patterns of shared e-scooters in different cities using trip data, and the second group of studies conducted user surveys to explore the impact of shared e-scooters on transit.</w:t>
      </w:r>
    </w:p>
    <w:p w14:paraId="3DE98B4D" w14:textId="77777777" w:rsidR="0029257F" w:rsidRDefault="0029257F" w:rsidP="0029257F">
      <w:pPr>
        <w:ind w:firstLine="720"/>
        <w:jc w:val="both"/>
        <w:rPr>
          <w:rFonts w:cstheme="majorBidi"/>
        </w:rPr>
      </w:pPr>
      <w:r>
        <w:rPr>
          <w:rFonts w:cstheme="majorBidi"/>
        </w:rPr>
        <w:t xml:space="preserve">The first group of studies used shared e-scooters </w:t>
      </w:r>
      <w:r w:rsidRPr="00E11D2B">
        <w:rPr>
          <w:rFonts w:cstheme="majorBidi"/>
        </w:rPr>
        <w:t xml:space="preserve">trip data to </w:t>
      </w:r>
      <w:r>
        <w:rPr>
          <w:rFonts w:cstheme="majorBidi"/>
        </w:rPr>
        <w:t xml:space="preserve">explore usage patterns of shared e-scooters in different cities across the United States, including </w:t>
      </w:r>
      <w:r w:rsidRPr="00092161">
        <w:rPr>
          <w:rFonts w:cstheme="majorBidi"/>
        </w:rPr>
        <w:t>Indianapolis, IN</w:t>
      </w:r>
      <w:r>
        <w:rPr>
          <w:rFonts w:cstheme="majorBidi"/>
        </w:rPr>
        <w:t xml:space="preserve">, </w:t>
      </w:r>
      <w:r w:rsidRPr="00C54DF3">
        <w:rPr>
          <w:rFonts w:cstheme="majorBidi"/>
        </w:rPr>
        <w:t>Austin, TX, Minneapolis, MN</w:t>
      </w:r>
      <w:r>
        <w:rPr>
          <w:rFonts w:cstheme="majorBidi"/>
        </w:rPr>
        <w:t xml:space="preserve">, and Washington, D.C. </w:t>
      </w:r>
      <w:r>
        <w:rPr>
          <w:rFonts w:cstheme="majorBidi"/>
        </w:rPr>
        <w:fldChar w:fldCharType="begin">
          <w:fldData xml:space="preserve">PEVuZE5vdGU+PENpdGU+PEF1dGhvcj5CYWk8L0F1dGhvcj48WWVhcj4yMDIwPC9ZZWFyPjxSZWNO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</w:fldData>
        </w:fldChar>
      </w:r>
      <w:r w:rsidR="009C4B0D">
        <w:rPr>
          <w:rFonts w:cstheme="majorBidi"/>
        </w:rPr>
        <w:instrText xml:space="preserve"> ADDIN EN.CITE </w:instrText>
      </w:r>
      <w:r w:rsidR="009C4B0D">
        <w:rPr>
          <w:rFonts w:cstheme="majorBidi"/>
        </w:rPr>
        <w:fldChar w:fldCharType="begin">
          <w:fldData xml:space="preserve">PEVuZE5vdGU+PENpdGU+PEF1dGhvcj5CYWk8L0F1dGhvcj48WWVhcj4yMDIwPC9ZZWFyPjxSZWNO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</w:fldData>
        </w:fldChar>
      </w:r>
      <w:r w:rsidR="009C4B0D">
        <w:rPr>
          <w:rFonts w:cstheme="majorBidi"/>
        </w:rPr>
        <w:instrText xml:space="preserve"> ADDIN EN.CITE.DATA </w:instrText>
      </w:r>
      <w:r w:rsidR="009C4B0D">
        <w:rPr>
          <w:rFonts w:cstheme="majorBidi"/>
        </w:rPr>
      </w:r>
      <w:r w:rsidR="009C4B0D">
        <w:rPr>
          <w:rFonts w:cstheme="majorBidi"/>
        </w:rPr>
        <w:fldChar w:fldCharType="end"/>
      </w:r>
      <w:r>
        <w:rPr>
          <w:rFonts w:cstheme="majorBidi"/>
        </w:rPr>
      </w:r>
      <w:r>
        <w:rPr>
          <w:rFonts w:cstheme="majorBidi"/>
        </w:rPr>
        <w:fldChar w:fldCharType="separate"/>
      </w:r>
      <w:r w:rsidR="009C4B0D">
        <w:rPr>
          <w:rFonts w:cstheme="majorBidi"/>
          <w:noProof/>
        </w:rPr>
        <w:t>(Bai and Jiao, 2020; Caspi et al., 2020; Mathew et al., 2019; McKenzie, 2019)</w:t>
      </w:r>
      <w:r>
        <w:rPr>
          <w:rFonts w:cstheme="majorBidi"/>
        </w:rPr>
        <w:fldChar w:fldCharType="end"/>
      </w:r>
      <w:r w:rsidRPr="002F0B92">
        <w:rPr>
          <w:rFonts w:cstheme="majorBidi"/>
          <w:lang w:val="fr-CH"/>
        </w:rPr>
        <w:t xml:space="preserve">. </w:t>
      </w:r>
      <w:r>
        <w:rPr>
          <w:rFonts w:cstheme="majorBidi"/>
        </w:rPr>
        <w:t xml:space="preserve">The findings of the studies suggest that the purpose of shared e-scooter trips is typically not for commuting; therefore, they might not be substituting for many public transit trips. However, better access to transit is associated with higher shared e-scooter ridership </w:t>
      </w:r>
      <w:bookmarkStart w:id="31" w:name="_Hlk73270612"/>
      <w:r>
        <w:rPr>
          <w:rFonts w:cstheme="majorBidi"/>
        </w:rPr>
        <w:fldChar w:fldCharType="begin"/>
      </w:r>
      <w:r w:rsidR="009C4B0D">
        <w:rPr>
          <w:rFonts w:cstheme="majorBidi"/>
        </w:rPr>
        <w:instrText xml:space="preserve"> ADDIN EN.CITE &lt;EndNote&gt;&lt;Cite&gt;&lt;Author&gt;Bai&lt;/Author&gt;&lt;Year&gt;2020&lt;/Year&gt;&lt;RecNum&gt;1330&lt;/RecNum&gt;&lt;DisplayText&gt;(Bai and Jiao, 2020)&lt;/DisplayText&gt;&lt;record&gt;&lt;rec-number&gt;1330&lt;/rec-number&gt;&lt;foreign-keys&gt;&lt;key app="EN" db-id="592axvs925fsfsetr5r5d92up2wexzrp59vp" timestamp="1599155387" guid="dc69bc82-3a50-431e-a2d8-29d27bfb47d2"&gt;1330&lt;/key&gt;&lt;/foreign-keys&gt;&lt;ref-type name="Journal Article"&gt;17&lt;/ref-type&gt;&lt;contributors&gt;&lt;authors&gt;&lt;author&gt;Bai, Shunhua&lt;/author&gt;&lt;author&gt;Jiao, Junfeng&lt;/author&gt;&lt;/authors&gt;&lt;/contributors&gt;&lt;titles&gt;&lt;title&gt;Dockless E-scooter usage patterns and urban built environments: a comparison study of Austin, TX, and Minneapolis, MN&lt;/title&gt;&lt;secondary-title&gt;Travel Behaviour and Society&lt;/secondary-title&gt;&lt;/titles&gt;&lt;periodical&gt;&lt;full-title&gt;Travel behaviour and society&lt;/full-title&gt;&lt;/periodical&gt;&lt;pages&gt;264-272&lt;/pages&gt;&lt;volume&gt;20&lt;/volume&gt;&lt;dates&gt;&lt;year&gt;2020&lt;/year&gt;&lt;/dates&gt;&lt;isbn&gt;2214-367X&lt;/isbn&gt;&lt;urls&gt;&lt;/urls&gt;&lt;/record&gt;&lt;/Cite&gt;&lt;/EndNote&gt;</w:instrText>
      </w:r>
      <w:r>
        <w:rPr>
          <w:rFonts w:cstheme="majorBidi"/>
        </w:rPr>
        <w:fldChar w:fldCharType="separate"/>
      </w:r>
      <w:r w:rsidR="009C4B0D">
        <w:rPr>
          <w:rFonts w:cstheme="majorBidi"/>
          <w:noProof/>
        </w:rPr>
        <w:t>(Bai and Jiao, 2020)</w:t>
      </w:r>
      <w:r>
        <w:rPr>
          <w:rFonts w:cstheme="majorBidi"/>
        </w:rPr>
        <w:fldChar w:fldCharType="end"/>
      </w:r>
      <w:r>
        <w:rPr>
          <w:rFonts w:cstheme="majorBidi"/>
        </w:rPr>
        <w:t xml:space="preserve">. </w:t>
      </w:r>
      <w:bookmarkEnd w:id="31"/>
      <w:r w:rsidRPr="006E1063">
        <w:t xml:space="preserve">A couple of additional recent studies explored the relationship between shared e-scooters and transit. A study in Austin revealed a positive correlation between shared e-scooters and transit in the center of </w:t>
      </w:r>
      <w:r>
        <w:t xml:space="preserve">the </w:t>
      </w:r>
      <w:r w:rsidRPr="006E1063">
        <w:t xml:space="preserve">city but a negative correlation between these modes outside the center of the city </w:t>
      </w:r>
      <w:r w:rsidRPr="006E1063">
        <w:fldChar w:fldCharType="begin"/>
      </w:r>
      <w:r w:rsidR="009C4B0D">
        <w:instrText xml:space="preserve"> ADDIN EN.CITE &lt;EndNote&gt;&lt;Cite&gt;&lt;Author&gt;Lu&lt;/Author&gt;&lt;Year&gt;2021&lt;/Year&gt;&lt;RecNum&gt;1420&lt;/RecNum&gt;&lt;DisplayText&gt;(Lu et al., 2021)&lt;/DisplayText&gt;&lt;record&gt;&lt;rec-number&gt;1420&lt;/rec-number&gt;&lt;foreign-keys&gt;&lt;key app="EN" db-id="592axvs925fsfsetr5r5d92up2wexzrp59vp" timestamp="1622658563" guid="c865bbca-27b6-4ee0-9d8a-6b589e2fce7a"&gt;1420&lt;/key&gt;&lt;/foreign-keys&gt;&lt;ref-type name="Conference Proceedings"&gt;10&lt;/ref-type&gt;&lt;contributors&gt;&lt;authors&gt;&lt;author&gt;Muyang Lu&lt;/author&gt;&lt;author&gt;Elizabeth Traut&lt;/author&gt;&lt;author&gt;S Guler   &lt;/author&gt;&lt;/authors&gt;&lt;/contributors&gt;&lt;titles&gt;&lt;title&gt;Spatiotemporal Analysis Of The Relationship Between Micromobility, Transit, And Traffic&lt;/title&gt;&lt;secondary-title&gt;Transportation Research Board 100th Annual Meeting&lt;/secondary-title&gt;&lt;/titles&gt;&lt;dates&gt;&lt;year&gt;2021&lt;/year&gt;&lt;/dates&gt;&lt;pub-location&gt;Washington D.C.&lt;/pub-location&gt;&lt;urls&gt;&lt;/urls&gt;&lt;/record&gt;&lt;/Cite&gt;&lt;/EndNote&gt;</w:instrText>
      </w:r>
      <w:r w:rsidRPr="006E1063">
        <w:fldChar w:fldCharType="separate"/>
      </w:r>
      <w:r w:rsidR="009C4B0D">
        <w:rPr>
          <w:noProof/>
        </w:rPr>
        <w:t>(Lu et al., 2021)</w:t>
      </w:r>
      <w:r w:rsidRPr="006E1063">
        <w:fldChar w:fldCharType="end"/>
      </w:r>
      <w:r w:rsidRPr="006E1063">
        <w:t>. Another recent study in Indianapolis suggested that one</w:t>
      </w:r>
      <w:r>
        <w:t>-</w:t>
      </w:r>
      <w:r w:rsidRPr="006E1063">
        <w:t xml:space="preserve">third of shared e-scooter trips could complement bus service, while another third could compete with the bus </w:t>
      </w:r>
      <w:r w:rsidRPr="006E1063">
        <w:fldChar w:fldCharType="begin"/>
      </w:r>
      <w:r w:rsidR="00E01EB1">
        <w:instrText xml:space="preserve"> ADDIN EN.CITE &lt;EndNote&gt;&lt;Cite&gt;&lt;Author&gt;Luo&lt;/Author&gt;&lt;Year&gt;2021&lt;/Year&gt;&lt;RecNum&gt;1430&lt;/RecNum&gt;&lt;DisplayText&gt;(Luo et al., 2021b)&lt;/DisplayText&gt;&lt;record&gt;&lt;rec-number&gt;1430&lt;/rec-number&gt;&lt;foreign-keys&gt;&lt;key app="EN" db-id="592axvs925fsfsetr5r5d92up2wexzrp59vp" timestamp="1622658565" guid="e77ba3a1-f6a4-4ac0-944c-a1bf79e4a701"&gt;1430&lt;/key&gt;&lt;/foreign-keys&gt;&lt;ref-type name="Conference Proceedings"&gt;10&lt;/ref-type&gt;&lt;contributors&gt;&lt;authors&gt;&lt;author&gt;Hao Luo&lt;/author&gt;&lt;author&gt;Zimo Zhang&lt;/author&gt;&lt;author&gt;Arianna Rambaram&lt;/author&gt;&lt;author&gt;Konstantina Gkritza&lt;/author&gt;&lt;author&gt;Hua Cai&lt;/author&gt;&lt;/authors&gt;&lt;/contributors&gt;&lt;titles&gt;&lt;title&gt;Are Shared Electric Scooters Competing with Transit? A Case Study in Indianapolis&lt;/title&gt;&lt;secondary-title&gt;Transportation Research Board 100 Annual Meeting&lt;/secondary-title&gt;&lt;/titles&gt;&lt;dates&gt;&lt;year&gt;2021&lt;/year&gt;&lt;/dates&gt;&lt;pub-location&gt;Washington, D.C.&lt;/pub-location&gt;&lt;urls&gt;&lt;/urls&gt;&lt;/record&gt;&lt;/Cite&gt;&lt;/EndNote&gt;</w:instrText>
      </w:r>
      <w:r w:rsidRPr="006E1063">
        <w:fldChar w:fldCharType="separate"/>
      </w:r>
      <w:r w:rsidR="00E01EB1">
        <w:rPr>
          <w:noProof/>
        </w:rPr>
        <w:t>(Luo et al., 2021b)</w:t>
      </w:r>
      <w:r w:rsidRPr="006E1063">
        <w:fldChar w:fldCharType="end"/>
      </w:r>
      <w:r w:rsidRPr="006E1063">
        <w:t>. The finding</w:t>
      </w:r>
      <w:r>
        <w:t>s</w:t>
      </w:r>
      <w:r w:rsidRPr="006E1063">
        <w:t xml:space="preserve"> of these two studies from Austin and Indianapolis </w:t>
      </w:r>
      <w:r w:rsidRPr="006E1063">
        <w:lastRenderedPageBreak/>
        <w:t>suggest that shared e-scooters</w:t>
      </w:r>
      <w:r>
        <w:t>’</w:t>
      </w:r>
      <w:r w:rsidRPr="006E1063">
        <w:t xml:space="preserve"> impacts on transit could be positive or negative. However, these studies did not quantify the ne</w:t>
      </w:r>
      <w:r>
        <w:t>t</w:t>
      </w:r>
      <w:r w:rsidRPr="006E1063">
        <w:t xml:space="preserve"> impact of shared e-scooters on transit ridership</w:t>
      </w:r>
      <w:r w:rsidRPr="006E1063">
        <w:rPr>
          <w:rFonts w:cstheme="majorBidi"/>
        </w:rPr>
        <w:t>.</w:t>
      </w:r>
    </w:p>
    <w:p w14:paraId="4391D70C" w14:textId="77777777" w:rsidR="0029257F" w:rsidRDefault="0029257F" w:rsidP="0029257F">
      <w:pPr>
        <w:ind w:firstLine="720"/>
        <w:jc w:val="both"/>
        <w:rPr>
          <w:rFonts w:cstheme="majorBidi"/>
        </w:rPr>
      </w:pPr>
      <w:r>
        <w:rPr>
          <w:rFonts w:cstheme="majorBidi"/>
        </w:rPr>
        <w:t xml:space="preserve">In Louisville, which is the focus of this study, there were two prior studies that explored shared e-scooter usage </w:t>
      </w:r>
      <w:r>
        <w:rPr>
          <w:rFonts w:cstheme="majorBidi"/>
        </w:rPr>
        <w:fldChar w:fldCharType="begin"/>
      </w:r>
      <w:r w:rsidR="009C4B0D">
        <w:rPr>
          <w:rFonts w:cstheme="majorBidi"/>
        </w:rPr>
        <w:instrText xml:space="preserve"> ADDIN EN.CITE &lt;EndNote&gt;&lt;Cite&gt;&lt;Author&gt;Noland&lt;/Author&gt;&lt;Year&gt;2019&lt;/Year&gt;&lt;RecNum&gt;1332&lt;/RecNum&gt;&lt;DisplayText&gt;(Noland, 2019; Reck et al., 2020)&lt;/DisplayText&gt;&lt;record&gt;&lt;rec-number&gt;1332&lt;/rec-number&gt;&lt;foreign-keys&gt;&lt;key app="EN" db-id="592axvs925fsfsetr5r5d92up2wexzrp59vp" timestamp="1599155389" guid="705b85dd-ed14-407c-9f50-63a5ded34014"&gt;1332&lt;/key&gt;&lt;/foreign-keys&gt;&lt;ref-type name="Journal Article"&gt;17&lt;/ref-type&gt;&lt;contributors&gt;&lt;authors&gt;&lt;author&gt;Noland, Robert B&lt;/author&gt;&lt;/authors&gt;&lt;/contributors&gt;&lt;titles&gt;&lt;title&gt;Trip Patterns and Revenue of Shared E-Scooters in Louisville, Kentucky&lt;/title&gt;&lt;secondary-title&gt;Transport Findings&lt;/secondary-title&gt;&lt;/titles&gt;&lt;periodical&gt;&lt;full-title&gt;Transport Findings&lt;/full-title&gt;&lt;/periodical&gt;&lt;dates&gt;&lt;year&gt;2019&lt;/year&gt;&lt;/dates&gt;&lt;urls&gt;&lt;/urls&gt;&lt;/record&gt;&lt;/Cite&gt;&lt;Cite&gt;&lt;Author&gt;Reck&lt;/Author&gt;&lt;Year&gt;2020&lt;/Year&gt;&lt;RecNum&gt;1338&lt;/RecNum&gt;&lt;record&gt;&lt;rec-number&gt;1338&lt;/rec-number&gt;&lt;foreign-keys&gt;&lt;key app="EN" db-id="592axvs925fsfsetr5r5d92up2wexzrp59vp" timestamp="1600443351" guid="5858ba64-7479-4299-a5a6-ef42aac2c216"&gt;1338&lt;/key&gt;&lt;/foreign-keys&gt;&lt;ref-type name="Conference Proceedings"&gt;10&lt;/ref-type&gt;&lt;contributors&gt;&lt;authors&gt;&lt;author&gt;Reck, Daniel Jan&lt;/author&gt;&lt;author&gt;Guidon, Sergio&lt;/author&gt;&lt;author&gt;Axhausen, Kay W&lt;/author&gt;&lt;/authors&gt;&lt;/contributors&gt;&lt;titles&gt;&lt;title&gt;Modelling shared e-scooters in Louisville, Kentucky: A spatial regression approach&lt;/title&gt;&lt;secondary-title&gt;99th Annual Meeting of the Transportation Research Board&lt;/secondary-title&gt;&lt;/titles&gt;&lt;dates&gt;&lt;year&gt;2020&lt;/year&gt;&lt;/dates&gt;&lt;urls&gt;&lt;/urls&gt;&lt;/record&gt;&lt;/Cite&gt;&lt;/EndNote&gt;</w:instrText>
      </w:r>
      <w:r>
        <w:rPr>
          <w:rFonts w:cstheme="majorBidi"/>
        </w:rPr>
        <w:fldChar w:fldCharType="separate"/>
      </w:r>
      <w:r w:rsidR="009C4B0D">
        <w:rPr>
          <w:rFonts w:cstheme="majorBidi"/>
          <w:noProof/>
        </w:rPr>
        <w:t>(Noland, 2019; Reck et al., 2020)</w:t>
      </w:r>
      <w:r>
        <w:rPr>
          <w:rFonts w:cstheme="majorBidi"/>
        </w:rPr>
        <w:fldChar w:fldCharType="end"/>
      </w:r>
      <w:r>
        <w:rPr>
          <w:rFonts w:cstheme="majorBidi"/>
        </w:rPr>
        <w:t>. Noland (2019) explored the t</w:t>
      </w:r>
      <w:r w:rsidRPr="00092161">
        <w:rPr>
          <w:rFonts w:cstheme="majorBidi"/>
        </w:rPr>
        <w:t xml:space="preserve">rip </w:t>
      </w:r>
      <w:r>
        <w:rPr>
          <w:rFonts w:cstheme="majorBidi"/>
        </w:rPr>
        <w:t>patterns of shared e</w:t>
      </w:r>
      <w:r w:rsidRPr="00092161">
        <w:rPr>
          <w:rFonts w:cstheme="majorBidi"/>
        </w:rPr>
        <w:t>-</w:t>
      </w:r>
      <w:r>
        <w:rPr>
          <w:rFonts w:cstheme="majorBidi"/>
        </w:rPr>
        <w:t>s</w:t>
      </w:r>
      <w:r w:rsidRPr="00092161">
        <w:rPr>
          <w:rFonts w:cstheme="majorBidi"/>
        </w:rPr>
        <w:t xml:space="preserve">cooters </w:t>
      </w:r>
      <w:r>
        <w:rPr>
          <w:rFonts w:cstheme="majorBidi"/>
        </w:rPr>
        <w:t xml:space="preserve">for the first six months of shared e-scooter operation in </w:t>
      </w:r>
      <w:r w:rsidRPr="00092161">
        <w:rPr>
          <w:rFonts w:cstheme="majorBidi"/>
        </w:rPr>
        <w:t>Louisville, Kentucky</w:t>
      </w:r>
      <w:r>
        <w:rPr>
          <w:rFonts w:cstheme="majorBidi"/>
        </w:rPr>
        <w:t xml:space="preserve"> </w:t>
      </w:r>
      <w:r>
        <w:rPr>
          <w:rFonts w:cstheme="majorBidi"/>
        </w:rPr>
        <w:fldChar w:fldCharType="begin"/>
      </w:r>
      <w:r w:rsidR="009C4B0D">
        <w:rPr>
          <w:rFonts w:cstheme="majorBidi"/>
        </w:rPr>
        <w:instrText xml:space="preserve"> ADDIN EN.CITE &lt;EndNote&gt;&lt;Cite&gt;&lt;Author&gt;Noland&lt;/Author&gt;&lt;Year&gt;2019&lt;/Year&gt;&lt;RecNum&gt;1332&lt;/RecNum&gt;&lt;DisplayText&gt;(Noland, 2019)&lt;/DisplayText&gt;&lt;record&gt;&lt;rec-number&gt;1332&lt;/rec-number&gt;&lt;foreign-keys&gt;&lt;key app="EN" db-id="592axvs925fsfsetr5r5d92up2wexzrp59vp" timestamp="1599155389" guid="705b85dd-ed14-407c-9f50-63a5ded34014"&gt;1332&lt;/key&gt;&lt;/foreign-keys&gt;&lt;ref-type name="Journal Article"&gt;17&lt;/ref-type&gt;&lt;contributors&gt;&lt;authors&gt;&lt;author&gt;Noland, Robert B&lt;/author&gt;&lt;/authors&gt;&lt;/contributors&gt;&lt;titles&gt;&lt;title&gt;Trip Patterns and Revenue of Shared E-Scooters in Louisville, Kentucky&lt;/title&gt;&lt;secondary-title&gt;Transport Findings&lt;/secondary-title&gt;&lt;/titles&gt;&lt;periodical&gt;&lt;full-title&gt;Transport Findings&lt;/full-title&gt;&lt;/periodical&gt;&lt;dates&gt;&lt;year&gt;2019&lt;/year&gt;&lt;/dates&gt;&lt;urls&gt;&lt;/urls&gt;&lt;/record&gt;&lt;/Cite&gt;&lt;/EndNote&gt;</w:instrText>
      </w:r>
      <w:r>
        <w:rPr>
          <w:rFonts w:cstheme="majorBidi"/>
        </w:rPr>
        <w:fldChar w:fldCharType="separate"/>
      </w:r>
      <w:r w:rsidR="009C4B0D">
        <w:rPr>
          <w:rFonts w:cstheme="majorBidi"/>
          <w:noProof/>
        </w:rPr>
        <w:t>(Noland, 2019)</w:t>
      </w:r>
      <w:r>
        <w:rPr>
          <w:rFonts w:cstheme="majorBidi"/>
        </w:rPr>
        <w:fldChar w:fldCharType="end"/>
      </w:r>
      <w:r>
        <w:rPr>
          <w:rFonts w:cstheme="majorBidi"/>
        </w:rPr>
        <w:t xml:space="preserve">. This </w:t>
      </w:r>
      <w:r w:rsidRPr="00CA6E19">
        <w:rPr>
          <w:rFonts w:cstheme="majorBidi"/>
        </w:rPr>
        <w:t>trip pattern analysis showed that although shared e-scooters are not likely used for commuting, they could be an option for short commutes in the future</w:t>
      </w:r>
      <w:r>
        <w:rPr>
          <w:rFonts w:cstheme="majorBidi"/>
        </w:rPr>
        <w:t xml:space="preserve"> </w:t>
      </w:r>
      <w:r>
        <w:rPr>
          <w:rFonts w:cstheme="majorBidi"/>
        </w:rPr>
        <w:fldChar w:fldCharType="begin"/>
      </w:r>
      <w:r w:rsidR="009C4B0D">
        <w:rPr>
          <w:rFonts w:cstheme="majorBidi"/>
        </w:rPr>
        <w:instrText xml:space="preserve"> ADDIN EN.CITE &lt;EndNote&gt;&lt;Cite&gt;&lt;Author&gt;Noland&lt;/Author&gt;&lt;Year&gt;2019&lt;/Year&gt;&lt;RecNum&gt;1332&lt;/RecNum&gt;&lt;DisplayText&gt;(Noland, 2019)&lt;/DisplayText&gt;&lt;record&gt;&lt;rec-number&gt;1332&lt;/rec-number&gt;&lt;foreign-keys&gt;&lt;key app="EN" db-id="592axvs925fsfsetr5r5d92up2wexzrp59vp" timestamp="1599155389" guid="705b85dd-ed14-407c-9f50-63a5ded34014"&gt;1332&lt;/key&gt;&lt;/foreign-keys&gt;&lt;ref-type name="Journal Article"&gt;17&lt;/ref-type&gt;&lt;contributors&gt;&lt;authors&gt;&lt;author&gt;Noland, Robert B&lt;/author&gt;&lt;/authors&gt;&lt;/contributors&gt;&lt;titles&gt;&lt;title&gt;Trip Patterns and Revenue of Shared E-Scooters in Louisville, Kentucky&lt;/title&gt;&lt;secondary-title&gt;Transport Findings&lt;/secondary-title&gt;&lt;/titles&gt;&lt;periodical&gt;&lt;full-title&gt;Transport Findings&lt;/full-title&gt;&lt;/periodical&gt;&lt;dates&gt;&lt;year&gt;2019&lt;/year&gt;&lt;/dates&gt;&lt;urls&gt;&lt;/urls&gt;&lt;/record&gt;&lt;/Cite&gt;&lt;/EndNote&gt;</w:instrText>
      </w:r>
      <w:r>
        <w:rPr>
          <w:rFonts w:cstheme="majorBidi"/>
        </w:rPr>
        <w:fldChar w:fldCharType="separate"/>
      </w:r>
      <w:r w:rsidR="009C4B0D">
        <w:rPr>
          <w:rFonts w:cstheme="majorBidi"/>
          <w:noProof/>
        </w:rPr>
        <w:t>(Noland, 2019)</w:t>
      </w:r>
      <w:r>
        <w:rPr>
          <w:rFonts w:cstheme="majorBidi"/>
        </w:rPr>
        <w:fldChar w:fldCharType="end"/>
      </w:r>
      <w:r>
        <w:rPr>
          <w:rFonts w:cstheme="majorBidi"/>
        </w:rPr>
        <w:t xml:space="preserve">. The other study used spatial regression to explore shared e-scooters trip data in Louisville </w:t>
      </w:r>
      <w:r>
        <w:rPr>
          <w:rFonts w:cstheme="majorBidi"/>
        </w:rPr>
        <w:fldChar w:fldCharType="begin"/>
      </w:r>
      <w:r w:rsidR="009C4B0D">
        <w:rPr>
          <w:rFonts w:cstheme="majorBidi"/>
        </w:rPr>
        <w:instrText xml:space="preserve"> ADDIN EN.CITE &lt;EndNote&gt;&lt;Cite&gt;&lt;Author&gt;Reck&lt;/Author&gt;&lt;Year&gt;2020&lt;/Year&gt;&lt;RecNum&gt;1338&lt;/RecNum&gt;&lt;DisplayText&gt;(Reck et al., 2020)&lt;/DisplayText&gt;&lt;record&gt;&lt;rec-number&gt;1338&lt;/rec-number&gt;&lt;foreign-keys&gt;&lt;key app="EN" db-id="592axvs925fsfsetr5r5d92up2wexzrp59vp" timestamp="1600443351" guid="5858ba64-7479-4299-a5a6-ef42aac2c216"&gt;1338&lt;/key&gt;&lt;/foreign-keys&gt;&lt;ref-type name="Conference Proceedings"&gt;10&lt;/ref-type&gt;&lt;contributors&gt;&lt;authors&gt;&lt;author&gt;Reck, Daniel Jan&lt;/author&gt;&lt;author&gt;Guidon, Sergio&lt;/author&gt;&lt;author&gt;Axhausen, Kay W&lt;/author&gt;&lt;/authors&gt;&lt;/contributors&gt;&lt;titles&gt;&lt;title&gt;Modelling shared e-scooters in Louisville, Kentucky: A spatial regression approach&lt;/title&gt;&lt;secondary-title&gt;99th Annual Meeting of the Transportation Research Board&lt;/secondary-title&gt;&lt;/titles&gt;&lt;dates&gt;&lt;year&gt;2020&lt;/year&gt;&lt;/dates&gt;&lt;urls&gt;&lt;/urls&gt;&lt;/record&gt;&lt;/Cite&gt;&lt;/EndNote&gt;</w:instrText>
      </w:r>
      <w:r>
        <w:rPr>
          <w:rFonts w:cstheme="majorBidi"/>
        </w:rPr>
        <w:fldChar w:fldCharType="separate"/>
      </w:r>
      <w:r w:rsidR="009C4B0D">
        <w:rPr>
          <w:rFonts w:cstheme="majorBidi"/>
          <w:noProof/>
        </w:rPr>
        <w:t>(Reck et al., 2020)</w:t>
      </w:r>
      <w:r>
        <w:rPr>
          <w:rFonts w:cstheme="majorBidi"/>
        </w:rPr>
        <w:fldChar w:fldCharType="end"/>
      </w:r>
      <w:r>
        <w:rPr>
          <w:rFonts w:cstheme="majorBidi"/>
        </w:rPr>
        <w:t xml:space="preserve">. This study showed that schools and bus stops are </w:t>
      </w:r>
      <w:r w:rsidRPr="007738DC">
        <w:rPr>
          <w:rFonts w:cstheme="majorBidi"/>
        </w:rPr>
        <w:t>popular destinations</w:t>
      </w:r>
      <w:r>
        <w:rPr>
          <w:rFonts w:cstheme="majorBidi"/>
        </w:rPr>
        <w:t xml:space="preserve"> for shared e-scooters trips in Louisville, and the presence of bus stops is associated with higher number of shared e-scooters trips </w:t>
      </w:r>
      <w:r>
        <w:rPr>
          <w:rFonts w:cstheme="majorBidi"/>
        </w:rPr>
        <w:fldChar w:fldCharType="begin"/>
      </w:r>
      <w:r w:rsidR="009C4B0D">
        <w:rPr>
          <w:rFonts w:cstheme="majorBidi"/>
        </w:rPr>
        <w:instrText xml:space="preserve"> ADDIN EN.CITE &lt;EndNote&gt;&lt;Cite&gt;&lt;Author&gt;Reck&lt;/Author&gt;&lt;Year&gt;2020&lt;/Year&gt;&lt;RecNum&gt;1338&lt;/RecNum&gt;&lt;DisplayText&gt;(Reck et al., 2020)&lt;/DisplayText&gt;&lt;record&gt;&lt;rec-number&gt;1338&lt;/rec-number&gt;&lt;foreign-keys&gt;&lt;key app="EN" db-id="592axvs925fsfsetr5r5d92up2wexzrp59vp" timestamp="1600443351" guid="5858ba64-7479-4299-a5a6-ef42aac2c216"&gt;1338&lt;/key&gt;&lt;/foreign-keys&gt;&lt;ref-type name="Conference Proceedings"&gt;10&lt;/ref-type&gt;&lt;contributors&gt;&lt;authors&gt;&lt;author&gt;Reck, Daniel Jan&lt;/author&gt;&lt;author&gt;Guidon, Sergio&lt;/author&gt;&lt;author&gt;Axhausen, Kay W&lt;/author&gt;&lt;/authors&gt;&lt;/contributors&gt;&lt;titles&gt;&lt;title&gt;Modelling shared e-scooters in Louisville, Kentucky: A spatial regression approach&lt;/title&gt;&lt;secondary-title&gt;99th Annual Meeting of the Transportation Research Board&lt;/secondary-title&gt;&lt;/titles&gt;&lt;dates&gt;&lt;year&gt;2020&lt;/year&gt;&lt;/dates&gt;&lt;urls&gt;&lt;/urls&gt;&lt;/record&gt;&lt;/Cite&gt;&lt;/EndNote&gt;</w:instrText>
      </w:r>
      <w:r>
        <w:rPr>
          <w:rFonts w:cstheme="majorBidi"/>
        </w:rPr>
        <w:fldChar w:fldCharType="separate"/>
      </w:r>
      <w:r w:rsidR="009C4B0D">
        <w:rPr>
          <w:rFonts w:cstheme="majorBidi"/>
          <w:noProof/>
        </w:rPr>
        <w:t>(Reck et al., 2020)</w:t>
      </w:r>
      <w:r>
        <w:rPr>
          <w:rFonts w:cstheme="majorBidi"/>
        </w:rPr>
        <w:fldChar w:fldCharType="end"/>
      </w:r>
      <w:r>
        <w:rPr>
          <w:rFonts w:cstheme="majorBidi"/>
        </w:rPr>
        <w:t>. It worth noting that the reason numerous prior studies have likely focused on Louisville is the presence of high-quality publicly accessible shared e-scooter trip data. Shared e-scooter trip data are typically not available for public use unless it is mandated by the local government, which is the case in Louisville.</w:t>
      </w:r>
    </w:p>
    <w:p w14:paraId="4CF3CB8A" w14:textId="77777777" w:rsidR="0029257F" w:rsidRDefault="0029257F" w:rsidP="0029257F">
      <w:pPr>
        <w:ind w:firstLine="720"/>
        <w:jc w:val="both"/>
        <w:rPr>
          <w:rFonts w:cstheme="majorBidi"/>
        </w:rPr>
      </w:pPr>
      <w:r>
        <w:t xml:space="preserve">The second group of studies conducted user surveys and explored shared e-scooter impacts on public transit. The findings of these surveys were mixed. The first set of studies suggests that shared e-scooters complement transit. </w:t>
      </w:r>
      <w:r>
        <w:rPr>
          <w:rFonts w:cstheme="majorBidi"/>
        </w:rPr>
        <w:t>A 2018 research report surveyed over 7000 people</w:t>
      </w:r>
      <w:r w:rsidRPr="00D34771">
        <w:rPr>
          <w:rFonts w:cstheme="majorBidi"/>
        </w:rPr>
        <w:t xml:space="preserve"> in 1</w:t>
      </w:r>
      <w:r>
        <w:rPr>
          <w:rFonts w:cstheme="majorBidi"/>
        </w:rPr>
        <w:t>0</w:t>
      </w:r>
      <w:r w:rsidRPr="00D34771">
        <w:rPr>
          <w:rFonts w:cstheme="majorBidi"/>
        </w:rPr>
        <w:t xml:space="preserve"> major U.S. cities</w:t>
      </w:r>
      <w:r>
        <w:rPr>
          <w:rFonts w:cstheme="majorBidi"/>
        </w:rPr>
        <w:t xml:space="preserve"> and found that</w:t>
      </w:r>
      <w:r w:rsidRPr="00D34771">
        <w:rPr>
          <w:rFonts w:cstheme="majorBidi"/>
        </w:rPr>
        <w:t xml:space="preserve"> 70% </w:t>
      </w:r>
      <w:r>
        <w:rPr>
          <w:rFonts w:cstheme="majorBidi"/>
        </w:rPr>
        <w:t>of the respondents view shared</w:t>
      </w:r>
      <w:r w:rsidRPr="00D34771">
        <w:rPr>
          <w:rFonts w:cstheme="majorBidi"/>
        </w:rPr>
        <w:t xml:space="preserve"> e</w:t>
      </w:r>
      <w:r>
        <w:rPr>
          <w:rFonts w:cstheme="majorBidi"/>
        </w:rPr>
        <w:t>-</w:t>
      </w:r>
      <w:r w:rsidRPr="00D34771">
        <w:rPr>
          <w:rFonts w:cstheme="majorBidi"/>
        </w:rPr>
        <w:t>scooters as a complement to public transit</w:t>
      </w:r>
      <w:r>
        <w:rPr>
          <w:rFonts w:cstheme="majorBidi"/>
        </w:rPr>
        <w:t xml:space="preserve"> </w:t>
      </w:r>
      <w:r>
        <w:rPr>
          <w:rFonts w:cstheme="majorBidi"/>
        </w:rPr>
        <w:fldChar w:fldCharType="begin"/>
      </w:r>
      <w:r w:rsidR="009C4B0D">
        <w:rPr>
          <w:rFonts w:cstheme="majorBidi"/>
        </w:rPr>
        <w:instrText xml:space="preserve"> ADDIN EN.CITE &lt;EndNote&gt;&lt;Cite&gt;&lt;Author&gt;Populus&lt;/Author&gt;&lt;Year&gt;2018&lt;/Year&gt;&lt;RecNum&gt;373&lt;/RecNum&gt;&lt;DisplayText&gt;(Populus, 2018)&lt;/DisplayText&gt;&lt;record&gt;&lt;rec-number&gt;373&lt;/rec-number&gt;&lt;foreign-keys&gt;&lt;key app="EN" db-id="592axvs925fsfsetr5r5d92up2wexzrp59vp" timestamp="1595792179" guid="2b86c651-231c-40b7-8bb1-16a4d2f54746"&gt;373&lt;/key&gt;&lt;/foreign-keys&gt;&lt;ref-type name="Report"&gt;27&lt;/ref-type&gt;&lt;contributors&gt;&lt;authors&gt;&lt;author&gt;Populus&lt;/author&gt;&lt;/authors&gt;&lt;/contributors&gt;&lt;titles&gt;&lt;title&gt;The Micro-Mobility Revolution: The Introduction and Adoption of Electric Scooters in the United States&lt;/title&gt;&lt;short-title&gt;The Micro-Mobility Revolution: The Introduction and Adoption of Electric Scooters in the United States&lt;/short-title&gt;&lt;/titles&gt;&lt;dates&gt;&lt;year&gt;2018&lt;/year&gt;&lt;/dates&gt;&lt;publisher&gt;Populus&lt;/publisher&gt;&lt;urls&gt;&lt;/urls&gt;&lt;/record&gt;&lt;/Cite&gt;&lt;/EndNote&gt;</w:instrText>
      </w:r>
      <w:r>
        <w:rPr>
          <w:rFonts w:cstheme="majorBidi"/>
        </w:rPr>
        <w:fldChar w:fldCharType="separate"/>
      </w:r>
      <w:r w:rsidR="009C4B0D">
        <w:rPr>
          <w:rFonts w:cstheme="majorBidi"/>
          <w:noProof/>
        </w:rPr>
        <w:t>(Populus, 2018)</w:t>
      </w:r>
      <w:r>
        <w:rPr>
          <w:rFonts w:cstheme="majorBidi"/>
        </w:rPr>
        <w:fldChar w:fldCharType="end"/>
      </w:r>
      <w:r w:rsidRPr="00D34771">
        <w:rPr>
          <w:rFonts w:cstheme="majorBidi"/>
        </w:rPr>
        <w:t xml:space="preserve">. </w:t>
      </w:r>
      <w:r>
        <w:rPr>
          <w:rFonts w:cstheme="majorBidi"/>
        </w:rPr>
        <w:t xml:space="preserve">Also, a </w:t>
      </w:r>
      <w:r w:rsidRPr="00D34771">
        <w:rPr>
          <w:rFonts w:cstheme="majorBidi"/>
        </w:rPr>
        <w:t>NACTO report</w:t>
      </w:r>
      <w:r>
        <w:rPr>
          <w:rFonts w:cstheme="majorBidi"/>
        </w:rPr>
        <w:t xml:space="preserve"> found</w:t>
      </w:r>
      <w:r w:rsidRPr="00D34771">
        <w:rPr>
          <w:rFonts w:cstheme="majorBidi"/>
        </w:rPr>
        <w:t xml:space="preserve"> that 25% of scooter trips are connections to transit</w:t>
      </w:r>
      <w:r>
        <w:rPr>
          <w:rFonts w:cstheme="majorBidi"/>
        </w:rPr>
        <w:t xml:space="preserve"> </w:t>
      </w:r>
      <w:r>
        <w:rPr>
          <w:rFonts w:cstheme="majorBidi"/>
        </w:rPr>
        <w:fldChar w:fldCharType="begin"/>
      </w:r>
      <w:r w:rsidR="009C4B0D">
        <w:rPr>
          <w:rFonts w:cstheme="majorBidi"/>
        </w:rPr>
        <w:instrText xml:space="preserve"> ADDIN EN.CITE &lt;EndNote&gt;&lt;Cite&gt;&lt;Author&gt;NACTO&lt;/Author&gt;&lt;Year&gt;2019&lt;/Year&gt;&lt;RecNum&gt;1168&lt;/RecNum&gt;&lt;DisplayText&gt;(NACTO, 2019)&lt;/DisplayText&gt;&lt;record&gt;&lt;rec-number&gt;1168&lt;/rec-number&gt;&lt;foreign-keys&gt;&lt;key app="EN" db-id="592axvs925fsfsetr5r5d92up2wexzrp59vp" timestamp="1595811903" guid="5cf666df-7250-48f2-b2ba-1bf01c335176"&gt;1168&lt;/key&gt;&lt;/foreign-keys&gt;&lt;ref-type name="Web Page"&gt;12&lt;/ref-type&gt;&lt;contributors&gt;&lt;authors&gt;&lt;author&gt;NACTO&lt;/author&gt;&lt;/authors&gt;&lt;/contributors&gt;&lt;titles&gt;&lt;title&gt;Shared Mobility in the U.S.: 2018&lt;/title&gt;&lt;short-title&gt;Shared Mobility in the U.S.: 2018&lt;/short-title&gt;&lt;/titles&gt;&lt;volume&gt;2019&lt;/volume&gt;&lt;number&gt;Aug 28, 2019&lt;/number&gt;&lt;dates&gt;&lt;year&gt;2019&lt;/year&gt;&lt;/dates&gt;&lt;urls&gt;&lt;related-urls&gt;&lt;url&gt;https://nacto.org/wp-content/uploads/2019/04/NACTO_Shared-Micromobility-in-2018_Web.pdf&lt;/url&gt;&lt;/related-urls&gt;&lt;/urls&gt;&lt;custom1&gt;2019&lt;/custom1&gt;&lt;custom2&gt;Oct 14, 2019&lt;/custom2&gt;&lt;/record&gt;&lt;/Cite&gt;&lt;Cite&gt;&lt;Author&gt;NACTO&lt;/Author&gt;&lt;Year&gt;2019&lt;/Year&gt;&lt;RecNum&gt;1168&lt;/RecNum&gt;&lt;record&gt;&lt;rec-number&gt;1168&lt;/rec-number&gt;&lt;foreign-keys&gt;&lt;key app="EN" db-id="592axvs925fsfsetr5r5d92up2wexzrp59vp" timestamp="1595811903" guid="5cf666df-7250-48f2-b2ba-1bf01c335176"&gt;1168&lt;/key&gt;&lt;/foreign-keys&gt;&lt;ref-type name="Web Page"&gt;12&lt;/ref-type&gt;&lt;contributors&gt;&lt;authors&gt;&lt;author&gt;NACTO&lt;/author&gt;&lt;/authors&gt;&lt;/contributors&gt;&lt;titles&gt;&lt;title&gt;Shared Mobility in the U.S.: 2018&lt;/title&gt;&lt;short-title&gt;Shared Mobility in the U.S.: 2018&lt;/short-title&gt;&lt;/titles&gt;&lt;volume&gt;2019&lt;/volume&gt;&lt;number&gt;Aug 28, 2019&lt;/number&gt;&lt;dates&gt;&lt;year&gt;2019&lt;/year&gt;&lt;/dates&gt;&lt;urls&gt;&lt;related-urls&gt;&lt;url&gt;https://nacto.org/wp-content/uploads/2019/04/NACTO_Shared-Micromobility-in-2018_Web.pdf&lt;/url&gt;&lt;/related-urls&gt;&lt;/urls&gt;&lt;custom1&gt;2019&lt;/custom1&gt;&lt;custom2&gt;Oct 14, 2019&lt;/custom2&gt;&lt;/record&gt;&lt;/Cite&gt;&lt;/EndNote&gt;</w:instrText>
      </w:r>
      <w:r>
        <w:rPr>
          <w:rFonts w:cstheme="majorBidi"/>
        </w:rPr>
        <w:fldChar w:fldCharType="separate"/>
      </w:r>
      <w:r w:rsidR="009C4B0D">
        <w:rPr>
          <w:rFonts w:cstheme="majorBidi"/>
          <w:noProof/>
        </w:rPr>
        <w:t>(NACTO, 2019)</w:t>
      </w:r>
      <w:r>
        <w:rPr>
          <w:rFonts w:cstheme="majorBidi"/>
        </w:rPr>
        <w:fldChar w:fldCharType="end"/>
      </w:r>
      <w:r w:rsidRPr="00D34771">
        <w:rPr>
          <w:rFonts w:cstheme="majorBidi"/>
        </w:rPr>
        <w:t xml:space="preserve">. </w:t>
      </w:r>
      <w:r>
        <w:rPr>
          <w:rFonts w:cstheme="majorBidi"/>
        </w:rPr>
        <w:t>In line with t</w:t>
      </w:r>
      <w:r w:rsidRPr="00D34771">
        <w:rPr>
          <w:rFonts w:cstheme="majorBidi"/>
        </w:rPr>
        <w:t>h</w:t>
      </w:r>
      <w:r>
        <w:rPr>
          <w:rFonts w:cstheme="majorBidi"/>
        </w:rPr>
        <w:t xml:space="preserve">ese two reports, survey results </w:t>
      </w:r>
      <w:r w:rsidRPr="00D34771">
        <w:rPr>
          <w:rFonts w:cstheme="majorBidi"/>
        </w:rPr>
        <w:t xml:space="preserve">from </w:t>
      </w:r>
      <w:r>
        <w:rPr>
          <w:rFonts w:cstheme="majorBidi"/>
        </w:rPr>
        <w:t xml:space="preserve">studies in </w:t>
      </w:r>
      <w:r w:rsidRPr="00D34771">
        <w:rPr>
          <w:rFonts w:cstheme="majorBidi"/>
        </w:rPr>
        <w:t xml:space="preserve">San Francisco, </w:t>
      </w:r>
      <w:r>
        <w:rPr>
          <w:rFonts w:cstheme="majorBidi"/>
        </w:rPr>
        <w:t xml:space="preserve">Chicago, </w:t>
      </w:r>
      <w:r w:rsidRPr="00742EB2">
        <w:rPr>
          <w:rFonts w:cstheme="majorBidi"/>
        </w:rPr>
        <w:t>Arlington</w:t>
      </w:r>
      <w:r>
        <w:rPr>
          <w:rFonts w:cstheme="majorBidi"/>
        </w:rPr>
        <w:t xml:space="preserve">, </w:t>
      </w:r>
      <w:r w:rsidRPr="00D34771">
        <w:rPr>
          <w:rFonts w:cstheme="majorBidi"/>
        </w:rPr>
        <w:t xml:space="preserve">Denver, and Baltimore </w:t>
      </w:r>
      <w:r>
        <w:rPr>
          <w:rFonts w:cstheme="majorBidi"/>
        </w:rPr>
        <w:t>found</w:t>
      </w:r>
      <w:r w:rsidRPr="00D34771">
        <w:rPr>
          <w:rFonts w:cstheme="majorBidi"/>
        </w:rPr>
        <w:t xml:space="preserve"> 34%, </w:t>
      </w:r>
      <w:r>
        <w:rPr>
          <w:rFonts w:cstheme="majorBidi"/>
        </w:rPr>
        <w:t xml:space="preserve">34%, 20%, </w:t>
      </w:r>
      <w:r w:rsidRPr="00D34771">
        <w:rPr>
          <w:rFonts w:cstheme="majorBidi"/>
        </w:rPr>
        <w:t>9%, and 4% of the respondents</w:t>
      </w:r>
      <w:r>
        <w:rPr>
          <w:rFonts w:cstheme="majorBidi"/>
        </w:rPr>
        <w:t xml:space="preserve"> in these cities</w:t>
      </w:r>
      <w:r w:rsidRPr="00D34771">
        <w:rPr>
          <w:rFonts w:cstheme="majorBidi"/>
        </w:rPr>
        <w:t>, respectively, used scooters as a connecting mode to/from transit</w:t>
      </w:r>
      <w:r>
        <w:rPr>
          <w:rFonts w:cstheme="majorBidi"/>
        </w:rPr>
        <w:t xml:space="preserve"> </w:t>
      </w:r>
      <w:r>
        <w:rPr>
          <w:rFonts w:cstheme="majorBidi"/>
        </w:rPr>
        <w:fldChar w:fldCharType="begin">
          <w:fldData xml:space="preserve">PEVuZE5vdGU+PENpdGU+PEF1dGhvcj5TYW4gRnJhbmNpc2NvIE11bmljaXBhbCBUcmFuc3BvcnRh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</w:fldData>
        </w:fldChar>
      </w:r>
      <w:r w:rsidR="009C4B0D">
        <w:rPr>
          <w:rFonts w:cstheme="majorBidi"/>
        </w:rPr>
        <w:instrText xml:space="preserve"> ADDIN EN.CITE </w:instrText>
      </w:r>
      <w:r w:rsidR="009C4B0D">
        <w:rPr>
          <w:rFonts w:cstheme="majorBidi"/>
        </w:rPr>
        <w:fldChar w:fldCharType="begin">
          <w:fldData xml:space="preserve">PEVuZE5vdGU+PENpdGU+PEF1dGhvcj5TYW4gRnJhbmNpc2NvIE11bmljaXBhbCBUcmFuc3BvcnRh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</w:fldData>
        </w:fldChar>
      </w:r>
      <w:r w:rsidR="009C4B0D">
        <w:rPr>
          <w:rFonts w:cstheme="majorBidi"/>
        </w:rPr>
        <w:instrText xml:space="preserve"> ADDIN EN.CITE.DATA </w:instrText>
      </w:r>
      <w:r w:rsidR="009C4B0D">
        <w:rPr>
          <w:rFonts w:cstheme="majorBidi"/>
        </w:rPr>
      </w:r>
      <w:r w:rsidR="009C4B0D">
        <w:rPr>
          <w:rFonts w:cstheme="majorBidi"/>
        </w:rPr>
        <w:fldChar w:fldCharType="end"/>
      </w:r>
      <w:r>
        <w:rPr>
          <w:rFonts w:cstheme="majorBidi"/>
        </w:rPr>
      </w:r>
      <w:r>
        <w:rPr>
          <w:rFonts w:cstheme="majorBidi"/>
        </w:rPr>
        <w:fldChar w:fldCharType="separate"/>
      </w:r>
      <w:r w:rsidR="009C4B0D">
        <w:rPr>
          <w:rFonts w:cstheme="majorBidi"/>
          <w:noProof/>
        </w:rPr>
        <w:t>(Baltimore City DOT, 2019; Denver Public Works, 2019; Mobility Lab and Arlington County Commuter Services, 2019; San Francisco Municipal Transportation Agency, 2019; The City of Chicago, 2020)</w:t>
      </w:r>
      <w:r>
        <w:rPr>
          <w:rFonts w:cstheme="majorBidi"/>
        </w:rPr>
        <w:fldChar w:fldCharType="end"/>
      </w:r>
      <w:r>
        <w:rPr>
          <w:rFonts w:cstheme="majorBidi"/>
        </w:rPr>
        <w:t xml:space="preserve">. </w:t>
      </w:r>
      <w:r w:rsidRPr="00D34771">
        <w:rPr>
          <w:rFonts w:cstheme="majorBidi"/>
        </w:rPr>
        <w:t xml:space="preserve">Moreover, 28% of the survey respondents in San Francisco reported that they would not have taken transit if </w:t>
      </w:r>
      <w:r>
        <w:rPr>
          <w:rFonts w:cstheme="majorBidi"/>
        </w:rPr>
        <w:t>shared e-</w:t>
      </w:r>
      <w:r w:rsidRPr="00D34771">
        <w:rPr>
          <w:rFonts w:cstheme="majorBidi"/>
        </w:rPr>
        <w:t>scooter</w:t>
      </w:r>
      <w:r>
        <w:rPr>
          <w:rFonts w:cstheme="majorBidi"/>
        </w:rPr>
        <w:t>s</w:t>
      </w:r>
      <w:r w:rsidRPr="00D34771">
        <w:rPr>
          <w:rFonts w:cstheme="majorBidi"/>
        </w:rPr>
        <w:t xml:space="preserve"> </w:t>
      </w:r>
      <w:r>
        <w:rPr>
          <w:rFonts w:cstheme="majorBidi"/>
        </w:rPr>
        <w:t>were</w:t>
      </w:r>
      <w:r w:rsidRPr="00D34771">
        <w:rPr>
          <w:rFonts w:cstheme="majorBidi"/>
        </w:rPr>
        <w:t xml:space="preserve"> not available</w:t>
      </w:r>
      <w:r>
        <w:rPr>
          <w:rFonts w:cstheme="majorBidi"/>
        </w:rPr>
        <w:t xml:space="preserve"> </w:t>
      </w:r>
      <w:r>
        <w:rPr>
          <w:rFonts w:cstheme="majorBidi"/>
        </w:rPr>
        <w:fldChar w:fldCharType="begin"/>
      </w:r>
      <w:r w:rsidR="009C4B0D">
        <w:rPr>
          <w:rFonts w:cstheme="majorBidi"/>
        </w:rPr>
        <w:instrText xml:space="preserve"> ADDIN EN.CITE &lt;EndNote&gt;&lt;Cite&gt;&lt;Author&gt;San Francisco Municipal Transportation Agency&lt;/Author&gt;&lt;Year&gt;2019&lt;/Year&gt;&lt;RecNum&gt;810&lt;/RecNum&gt;&lt;DisplayText&gt;(San Francisco Municipal Transportation Agency, 2019)&lt;/DisplayText&gt;&lt;record&gt;&lt;rec-number&gt;810&lt;/rec-number&gt;&lt;foreign-keys&gt;&lt;key app="EN" db-id="592axvs925fsfsetr5r5d92up2wexzrp59vp" timestamp="1595792514" guid="6b85617d-6f04-448c-a152-c33f54707f8d"&gt;810&lt;/key&gt;&lt;/foreign-keys&gt;&lt;ref-type name="Web Page"&gt;12&lt;/ref-type&gt;&lt;contributors&gt;&lt;authors&gt;&lt;author&gt;San Francisco Municipal Transportation Agency,,&lt;/author&gt;&lt;/authors&gt;&lt;/contributors&gt;&lt;titles&gt;&lt;title&gt;Powered Scooter Share Mid-pilot Evaluation&lt;/title&gt;&lt;/titles&gt;&lt;pages&gt;24&lt;/pages&gt;&lt;volume&gt;2019&lt;/volume&gt;&lt;number&gt;Aug 28, 2019&lt;/number&gt;&lt;dates&gt;&lt;year&gt;2019&lt;/year&gt;&lt;/dates&gt;&lt;publisher&gt;San Francisco Municipal Transportation Agency&lt;/publisher&gt;&lt;urls&gt;&lt;related-urls&gt;&lt;url&gt;https://www.sfmta.com/sites/default/files/reports-and-documents/2019/04/powered_scooter_share_mid-pilot_evaluation_final.pdf&lt;/url&gt;&lt;/related-urls&gt;&lt;/urls&gt;&lt;custom1&gt;2019&lt;/custom1&gt;&lt;custom2&gt;Oct 14, 2019&lt;/custom2&gt;&lt;/record&gt;&lt;/Cite&gt;&lt;Cite&gt;&lt;Author&gt;San Francisco Municipal Transportation Agency&lt;/Author&gt;&lt;Year&gt;2019&lt;/Year&gt;&lt;RecNum&gt;810&lt;/RecNum&gt;&lt;record&gt;&lt;rec-number&gt;810&lt;/rec-number&gt;&lt;foreign-keys&gt;&lt;key app="EN" db-id="592axvs925fsfsetr5r5d92up2wexzrp59vp" timestamp="1595792514" guid="6b85617d-6f04-448c-a152-c33f54707f8d"&gt;810&lt;/key&gt;&lt;/foreign-keys&gt;&lt;ref-type name="Web Page"&gt;12&lt;/ref-type&gt;&lt;contributors&gt;&lt;authors&gt;&lt;author&gt;San Francisco Municipal Transportation Agency,,&lt;/author&gt;&lt;/authors&gt;&lt;/contributors&gt;&lt;titles&gt;&lt;title&gt;Powered Scooter Share Mid-pilot Evaluation&lt;/title&gt;&lt;/titles&gt;&lt;pages&gt;24&lt;/pages&gt;&lt;volume&gt;2019&lt;/volume&gt;&lt;number&gt;Aug 28, 2019&lt;/number&gt;&lt;dates&gt;&lt;year&gt;2019&lt;/year&gt;&lt;/dates&gt;&lt;publisher&gt;San Francisco Municipal Transportation Agency&lt;/publisher&gt;&lt;urls&gt;&lt;related-urls&gt;&lt;url&gt;https://www.sfmta.com/sites/default/files/reports-and-documents/2019/04/powered_scooter_share_mid-pilot_evaluation_final.pdf&lt;/url&gt;&lt;/related-urls&gt;&lt;/urls&gt;&lt;custom1&gt;2019&lt;/custom1&gt;&lt;custom2&gt;Oct 14, 2019&lt;/custom2&gt;&lt;/record&gt;&lt;/Cite&gt;&lt;/EndNote&gt;</w:instrText>
      </w:r>
      <w:r>
        <w:rPr>
          <w:rFonts w:cstheme="majorBidi"/>
        </w:rPr>
        <w:fldChar w:fldCharType="separate"/>
      </w:r>
      <w:r w:rsidR="009C4B0D">
        <w:rPr>
          <w:rFonts w:cstheme="majorBidi"/>
          <w:noProof/>
        </w:rPr>
        <w:t>(San Francisco Municipal Transportation Agency, 2019)</w:t>
      </w:r>
      <w:r>
        <w:rPr>
          <w:rFonts w:cstheme="majorBidi"/>
        </w:rPr>
        <w:fldChar w:fldCharType="end"/>
      </w:r>
      <w:r w:rsidRPr="00D34771">
        <w:rPr>
          <w:rFonts w:cstheme="majorBidi"/>
        </w:rPr>
        <w:t xml:space="preserve">. </w:t>
      </w:r>
    </w:p>
    <w:p w14:paraId="3FD4415A" w14:textId="77777777" w:rsidR="0029257F" w:rsidRDefault="0029257F" w:rsidP="0029257F">
      <w:pPr>
        <w:ind w:firstLine="720"/>
        <w:jc w:val="both"/>
        <w:rPr>
          <w:rFonts w:cstheme="majorBidi"/>
        </w:rPr>
      </w:pPr>
      <w:r w:rsidRPr="00D34771">
        <w:rPr>
          <w:rFonts w:cstheme="majorBidi"/>
        </w:rPr>
        <w:t xml:space="preserve">On the other hand, </w:t>
      </w:r>
      <w:r>
        <w:rPr>
          <w:rFonts w:cstheme="majorBidi"/>
        </w:rPr>
        <w:t xml:space="preserve">another set of survey-based studies showed that shared e-scooters could substitute for public transit. </w:t>
      </w:r>
      <w:r w:rsidRPr="00D34771">
        <w:rPr>
          <w:rFonts w:cstheme="majorBidi"/>
        </w:rPr>
        <w:t>15%, 7%</w:t>
      </w:r>
      <w:r>
        <w:rPr>
          <w:rFonts w:cstheme="majorBidi"/>
        </w:rPr>
        <w:t>, 5%,</w:t>
      </w:r>
      <w:r w:rsidRPr="00D34771">
        <w:rPr>
          <w:rFonts w:cstheme="majorBidi"/>
        </w:rPr>
        <w:t xml:space="preserve"> and 2% of the survey respondents in San Francisco, </w:t>
      </w:r>
      <w:bookmarkStart w:id="32" w:name="_Hlk21960227"/>
      <w:r w:rsidRPr="00D34771">
        <w:rPr>
          <w:rFonts w:cstheme="majorBidi"/>
        </w:rPr>
        <w:t>Denver</w:t>
      </w:r>
      <w:bookmarkEnd w:id="32"/>
      <w:r w:rsidRPr="00D34771">
        <w:rPr>
          <w:rFonts w:cstheme="majorBidi"/>
        </w:rPr>
        <w:t>,</w:t>
      </w:r>
      <w:r w:rsidRPr="00742EB2">
        <w:t xml:space="preserve"> </w:t>
      </w:r>
      <w:r w:rsidRPr="00742EB2">
        <w:rPr>
          <w:rFonts w:cstheme="majorBidi"/>
        </w:rPr>
        <w:t>Arlington</w:t>
      </w:r>
      <w:r>
        <w:rPr>
          <w:rFonts w:cstheme="majorBidi"/>
        </w:rPr>
        <w:t>,</w:t>
      </w:r>
      <w:r w:rsidRPr="00D34771">
        <w:rPr>
          <w:rFonts w:cstheme="majorBidi"/>
        </w:rPr>
        <w:t xml:space="preserve"> and Bloomington, respectively, reported that they would have taken transit if </w:t>
      </w:r>
      <w:r>
        <w:rPr>
          <w:rFonts w:cstheme="majorBidi"/>
        </w:rPr>
        <w:t>shared e-</w:t>
      </w:r>
      <w:r w:rsidRPr="00D34771">
        <w:rPr>
          <w:rFonts w:cstheme="majorBidi"/>
        </w:rPr>
        <w:t>scooter</w:t>
      </w:r>
      <w:r>
        <w:rPr>
          <w:rFonts w:cstheme="majorBidi"/>
        </w:rPr>
        <w:t>s</w:t>
      </w:r>
      <w:r w:rsidRPr="00D34771">
        <w:rPr>
          <w:rFonts w:cstheme="majorBidi"/>
        </w:rPr>
        <w:t xml:space="preserve"> </w:t>
      </w:r>
      <w:r>
        <w:rPr>
          <w:rFonts w:cstheme="majorBidi"/>
        </w:rPr>
        <w:t>were</w:t>
      </w:r>
      <w:r w:rsidRPr="00D34771">
        <w:rPr>
          <w:rFonts w:cstheme="majorBidi"/>
        </w:rPr>
        <w:t xml:space="preserve"> not available</w:t>
      </w:r>
      <w:r>
        <w:rPr>
          <w:rFonts w:cstheme="majorBidi"/>
        </w:rPr>
        <w:t xml:space="preserve">, implying that the scooters were used as a substitute for transit </w:t>
      </w:r>
      <w:r>
        <w:rPr>
          <w:rFonts w:cstheme="majorBidi"/>
        </w:rPr>
        <w:fldChar w:fldCharType="begin">
          <w:fldData xml:space="preserve">PEVuZE5vdGU+PENpdGU+PEF1dGhvcj5TYW4gRnJhbmNpc2NvIE11bmljaXBhbCBUcmFuc3BvcnRh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</w:fldData>
        </w:fldChar>
      </w:r>
      <w:r w:rsidR="009C4B0D">
        <w:rPr>
          <w:rFonts w:cstheme="majorBidi"/>
        </w:rPr>
        <w:instrText xml:space="preserve"> ADDIN EN.CITE </w:instrText>
      </w:r>
      <w:r w:rsidR="009C4B0D">
        <w:rPr>
          <w:rFonts w:cstheme="majorBidi"/>
        </w:rPr>
        <w:fldChar w:fldCharType="begin">
          <w:fldData xml:space="preserve">PEVuZE5vdGU+PENpdGU+PEF1dGhvcj5TYW4gRnJhbmNpc2NvIE11bmljaXBhbCBUcmFuc3BvcnRh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</w:fldData>
        </w:fldChar>
      </w:r>
      <w:r w:rsidR="009C4B0D">
        <w:rPr>
          <w:rFonts w:cstheme="majorBidi"/>
        </w:rPr>
        <w:instrText xml:space="preserve"> ADDIN EN.CITE.DATA </w:instrText>
      </w:r>
      <w:r w:rsidR="009C4B0D">
        <w:rPr>
          <w:rFonts w:cstheme="majorBidi"/>
        </w:rPr>
      </w:r>
      <w:r w:rsidR="009C4B0D">
        <w:rPr>
          <w:rFonts w:cstheme="majorBidi"/>
        </w:rPr>
        <w:fldChar w:fldCharType="end"/>
      </w:r>
      <w:r>
        <w:rPr>
          <w:rFonts w:cstheme="majorBidi"/>
        </w:rPr>
      </w:r>
      <w:r>
        <w:rPr>
          <w:rFonts w:cstheme="majorBidi"/>
        </w:rPr>
        <w:fldChar w:fldCharType="separate"/>
      </w:r>
      <w:r w:rsidR="009C4B0D">
        <w:rPr>
          <w:rFonts w:cstheme="majorBidi"/>
          <w:noProof/>
        </w:rPr>
        <w:t>(City of Bloomington, 2019; Denver Public Works, 2019; Mobility Lab and Arlington County Commuter Services, 2019; San Francisco Municipal Transportation Agency, 2019)</w:t>
      </w:r>
      <w:r>
        <w:rPr>
          <w:rFonts w:cstheme="majorBidi"/>
        </w:rPr>
        <w:fldChar w:fldCharType="end"/>
      </w:r>
      <w:r>
        <w:rPr>
          <w:rFonts w:cstheme="majorBidi"/>
        </w:rPr>
        <w:t xml:space="preserve">. </w:t>
      </w:r>
      <w:bookmarkStart w:id="33" w:name="_Hlk73271085"/>
      <w:r>
        <w:rPr>
          <w:rFonts w:cstheme="majorBidi"/>
        </w:rPr>
        <w:t>Furthermore, a survey of Lime riders in San Francisco revealed that 34% of the survey participants</w:t>
      </w:r>
      <w:r w:rsidRPr="00EF2061">
        <w:t xml:space="preserve"> </w:t>
      </w:r>
      <w:r w:rsidRPr="00EF2061">
        <w:rPr>
          <w:rFonts w:cstheme="majorBidi"/>
        </w:rPr>
        <w:t xml:space="preserve">would have </w:t>
      </w:r>
      <w:r>
        <w:rPr>
          <w:rFonts w:cstheme="majorBidi"/>
        </w:rPr>
        <w:t>taken</w:t>
      </w:r>
      <w:r w:rsidRPr="00EF2061">
        <w:rPr>
          <w:rFonts w:cstheme="majorBidi"/>
        </w:rPr>
        <w:t xml:space="preserve"> transit </w:t>
      </w:r>
      <w:r>
        <w:rPr>
          <w:rFonts w:cstheme="majorBidi"/>
        </w:rPr>
        <w:t xml:space="preserve">if shared </w:t>
      </w:r>
      <w:r w:rsidRPr="00EF2061">
        <w:rPr>
          <w:rFonts w:cstheme="majorBidi"/>
        </w:rPr>
        <w:t>e-scooter</w:t>
      </w:r>
      <w:r>
        <w:rPr>
          <w:rFonts w:cstheme="majorBidi"/>
        </w:rPr>
        <w:t xml:space="preserve">s were not available </w:t>
      </w:r>
      <w:r>
        <w:rPr>
          <w:rFonts w:cstheme="majorBidi"/>
        </w:rPr>
        <w:fldChar w:fldCharType="begin"/>
      </w:r>
      <w:r w:rsidR="009C4B0D">
        <w:rPr>
          <w:rFonts w:cstheme="majorBidi"/>
        </w:rPr>
        <w:instrText xml:space="preserve"> ADDIN EN.CITE &lt;EndNote&gt;&lt;Cite&gt;&lt;Author&gt;Lime&lt;/Author&gt;&lt;Year&gt;2018&lt;/Year&gt;&lt;RecNum&gt;1404&lt;/RecNum&gt;&lt;DisplayText&gt;(Lime, 2018)&lt;/DisplayText&gt;&lt;record&gt;&lt;rec-number&gt;1404&lt;/rec-number&gt;&lt;foreign-keys&gt;&lt;key app="EN" db-id="592axvs925fsfsetr5r5d92up2wexzrp59vp" timestamp="1622658560" guid="0b45bbc0-633a-49ab-b4ed-dcac5593e6d8"&gt;1404&lt;/key&gt;&lt;/foreign-keys&gt;&lt;ref-type name="Web Page"&gt;12&lt;/ref-type&gt;&lt;contributors&gt;&lt;authors&gt;&lt;author&gt;Lime,&lt;/author&gt;&lt;/authors&gt;&lt;/contributors&gt;&lt;titles&gt;&lt;title&gt;Lime San Francisco Scooter Survey Findings&lt;/title&gt;&lt;short-title&gt;Lime San Francisco Scooter Survey Findings&lt;/short-title&gt;&lt;/titles&gt;&lt;volume&gt;2021&lt;/volume&gt;&lt;number&gt;Mar 25, 2021&lt;/number&gt;&lt;dates&gt;&lt;year&gt;2018&lt;/year&gt;&lt;/dates&gt;&lt;urls&gt;&lt;related-urls&gt;&lt;url&gt;https://www.li.me/hubfs/Lime%20San%20Francisco%20Scooter%20Survey%20Findings.pdf&lt;/url&gt;&lt;/related-urls&gt;&lt;/urls&gt;&lt;custom1&gt;2021&lt;/custom1&gt;&lt;custom2&gt;04-05-2021&lt;/custom2&gt;&lt;/record&gt;&lt;/Cite&gt;&lt;/EndNote&gt;</w:instrText>
      </w:r>
      <w:r>
        <w:rPr>
          <w:rFonts w:cstheme="majorBidi"/>
        </w:rPr>
        <w:fldChar w:fldCharType="separate"/>
      </w:r>
      <w:r w:rsidR="009C4B0D">
        <w:rPr>
          <w:rFonts w:cstheme="majorBidi"/>
          <w:noProof/>
        </w:rPr>
        <w:t>(Lime, 2018)</w:t>
      </w:r>
      <w:r>
        <w:rPr>
          <w:rFonts w:cstheme="majorBidi"/>
        </w:rPr>
        <w:fldChar w:fldCharType="end"/>
      </w:r>
      <w:bookmarkEnd w:id="33"/>
      <w:r>
        <w:rPr>
          <w:rFonts w:cstheme="majorBidi"/>
        </w:rPr>
        <w:t xml:space="preserve">. These findings from user surveys in cities across the United States show that higher percentages of respondents are using shared e-scooters to connect to transit rather than replacing transit. However, these findings are not conclusive about the net impact of shared e-scooters on transit ridership as they do not consider the frequency of shared e-scooters being used to connect to/replace transit. Furthermore, these findings might be impacted by some biases typical of survey methods; for example, non-respondent bias could occur when a survey does not accurately reflect the views of non-participants, which may be different from participants </w:t>
      </w:r>
      <w:r>
        <w:rPr>
          <w:rFonts w:cstheme="majorBidi"/>
        </w:rPr>
        <w:fldChar w:fldCharType="begin"/>
      </w:r>
      <w:r w:rsidR="009C4B0D">
        <w:rPr>
          <w:rFonts w:cstheme="majorBidi"/>
        </w:rPr>
        <w:instrText xml:space="preserve"> ADDIN EN.CITE &lt;EndNote&gt;&lt;Cite&gt;&lt;Author&gt;Sackett&lt;/Author&gt;&lt;Year&gt;1979&lt;/Year&gt;&lt;RecNum&gt;1355&lt;/RecNum&gt;&lt;DisplayText&gt;(Sackett, 1979)&lt;/DisplayText&gt;&lt;record&gt;&lt;rec-number&gt;1355&lt;/rec-number&gt;&lt;foreign-keys&gt;&lt;key app="EN" db-id="592axvs925fsfsetr5r5d92up2wexzrp59vp" timestamp="1604587480" guid="b90b0904-4ef9-4854-8494-cdd0c4122067"&gt;1355&lt;/key&gt;&lt;/foreign-keys&gt;&lt;ref-type name="Book Section"&gt;5&lt;/ref-type&gt;&lt;contributors&gt;&lt;authors&gt;&lt;author&gt;Sackett, David L&lt;/author&gt;&lt;/authors&gt;&lt;/contributors&gt;&lt;titles&gt;&lt;title&gt;Bias in analytic research&lt;/title&gt;&lt;secondary-title&gt;The case-control study consensus and controversy&lt;/secondary-title&gt;&lt;/titles&gt;&lt;pages&gt;51-63&lt;/pages&gt;&lt;dates&gt;&lt;year&gt;1979&lt;/year&gt;&lt;/dates&gt;&lt;publisher&gt;Elsevier&lt;/publisher&gt;&lt;urls&gt;&lt;/urls&gt;&lt;/record&gt;&lt;/Cite&gt;&lt;/EndNote&gt;</w:instrText>
      </w:r>
      <w:r>
        <w:rPr>
          <w:rFonts w:cstheme="majorBidi"/>
        </w:rPr>
        <w:fldChar w:fldCharType="separate"/>
      </w:r>
      <w:r w:rsidR="009C4B0D">
        <w:rPr>
          <w:rFonts w:cstheme="majorBidi"/>
          <w:noProof/>
        </w:rPr>
        <w:t>(Sackett, 1979)</w:t>
      </w:r>
      <w:r>
        <w:rPr>
          <w:rFonts w:cstheme="majorBidi"/>
        </w:rPr>
        <w:fldChar w:fldCharType="end"/>
      </w:r>
      <w:r>
        <w:rPr>
          <w:rFonts w:cstheme="majorBidi"/>
        </w:rPr>
        <w:t xml:space="preserve">. Also, </w:t>
      </w:r>
      <w:r w:rsidRPr="003308F5">
        <w:rPr>
          <w:rFonts w:cstheme="majorBidi"/>
        </w:rPr>
        <w:t>social desirability</w:t>
      </w:r>
      <w:r>
        <w:rPr>
          <w:rFonts w:cstheme="majorBidi"/>
        </w:rPr>
        <w:t xml:space="preserve"> is another type of bias that could affect survey findings; in this case, survey participants</w:t>
      </w:r>
      <w:r w:rsidDel="003308F5">
        <w:rPr>
          <w:rFonts w:cstheme="majorBidi"/>
        </w:rPr>
        <w:t xml:space="preserve"> </w:t>
      </w:r>
      <w:r>
        <w:rPr>
          <w:rFonts w:cstheme="majorBidi"/>
        </w:rPr>
        <w:t xml:space="preserve">tend to choose answers that make them look good to the researchers </w:t>
      </w:r>
      <w:r>
        <w:rPr>
          <w:rFonts w:cstheme="majorBidi"/>
        </w:rPr>
        <w:fldChar w:fldCharType="begin"/>
      </w:r>
      <w:r w:rsidR="009C4B0D">
        <w:rPr>
          <w:rFonts w:cstheme="majorBidi"/>
        </w:rPr>
        <w:instrText xml:space="preserve"> ADDIN EN.CITE &lt;EndNote&gt;&lt;Cite&gt;&lt;Author&gt;Sackett&lt;/Author&gt;&lt;Year&gt;1979&lt;/Year&gt;&lt;RecNum&gt;1355&lt;/RecNum&gt;&lt;DisplayText&gt;(Choi and Pak, 2005; Sackett, 1979)&lt;/DisplayText&gt;&lt;record&gt;&lt;rec-number&gt;1355&lt;/rec-number&gt;&lt;foreign-keys&gt;&lt;key app="EN" db-id="592axvs925fsfsetr5r5d92up2wexzrp59vp" timestamp="1604587480" guid="b90b0904-4ef9-4854-8494-cdd0c4122067"&gt;1355&lt;/key&gt;&lt;/foreign-keys&gt;&lt;ref-type name="Book Section"&gt;5&lt;/ref-type&gt;&lt;contributors&gt;&lt;authors&gt;&lt;author&gt;Sackett, David L&lt;/author&gt;&lt;/authors&gt;&lt;/contributors&gt;&lt;titles&gt;&lt;title&gt;Bias in analytic research&lt;/title&gt;&lt;secondary-title&gt;The case-control study consensus and controversy&lt;/secondary-title&gt;&lt;/titles&gt;&lt;pages&gt;51-63&lt;/pages&gt;&lt;dates&gt;&lt;year&gt;1979&lt;/year&gt;&lt;/dates&gt;&lt;publisher&gt;Elsevier&lt;/publisher&gt;&lt;urls&gt;&lt;/urls&gt;&lt;/record&gt;&lt;/Cite&gt;&lt;Cite&gt;&lt;Author&gt;Choi&lt;/Author&gt;&lt;Year&gt;2005&lt;/Year&gt;&lt;RecNum&gt;1354&lt;/RecNum&gt;&lt;record&gt;&lt;rec-number&gt;1354&lt;/rec-number&gt;&lt;foreign-keys&gt;&lt;key app="EN" db-id="592axvs925fsfsetr5r5d92up2wexzrp59vp" timestamp="1604587464" guid="539e1c9a-ac27-46fa-8f77-ee9aa9017994"&gt;1354&lt;/key&gt;&lt;/foreign-keys&gt;&lt;ref-type name="Journal Article"&gt;17&lt;/ref-type&gt;&lt;contributors&gt;&lt;authors&gt;&lt;author&gt;Choi, Bernard CK&lt;/author&gt;&lt;author&gt;Pak, Anita WP&lt;/author&gt;&lt;/authors&gt;&lt;/contributors&gt;&lt;titles&gt;&lt;title&gt;Peer reviewed: a catalog of biases in questionnaires&lt;/title&gt;&lt;secondary-title&gt;Preventing chronic disease&lt;/secondary-title&gt;&lt;/titles&gt;&lt;periodical&gt;&lt;full-title&gt;Preventing chronic disease&lt;/full-title&gt;&lt;/periodical&gt;&lt;volume&gt;2&lt;/volume&gt;&lt;number&gt;1&lt;/number&gt;&lt;dates&gt;&lt;year&gt;2005&lt;/year&gt;&lt;/dates&gt;&lt;urls&gt;&lt;/urls&gt;&lt;/record&gt;&lt;/Cite&gt;&lt;/EndNote&gt;</w:instrText>
      </w:r>
      <w:r>
        <w:rPr>
          <w:rFonts w:cstheme="majorBidi"/>
        </w:rPr>
        <w:fldChar w:fldCharType="separate"/>
      </w:r>
      <w:r w:rsidR="009C4B0D">
        <w:rPr>
          <w:rFonts w:cstheme="majorBidi"/>
          <w:noProof/>
        </w:rPr>
        <w:t>(Choi and Pak, 2005; Sackett, 1979)</w:t>
      </w:r>
      <w:r>
        <w:rPr>
          <w:rFonts w:cstheme="majorBidi"/>
        </w:rPr>
        <w:fldChar w:fldCharType="end"/>
      </w:r>
      <w:r>
        <w:rPr>
          <w:rFonts w:cstheme="majorBidi"/>
        </w:rPr>
        <w:t>.</w:t>
      </w:r>
    </w:p>
    <w:p w14:paraId="2E0C1594" w14:textId="1425DD24" w:rsidR="0029257F" w:rsidRPr="00260E7E" w:rsidRDefault="0029257F" w:rsidP="00260E7E">
      <w:pPr>
        <w:ind w:firstLine="720"/>
        <w:jc w:val="both"/>
        <w:rPr>
          <w:rFonts w:cstheme="majorBidi"/>
        </w:rPr>
      </w:pPr>
      <w:bookmarkStart w:id="34" w:name="_Hlk73271287"/>
      <w:r>
        <w:rPr>
          <w:rFonts w:cstheme="majorBidi"/>
        </w:rPr>
        <w:t xml:space="preserve">In summary, the first group of studies conducted empirical analyses that focused on the trip patterns of shared e-scooters </w:t>
      </w:r>
      <w:r w:rsidRPr="00AA64B3">
        <w:rPr>
          <w:rFonts w:cstheme="majorBidi"/>
        </w:rPr>
        <w:t>and their spatial</w:t>
      </w:r>
      <w:r>
        <w:rPr>
          <w:rFonts w:cstheme="majorBidi"/>
        </w:rPr>
        <w:t xml:space="preserve"> and temporal relationship with transit, but they did </w:t>
      </w:r>
      <w:r>
        <w:rPr>
          <w:rFonts w:cstheme="majorBidi"/>
        </w:rPr>
        <w:lastRenderedPageBreak/>
        <w:t>not quantify the net effect of shared e-scooters on transit. The second group of studies used surveys to explore shared e-scooters impacts on transit, but surveys may suffer from biases and the findings could not identify the net impact of shared e-scooter on transit ridership. Therefore, further study to quantify the citywide impacts of shared e-scooters on transit ridership using empirical analysis techniques is necessary. This study aims to fill this gap in the literature.</w:t>
      </w:r>
      <w:bookmarkEnd w:id="34"/>
    </w:p>
    <w:p w14:paraId="20A4A742" w14:textId="77777777" w:rsidR="0029257F" w:rsidRPr="00CC5982" w:rsidRDefault="00EA6417" w:rsidP="00DA31DE">
      <w:pPr>
        <w:pStyle w:val="Heading2"/>
      </w:pPr>
      <w:bookmarkStart w:id="35" w:name="_Ref73268097"/>
      <w:bookmarkStart w:id="36" w:name="_Toc119226119"/>
      <w:r w:rsidRPr="00CC5982">
        <w:t>Methodology</w:t>
      </w:r>
      <w:bookmarkEnd w:id="35"/>
      <w:bookmarkEnd w:id="36"/>
      <w:r w:rsidRPr="00CC5982">
        <w:t xml:space="preserve"> </w:t>
      </w:r>
    </w:p>
    <w:p w14:paraId="67B1564E" w14:textId="77777777" w:rsidR="0029257F" w:rsidRDefault="0029257F" w:rsidP="0029257F">
      <w:pPr>
        <w:ind w:firstLine="720"/>
        <w:jc w:val="both"/>
      </w:pPr>
      <w:r w:rsidRPr="006E1063">
        <w:t>This section discusses the methodology used for the study. First, the objective and research question are discussed. Then, background information about transit service and shared e-scooter usage in Louisville, Kentucky is presented. Next, transit data, the shared e-scooters variables, and the other variables used in this analysis are described. Then, the method used to assign shared e-scooter trips to transit routes is discussed. This is followed by the summary statistics of variables used in the analysis. Finally, the modeling framework is presented.</w:t>
      </w:r>
    </w:p>
    <w:p w14:paraId="1948EB8B" w14:textId="77777777" w:rsidR="0029257F" w:rsidRPr="000D15BD" w:rsidRDefault="0029257F" w:rsidP="00D01996">
      <w:pPr>
        <w:pStyle w:val="Heading3"/>
      </w:pPr>
      <w:bookmarkStart w:id="37" w:name="_Toc119226120"/>
      <w:r w:rsidRPr="000D15BD">
        <w:t xml:space="preserve">Objective </w:t>
      </w:r>
      <w:r>
        <w:t>a</w:t>
      </w:r>
      <w:r w:rsidRPr="000D15BD">
        <w:t>nd Research Questions</w:t>
      </w:r>
      <w:bookmarkEnd w:id="37"/>
    </w:p>
    <w:p w14:paraId="1D80FAFB" w14:textId="77777777" w:rsidR="0029257F" w:rsidRPr="007A789B" w:rsidRDefault="0029257F" w:rsidP="0029257F">
      <w:pPr>
        <w:ind w:firstLine="720"/>
        <w:jc w:val="both"/>
      </w:pPr>
      <w:bookmarkStart w:id="38" w:name="_Hlk73271679"/>
      <w:r w:rsidRPr="007A789B">
        <w:t>To quantify the impacts of shared e-scooters on bus ridership, this study explore</w:t>
      </w:r>
      <w:r>
        <w:t>d</w:t>
      </w:r>
      <w:r w:rsidRPr="007A789B">
        <w:t xml:space="preserve"> bus (both local and express) ridership in Louisville, Kentucky, for the period February 2016 through December 2019, which is prior to the COVID-19 pandemic in the United States.</w:t>
      </w:r>
    </w:p>
    <w:p w14:paraId="78292D99" w14:textId="2A63B706" w:rsidR="0029257F" w:rsidRPr="007A789B" w:rsidRDefault="0029257F" w:rsidP="0029257F">
      <w:pPr>
        <w:ind w:firstLine="720"/>
        <w:jc w:val="both"/>
      </w:pPr>
      <w:r w:rsidRPr="007A789B">
        <w:t>Numerous prior studies showed that shared e-scooters are likely to complement transit, as discussed in Section</w:t>
      </w:r>
      <w:r w:rsidR="00270DE7">
        <w:t xml:space="preserve"> </w:t>
      </w:r>
      <w:r w:rsidR="00270DE7">
        <w:fldChar w:fldCharType="begin"/>
      </w:r>
      <w:r w:rsidR="00270DE7">
        <w:instrText xml:space="preserve"> REF _Ref114502915 \r \h </w:instrText>
      </w:r>
      <w:r w:rsidR="00270DE7">
        <w:fldChar w:fldCharType="separate"/>
      </w:r>
      <w:r w:rsidR="00E70CBD">
        <w:rPr>
          <w:cs/>
        </w:rPr>
        <w:t>‎</w:t>
      </w:r>
      <w:r w:rsidR="00E70CBD">
        <w:t>2.3</w:t>
      </w:r>
      <w:r w:rsidR="00270DE7">
        <w:fldChar w:fldCharType="end"/>
      </w:r>
      <w:r w:rsidRPr="007A789B">
        <w:t xml:space="preserve">. However, some prior studies also suggested that there could be substitution between the two modes. Therefore, this study will explore both possibilities (complement and substitution) by </w:t>
      </w:r>
      <w:r>
        <w:t>posing</w:t>
      </w:r>
      <w:r w:rsidRPr="007A789B">
        <w:t xml:space="preserve"> the following three research questions:</w:t>
      </w:r>
    </w:p>
    <w:p w14:paraId="5EC72C2F" w14:textId="77777777" w:rsidR="0029257F" w:rsidRDefault="0029257F" w:rsidP="0029257F">
      <w:pPr>
        <w:pStyle w:val="ListParagraph"/>
        <w:numPr>
          <w:ilvl w:val="0"/>
          <w:numId w:val="4"/>
        </w:numPr>
        <w:spacing w:line="240" w:lineRule="auto"/>
      </w:pPr>
      <w:r>
        <w:t>Do s</w:t>
      </w:r>
      <w:r w:rsidRPr="00E7447E">
        <w:t xml:space="preserve">hared e-scooters </w:t>
      </w:r>
      <w:r>
        <w:t>increase ridership on</w:t>
      </w:r>
      <w:r w:rsidRPr="00E7447E">
        <w:t xml:space="preserve"> express bus routes</w:t>
      </w:r>
      <w:r>
        <w:t>? This could happen if shared e-scooters primarily provide first/last mile access to new express bus trips.</w:t>
      </w:r>
    </w:p>
    <w:p w14:paraId="19F6EC9B" w14:textId="77777777" w:rsidR="0029257F" w:rsidRDefault="0029257F" w:rsidP="0029257F">
      <w:pPr>
        <w:pStyle w:val="ListParagraph"/>
        <w:numPr>
          <w:ilvl w:val="0"/>
          <w:numId w:val="4"/>
        </w:numPr>
        <w:spacing w:line="240" w:lineRule="auto"/>
      </w:pPr>
      <w:r>
        <w:t>Do s</w:t>
      </w:r>
      <w:r w:rsidRPr="00E7447E">
        <w:t xml:space="preserve">hared e-scooters </w:t>
      </w:r>
      <w:r>
        <w:t>increase ridership on</w:t>
      </w:r>
      <w:r w:rsidRPr="00E7447E">
        <w:t xml:space="preserve"> local </w:t>
      </w:r>
      <w:r>
        <w:t>bus routes? This could be the case if they predominantly provide first/last mile access for new local bus trips.</w:t>
      </w:r>
    </w:p>
    <w:p w14:paraId="30DFAE82" w14:textId="77777777" w:rsidR="0029257F" w:rsidRPr="00E7447E" w:rsidRDefault="0029257F" w:rsidP="0029257F">
      <w:pPr>
        <w:pStyle w:val="ListParagraph"/>
        <w:numPr>
          <w:ilvl w:val="0"/>
          <w:numId w:val="4"/>
        </w:numPr>
        <w:spacing w:line="240" w:lineRule="auto"/>
      </w:pPr>
      <w:r>
        <w:t>Do s</w:t>
      </w:r>
      <w:r w:rsidRPr="00E7447E">
        <w:t xml:space="preserve">hared e-scooters </w:t>
      </w:r>
      <w:r>
        <w:t xml:space="preserve">decrease ridership on </w:t>
      </w:r>
      <w:r w:rsidRPr="00E7447E">
        <w:t>local bus routes</w:t>
      </w:r>
      <w:r>
        <w:t>? This could occur if current transit riders primarily substitute their transit trips with shared e-scooters trips.</w:t>
      </w:r>
    </w:p>
    <w:bookmarkEnd w:id="38"/>
    <w:p w14:paraId="10366D8C" w14:textId="77777777" w:rsidR="0029257F" w:rsidRDefault="0029257F" w:rsidP="0029257F">
      <w:pPr>
        <w:ind w:firstLine="720"/>
        <w:jc w:val="both"/>
      </w:pPr>
      <w:r w:rsidRPr="00E7447E">
        <w:t xml:space="preserve">It should be noted that shared e-scooters could not </w:t>
      </w:r>
      <w:r>
        <w:t xml:space="preserve">realistically </w:t>
      </w:r>
      <w:r w:rsidRPr="00E7447E">
        <w:t>replace express bus trips</w:t>
      </w:r>
      <w:r>
        <w:t xml:space="preserve"> in Louisville,</w:t>
      </w:r>
      <w:r w:rsidRPr="00E7447E">
        <w:t xml:space="preserve"> since express</w:t>
      </w:r>
      <w:r>
        <w:t xml:space="preserve"> bus</w:t>
      </w:r>
      <w:r w:rsidRPr="00E7447E">
        <w:t xml:space="preserve"> trips are typically long and</w:t>
      </w:r>
      <w:r>
        <w:t xml:space="preserve"> </w:t>
      </w:r>
      <w:r w:rsidRPr="00E7447E">
        <w:t>one of the trip ends occur</w:t>
      </w:r>
      <w:r>
        <w:t>s</w:t>
      </w:r>
      <w:r w:rsidRPr="00E7447E">
        <w:t xml:space="preserve"> outside the shared e-scooter service area</w:t>
      </w:r>
      <w:r>
        <w:t xml:space="preserve"> (shared e-scooters typically operate in a small geographic area in the center of most cities). </w:t>
      </w:r>
      <w:r w:rsidRPr="00E7447E">
        <w:t xml:space="preserve">Thus, this study did not explore the </w:t>
      </w:r>
      <w:r>
        <w:t>possibility</w:t>
      </w:r>
      <w:r w:rsidRPr="00E7447E">
        <w:t xml:space="preserve"> that shared e-scooters </w:t>
      </w:r>
      <w:r>
        <w:t>could decrease</w:t>
      </w:r>
      <w:r w:rsidRPr="00E7447E">
        <w:t xml:space="preserve"> express bus routes</w:t>
      </w:r>
      <w:r>
        <w:t xml:space="preserve"> ridership</w:t>
      </w:r>
      <w:r w:rsidRPr="00E7447E">
        <w:t>.</w:t>
      </w:r>
    </w:p>
    <w:p w14:paraId="13154FCE" w14:textId="77777777" w:rsidR="0029257F" w:rsidRPr="0029257F" w:rsidRDefault="0029257F" w:rsidP="00D01996">
      <w:pPr>
        <w:pStyle w:val="Heading3"/>
      </w:pPr>
      <w:bookmarkStart w:id="39" w:name="_Toc119226121"/>
      <w:r w:rsidRPr="0029257F">
        <w:t>Case Study Background</w:t>
      </w:r>
      <w:bookmarkEnd w:id="39"/>
    </w:p>
    <w:p w14:paraId="33A3514D" w14:textId="40D66B5B" w:rsidR="0029257F" w:rsidRDefault="0029257F" w:rsidP="0029257F">
      <w:pPr>
        <w:ind w:firstLine="720"/>
        <w:jc w:val="both"/>
      </w:pPr>
      <w:r>
        <w:t>As a typical medium-size city in the United States</w:t>
      </w:r>
      <w:r w:rsidRPr="009E64AA">
        <w:t xml:space="preserve"> </w:t>
      </w:r>
      <w:r>
        <w:t xml:space="preserve">with bus-only transit, Louisville, Kentucky, is an excellent case study for the impact of e-scooters on bus ridership in medium-size cities. There are three key reasons behind selecting Louisville as a case study. First, there were limited changes to the transit system in Louisville during the period of analysis. Second, </w:t>
      </w:r>
      <w:bookmarkStart w:id="40" w:name="_Hlk54350525"/>
      <w:r>
        <w:t xml:space="preserve">Louisville is </w:t>
      </w:r>
      <w:r w:rsidDel="00F62E2E">
        <w:t xml:space="preserve">one of </w:t>
      </w:r>
      <w:r>
        <w:t xml:space="preserve">a </w:t>
      </w:r>
      <w:r w:rsidDel="00F62E2E">
        <w:t xml:space="preserve">few cities that require </w:t>
      </w:r>
      <w:r>
        <w:t>shared e-</w:t>
      </w:r>
      <w:r w:rsidDel="00F62E2E">
        <w:t>scooter operators to report trips through the Mobility Data Specification (MDS) and makes an anonymized version of those data publicly available</w:t>
      </w:r>
      <w:r>
        <w:t xml:space="preserve"> </w:t>
      </w:r>
      <w:r>
        <w:fldChar w:fldCharType="begin"/>
      </w:r>
      <w:r w:rsidR="009C4B0D">
        <w:instrText xml:space="preserve"> ADDIN EN.CITE &lt;EndNote&gt;&lt;Cite&gt;&lt;Author&gt;Github&lt;/Author&gt;&lt;Year&gt;2020&lt;/Year&gt;&lt;RecNum&gt;1353&lt;/RecNum&gt;&lt;DisplayText&gt;(Github, 2020)&lt;/DisplayText&gt;&lt;record&gt;&lt;rec-number&gt;1353&lt;/rec-number&gt;&lt;foreign-keys&gt;&lt;key app="EN" db-id="592axvs925fsfsetr5r5d92up2wexzrp59vp" timestamp="1604587464" guid="424d0b1e-20ef-49a8-a53a-54d70635c5d6"&gt;1353&lt;/key&gt;&lt;/foreign-keys&gt;&lt;ref-type name="Web Page"&gt;12&lt;/ref-type&gt;&lt;contributors&gt;&lt;authors&gt;&lt;author&gt;Github&lt;/author&gt;&lt;/authors&gt;&lt;/contributors&gt;&lt;titles&gt;&lt;title&gt;Mobility Data Specification&lt;/title&gt;&lt;/titles&gt;&lt;volume&gt;2020&lt;/volume&gt;&lt;number&gt;Oct 19,2020&lt;/number&gt;&lt;dates&gt;&lt;year&gt;2020&lt;/year&gt;&lt;/dates&gt;&lt;urls&gt;&lt;related-urls&gt;&lt;url&gt;https://github.com/openmobilityfoundation/mobility-data-specification&lt;/url&gt;&lt;/related-urls&gt;&lt;/urls&gt;&lt;custom1&gt;2020&lt;/custom1&gt;&lt;custom2&gt;Oct 19,2020&lt;/custom2&gt;&lt;/record&gt;&lt;/Cite&gt;&lt;/EndNote&gt;</w:instrText>
      </w:r>
      <w:r>
        <w:fldChar w:fldCharType="separate"/>
      </w:r>
      <w:r w:rsidR="009C4B0D">
        <w:rPr>
          <w:noProof/>
        </w:rPr>
        <w:t>(Github, 2020)</w:t>
      </w:r>
      <w:r>
        <w:fldChar w:fldCharType="end"/>
      </w:r>
      <w:bookmarkEnd w:id="40"/>
      <w:r>
        <w:t xml:space="preserve">. Last, shared e-scooters are quite popular in Louisville; the number of daily shared e-scooter trips is on a comparable order of magnitude to daily bus ridership, which will be discussed in Section </w:t>
      </w:r>
      <w:r>
        <w:fldChar w:fldCharType="begin"/>
      </w:r>
      <w:r>
        <w:instrText xml:space="preserve"> REF _Ref73090151 \r \h </w:instrText>
      </w:r>
      <w:r>
        <w:fldChar w:fldCharType="separate"/>
      </w:r>
      <w:r w:rsidR="00E70CBD">
        <w:rPr>
          <w:cs/>
        </w:rPr>
        <w:t>‎</w:t>
      </w:r>
      <w:r w:rsidR="00E70CBD">
        <w:t>2.4.5</w:t>
      </w:r>
      <w:r>
        <w:fldChar w:fldCharType="end"/>
      </w:r>
      <w:r>
        <w:t xml:space="preserve">. </w:t>
      </w:r>
    </w:p>
    <w:p w14:paraId="1B72CB0B" w14:textId="77777777" w:rsidR="0029257F" w:rsidRDefault="0029257F" w:rsidP="0029257F">
      <w:pPr>
        <w:ind w:firstLine="720"/>
        <w:jc w:val="both"/>
      </w:pPr>
      <w:r>
        <w:t>The rest of this section provides background information about the transit service and usage of shared e-scooters in Louisville.</w:t>
      </w:r>
    </w:p>
    <w:p w14:paraId="1DE43732" w14:textId="77777777" w:rsidR="0029257F" w:rsidRPr="00BA5FAE" w:rsidRDefault="0029257F" w:rsidP="00D01996">
      <w:pPr>
        <w:pStyle w:val="Heading4"/>
      </w:pPr>
      <w:r>
        <w:lastRenderedPageBreak/>
        <w:t>Transit</w:t>
      </w:r>
      <w:r w:rsidRPr="00BA5FAE">
        <w:t xml:space="preserve"> in </w:t>
      </w:r>
      <w:r w:rsidRPr="00790E6E">
        <w:t>Louisville</w:t>
      </w:r>
      <w:r>
        <w:t>, KY</w:t>
      </w:r>
    </w:p>
    <w:p w14:paraId="5726369B" w14:textId="77777777" w:rsidR="0029257F" w:rsidRDefault="0029257F" w:rsidP="0029257F">
      <w:pPr>
        <w:ind w:firstLine="720"/>
        <w:jc w:val="both"/>
      </w:pPr>
      <w:r w:rsidRPr="00E7447E">
        <w:t>Louisville, Kentucky</w:t>
      </w:r>
      <w:r>
        <w:t>,</w:t>
      </w:r>
      <w:r w:rsidRPr="00E7447E">
        <w:t xml:space="preserve"> is located on the Indiana-Kentucky border along the Ohio River</w:t>
      </w:r>
      <w:r>
        <w:t>. The L</w:t>
      </w:r>
      <w:r w:rsidRPr="00595030">
        <w:t>ouisville</w:t>
      </w:r>
      <w:r>
        <w:t xml:space="preserve"> metropolitan statistical area</w:t>
      </w:r>
      <w:r w:rsidRPr="00595030">
        <w:t xml:space="preserve"> </w:t>
      </w:r>
      <w:r>
        <w:t xml:space="preserve">has a population of </w:t>
      </w:r>
      <w:r w:rsidRPr="00E7447E">
        <w:t xml:space="preserve">approximately </w:t>
      </w:r>
      <w:r>
        <w:t>1.3 million people</w:t>
      </w:r>
      <w:r w:rsidRPr="00E7447E">
        <w:t xml:space="preserve"> </w:t>
      </w:r>
      <w:r>
        <w:fldChar w:fldCharType="begin"/>
      </w:r>
      <w:r w:rsidR="009C4B0D">
        <w:instrText xml:space="preserve"> ADDIN EN.CITE &lt;EndNote&gt;&lt;Cite&gt;&lt;Author&gt;U.S. Census Bureau&lt;/Author&gt;&lt;Year&gt;2020&lt;/Year&gt;&lt;RecNum&gt;434&lt;/RecNum&gt;&lt;DisplayText&gt;(U.S. Census Bureau, 2020)&lt;/DisplayText&gt;&lt;record&gt;&lt;rec-number&gt;434&lt;/rec-number&gt;&lt;foreign-keys&gt;&lt;key app="EN" db-id="592axvs925fsfsetr5r5d92up2wexzrp59vp" timestamp="1595792179" guid="b90f47a3-f818-42cf-b962-0f587bcc8f64"&gt;434&lt;/key&gt;&lt;/foreign-keys&gt;&lt;ref-type name="Web Page"&gt;12&lt;/ref-type&gt;&lt;contributors&gt;&lt;authors&gt;&lt;author&gt;U.S. Census Bureau,,&lt;/author&gt;&lt;/authors&gt;&lt;secondary-authors&gt;&lt;author&gt;U. S. Census Bureau&lt;/author&gt;&lt;/secondary-authors&gt;&lt;/contributors&gt;&lt;titles&gt;&lt;title&gt;U.S. Census Bureau; QuickFacts&lt;/title&gt;&lt;/titles&gt;&lt;volume&gt;2020&lt;/volume&gt;&lt;number&gt;Sep 18, 2020&lt;/number&gt;&lt;dates&gt;&lt;year&gt;2020&lt;/year&gt;&lt;/dates&gt;&lt;orig-pub&gt;Louisville&lt;/orig-pub&gt;&lt;urls&gt;&lt;related-urls&gt;&lt;url&gt;https://www.census.gov/quickfacts/louisvillejeffersoncountybalancekentucky?&lt;/url&gt;&lt;/related-urls&gt;&lt;/urls&gt;&lt;custom1&gt;2020&lt;/custom1&gt;&lt;custom2&gt;Sep 18, 2020&lt;/custom2&gt;&lt;/record&gt;&lt;/Cite&gt;&lt;/EndNote&gt;</w:instrText>
      </w:r>
      <w:r>
        <w:fldChar w:fldCharType="separate"/>
      </w:r>
      <w:r w:rsidR="009C4B0D">
        <w:rPr>
          <w:noProof/>
        </w:rPr>
        <w:t>(U.S. Census Bureau, 2020)</w:t>
      </w:r>
      <w:r>
        <w:fldChar w:fldCharType="end"/>
      </w:r>
      <w:r w:rsidRPr="00E7447E">
        <w:t>.</w:t>
      </w:r>
      <w:r>
        <w:t xml:space="preserve"> The Louisville metropolitan area is served by </w:t>
      </w:r>
      <w:r w:rsidRPr="002914CB">
        <w:t>43</w:t>
      </w:r>
      <w:r>
        <w:t xml:space="preserve"> bus</w:t>
      </w:r>
      <w:r w:rsidRPr="002914CB">
        <w:t xml:space="preserve"> routes</w:t>
      </w:r>
      <w:r>
        <w:t xml:space="preserve"> (15 of them are express bus routes) operated by the Transit Authority of River City (TARC). On an average weekday in 2018, TARC routes had a total ridership of approximately 41,000 unlinked passenger trips (UPT) </w:t>
      </w:r>
      <w:r>
        <w:fldChar w:fldCharType="begin"/>
      </w:r>
      <w:r w:rsidR="009C4B0D">
        <w:instrText xml:space="preserve"> ADDIN EN.CITE &lt;EndNote&gt;&lt;Cite&gt;&lt;Author&gt;The National Transit Database (NTD)&lt;/Author&gt;&lt;Year&gt;2019&lt;/Year&gt;&lt;RecNum&gt;1349&lt;/RecNum&gt;&lt;DisplayText&gt;(The National Transit Database (NTD), 2019)&lt;/DisplayText&gt;&lt;record&gt;&lt;rec-number&gt;1349&lt;/rec-number&gt;&lt;foreign-keys&gt;&lt;key app="EN" db-id="592axvs925fsfsetr5r5d92up2wexzrp59vp" timestamp="1601472788" guid="119be1a6-30ac-4eb1-b7d1-bb1ab3073e30"&gt;1349&lt;/key&gt;&lt;/foreign-keys&gt;&lt;ref-type name="Web Page"&gt;12&lt;/ref-type&gt;&lt;contributors&gt;&lt;authors&gt;&lt;author&gt;The National Transit Database (NTD),,&lt;/author&gt;&lt;/authors&gt;&lt;/contributors&gt;&lt;titles&gt;&lt;title&gt;Transit Authority of River City: 2018 Annual Agency Profile&lt;/title&gt;&lt;/titles&gt;&lt;volume&gt;2020&lt;/volume&gt;&lt;number&gt;Sep 22, 2020&lt;/number&gt;&lt;dates&gt;&lt;year&gt;2019&lt;/year&gt;&lt;/dates&gt;&lt;urls&gt;&lt;related-urls&gt;&lt;url&gt;https://cms7.fta.dot.gov/sites/fta.dot.gov/files/transit_agency_profile_doc/2018/40018.pdf&lt;/url&gt;&lt;/related-urls&gt;&lt;/urls&gt;&lt;custom1&gt;2020&lt;/custom1&gt;&lt;custom2&gt;Sep 22, 2020&lt;/custom2&gt;&lt;/record&gt;&lt;/Cite&gt;&lt;Cite&gt;&lt;Author&gt;The National Transit Database (NTD)&lt;/Author&gt;&lt;Year&gt;2019&lt;/Year&gt;&lt;RecNum&gt;1349&lt;/RecNum&gt;&lt;record&gt;&lt;rec-number&gt;1349&lt;/rec-number&gt;&lt;foreign-keys&gt;&lt;key app="EN" db-id="592axvs925fsfsetr5r5d92up2wexzrp59vp" timestamp="1601472788" guid="119be1a6-30ac-4eb1-b7d1-bb1ab3073e30"&gt;1349&lt;/key&gt;&lt;/foreign-keys&gt;&lt;ref-type name="Web Page"&gt;12&lt;/ref-type&gt;&lt;contributors&gt;&lt;authors&gt;&lt;author&gt;The National Transit Database (NTD),,&lt;/author&gt;&lt;/authors&gt;&lt;/contributors&gt;&lt;titles&gt;&lt;title&gt;Transit Authority of River City: 2018 Annual Agency Profile&lt;/title&gt;&lt;/titles&gt;&lt;volume&gt;2020&lt;/volume&gt;&lt;number&gt;Sep 22, 2020&lt;/number&gt;&lt;dates&gt;&lt;year&gt;2019&lt;/year&gt;&lt;/dates&gt;&lt;urls&gt;&lt;related-urls&gt;&lt;url&gt;https://cms7.fta.dot.gov/sites/fta.dot.gov/files/transit_agency_profile_doc/2018/40018.pdf&lt;/url&gt;&lt;/related-urls&gt;&lt;/urls&gt;&lt;custom1&gt;2020&lt;/custom1&gt;&lt;custom2&gt;Sep 22, 2020&lt;/custom2&gt;&lt;/record&gt;&lt;/Cite&gt;&lt;/EndNote&gt;</w:instrText>
      </w:r>
      <w:r>
        <w:fldChar w:fldCharType="separate"/>
      </w:r>
      <w:r w:rsidR="009C4B0D">
        <w:rPr>
          <w:noProof/>
        </w:rPr>
        <w:t>(The National Transit Database (NTD), 2019)</w:t>
      </w:r>
      <w:r>
        <w:fldChar w:fldCharType="end"/>
      </w:r>
      <w:r>
        <w:t xml:space="preserve">. </w:t>
      </w:r>
    </w:p>
    <w:p w14:paraId="7009B00C" w14:textId="77777777" w:rsidR="0029257F" w:rsidRDefault="0029257F" w:rsidP="0029257F">
      <w:pPr>
        <w:ind w:firstLine="720"/>
        <w:jc w:val="both"/>
      </w:pPr>
      <w:r>
        <w:t>During the last three years (prior to the COVID-19 pandemic), there were limited service changes to TARC, and the only notable change during the period of shared e-scooters operation being analyzed (August 2018 through December 2019) was the implementation of an automatic fare collection system in January 2019. This automatic fare collection system allows riders to store transit fares on their MyTARC smartcards. The limited changes to the TARC system allow for a research design that isolates the effect of shared e-scooters without worrying about other significant changes affecting the transit system.</w:t>
      </w:r>
    </w:p>
    <w:p w14:paraId="3EB3B119" w14:textId="77777777" w:rsidR="0029257F" w:rsidRPr="00BA5FAE" w:rsidRDefault="0029257F" w:rsidP="00D01996">
      <w:pPr>
        <w:pStyle w:val="Heading4"/>
      </w:pPr>
      <w:r>
        <w:t>Shared e-scooters</w:t>
      </w:r>
      <w:r w:rsidRPr="00BA5FAE">
        <w:t xml:space="preserve"> in </w:t>
      </w:r>
      <w:r w:rsidRPr="00790E6E">
        <w:t>Louisville</w:t>
      </w:r>
      <w:r>
        <w:t>, KY</w:t>
      </w:r>
    </w:p>
    <w:p w14:paraId="0E9DE5ED" w14:textId="77777777" w:rsidR="0029257F" w:rsidRDefault="0029257F" w:rsidP="0029257F">
      <w:pPr>
        <w:ind w:firstLine="720"/>
        <w:jc w:val="both"/>
      </w:pPr>
      <w:r>
        <w:t xml:space="preserve">In August 2018, </w:t>
      </w:r>
      <w:r w:rsidRPr="00F712AB">
        <w:t xml:space="preserve">Bird was the first </w:t>
      </w:r>
      <w:r>
        <w:t xml:space="preserve">shared e-scooter operator to launch its service in Louisville, with competitor companies Lime, Bolt, and Spin launching shortly thereafter. The initial launch of each of these companies was limited to 150 vehicles per day by the local government in Louisville with the opportunity to increase the fleet size over time to a maximum of 1,050 vehicles per day per operator </w:t>
      </w:r>
      <w:r>
        <w:fldChar w:fldCharType="begin"/>
      </w:r>
      <w:r w:rsidR="009C4B0D">
        <w:instrText xml:space="preserve"> ADDIN EN.CITE &lt;EndNote&gt;&lt;Cite&gt;&lt;Author&gt;Louisville Metro Public Works and Assets&lt;/Author&gt;&lt;Year&gt;2019&lt;/Year&gt;&lt;RecNum&gt;1344&lt;/RecNum&gt;&lt;DisplayText&gt;(Louisville Metro Public Works and Assets, 2019)&lt;/DisplayText&gt;&lt;record&gt;&lt;rec-number&gt;1344&lt;/rec-number&gt;&lt;foreign-keys&gt;&lt;key app="EN" db-id="592axvs925fsfsetr5r5d92up2wexzrp59vp" timestamp="1600613296" guid="d49ca951-4422-4851-9920-abb79e2a41d7"&gt;1344&lt;/key&gt;&lt;/foreign-keys&gt;&lt;ref-type name="Government Document"&gt;46&lt;/ref-type&gt;&lt;contributors&gt;&lt;authors&gt;&lt;author&gt;Louisville Metro Public Works and Assets,,&lt;/author&gt;&lt;/authors&gt;&lt;/contributors&gt;&lt;titles&gt;&lt;title&gt;Louisville Metro Public Works &amp;amp; Assets Dockless Vehicle Policy&lt;/title&gt;&lt;/titles&gt;&lt;dates&gt;&lt;year&gt;2019&lt;/year&gt;&lt;/dates&gt;&lt;pub-location&gt;Louisville&lt;/pub-location&gt;&lt;urls&gt;&lt;related-urls&gt;&lt;url&gt;https://data.louisvilleky.gov/dataset/dockless-vehicles/resource/541f050d-b868-428e-9601-c48a04eba17c&lt;/url&gt;&lt;/related-urls&gt;&lt;/urls&gt;&lt;access-date&gt;03-26-2020&lt;/access-date&gt;&lt;/record&gt;&lt;/Cite&gt;&lt;Cite&gt;&lt;Author&gt;Louisville Metro Public Works and Assets&lt;/Author&gt;&lt;Year&gt;2019&lt;/Year&gt;&lt;RecNum&gt;1344&lt;/RecNum&gt;&lt;record&gt;&lt;rec-number&gt;1344&lt;/rec-number&gt;&lt;foreign-keys&gt;&lt;key app="EN" db-id="592axvs925fsfsetr5r5d92up2wexzrp59vp" timestamp="1600613296" guid="d49ca951-4422-4851-9920-abb79e2a41d7"&gt;1344&lt;/key&gt;&lt;/foreign-keys&gt;&lt;ref-type name="Government Document"&gt;46&lt;/ref-type&gt;&lt;contributors&gt;&lt;authors&gt;&lt;author&gt;Louisville Metro Public Works and Assets,,&lt;/author&gt;&lt;/authors&gt;&lt;/contributors&gt;&lt;titles&gt;&lt;title&gt;Louisville Metro Public Works &amp;amp; Assets Dockless Vehicle Policy&lt;/title&gt;&lt;/titles&gt;&lt;dates&gt;&lt;year&gt;2019&lt;/year&gt;&lt;/dates&gt;&lt;pub-location&gt;Louisville&lt;/pub-location&gt;&lt;urls&gt;&lt;related-urls&gt;&lt;url&gt;https://data.louisvilleky.gov/dataset/dockless-vehicles/resource/541f050d-b868-428e-9601-c48a04eba17c&lt;/url&gt;&lt;/related-urls&gt;&lt;/urls&gt;&lt;access-date&gt;03-26-2020&lt;/access-date&gt;&lt;/record&gt;&lt;/Cite&gt;&lt;/EndNote&gt;</w:instrText>
      </w:r>
      <w:r>
        <w:fldChar w:fldCharType="separate"/>
      </w:r>
      <w:r w:rsidR="009C4B0D">
        <w:rPr>
          <w:noProof/>
        </w:rPr>
        <w:t>(Louisville Metro Public Works and Assets, 2019)</w:t>
      </w:r>
      <w:r>
        <w:fldChar w:fldCharType="end"/>
      </w:r>
      <w:r>
        <w:t xml:space="preserve">. The Louisville Metro government also put several policies in place to ensure safety and transparency within the community. These policies included restricting the service area for shared e-scooters to primarily downtown Louisville and its surrounding neighborhoods, incorporating no-park and speed limited zones in areas with heavy pedestrian activity, and </w:t>
      </w:r>
      <w:r w:rsidRPr="00925DD9">
        <w:t>distributional requirements</w:t>
      </w:r>
      <w:r>
        <w:t xml:space="preserve"> to ensure no zone was underserved in the service area. Additionally, the Louisville Metro government required all shared e-scooters operators to make </w:t>
      </w:r>
      <w:r w:rsidRPr="00925DD9">
        <w:t xml:space="preserve">anonymized </w:t>
      </w:r>
      <w:r>
        <w:t xml:space="preserve">shared e-scooters trip data freely accessible to the public, which was utilized to carry out the analysis performed in this study </w:t>
      </w:r>
      <w:r>
        <w:fldChar w:fldCharType="begin"/>
      </w:r>
      <w:r w:rsidR="009C4B0D">
        <w:instrText xml:space="preserve"> ADDIN EN.CITE &lt;EndNote&gt;&lt;Cite&gt;&lt;Author&gt;Louisville Metro Public Works and Assets&lt;/Author&gt;&lt;Year&gt;2019&lt;/Year&gt;&lt;RecNum&gt;1344&lt;/RecNum&gt;&lt;DisplayText&gt;(Louisville Metro Public Works and Assets, 2019)&lt;/DisplayText&gt;&lt;record&gt;&lt;rec-number&gt;1344&lt;/rec-number&gt;&lt;foreign-keys&gt;&lt;key app="EN" db-id="592axvs925fsfsetr5r5d92up2wexzrp59vp" timestamp="1600613296" guid="d49ca951-4422-4851-9920-abb79e2a41d7"&gt;1344&lt;/key&gt;&lt;/foreign-keys&gt;&lt;ref-type name="Government Document"&gt;46&lt;/ref-type&gt;&lt;contributors&gt;&lt;authors&gt;&lt;author&gt;Louisville Metro Public Works and Assets,,&lt;/author&gt;&lt;/authors&gt;&lt;/contributors&gt;&lt;titles&gt;&lt;title&gt;Louisville Metro Public Works &amp;amp; Assets Dockless Vehicle Policy&lt;/title&gt;&lt;/titles&gt;&lt;dates&gt;&lt;year&gt;2019&lt;/year&gt;&lt;/dates&gt;&lt;pub-location&gt;Louisville&lt;/pub-location&gt;&lt;urls&gt;&lt;related-urls&gt;&lt;url&gt;https://data.louisvilleky.gov/dataset/dockless-vehicles/resource/541f050d-b868-428e-9601-c48a04eba17c&lt;/url&gt;&lt;/related-urls&gt;&lt;/urls&gt;&lt;access-date&gt;03-26-2020&lt;/access-date&gt;&lt;/record&gt;&lt;/Cite&gt;&lt;Cite&gt;&lt;Author&gt;Louisville Metro Public Works and Assets&lt;/Author&gt;&lt;Year&gt;2019&lt;/Year&gt;&lt;RecNum&gt;1344&lt;/RecNum&gt;&lt;record&gt;&lt;rec-number&gt;1344&lt;/rec-number&gt;&lt;foreign-keys&gt;&lt;key app="EN" db-id="592axvs925fsfsetr5r5d92up2wexzrp59vp" timestamp="1600613296" guid="d49ca951-4422-4851-9920-abb79e2a41d7"&gt;1344&lt;/key&gt;&lt;/foreign-keys&gt;&lt;ref-type name="Government Document"&gt;46&lt;/ref-type&gt;&lt;contributors&gt;&lt;authors&gt;&lt;author&gt;Louisville Metro Public Works and Assets,,&lt;/author&gt;&lt;/authors&gt;&lt;/contributors&gt;&lt;titles&gt;&lt;title&gt;Louisville Metro Public Works &amp;amp; Assets Dockless Vehicle Policy&lt;/title&gt;&lt;/titles&gt;&lt;dates&gt;&lt;year&gt;2019&lt;/year&gt;&lt;/dates&gt;&lt;pub-location&gt;Louisville&lt;/pub-location&gt;&lt;urls&gt;&lt;related-urls&gt;&lt;url&gt;https://data.louisvilleky.gov/dataset/dockless-vehicles/resource/541f050d-b868-428e-9601-c48a04eba17c&lt;/url&gt;&lt;/related-urls&gt;&lt;/urls&gt;&lt;access-date&gt;03-26-2020&lt;/access-date&gt;&lt;/record&gt;&lt;/Cite&gt;&lt;/EndNote&gt;</w:instrText>
      </w:r>
      <w:r>
        <w:fldChar w:fldCharType="separate"/>
      </w:r>
      <w:r w:rsidR="009C4B0D">
        <w:rPr>
          <w:noProof/>
        </w:rPr>
        <w:t>(Louisville Metro Public Works and Assets, 2019)</w:t>
      </w:r>
      <w:r>
        <w:fldChar w:fldCharType="end"/>
      </w:r>
      <w:r>
        <w:t>.</w:t>
      </w:r>
    </w:p>
    <w:p w14:paraId="5A8A6068" w14:textId="2CE32C75" w:rsidR="0029257F" w:rsidRDefault="0029257F" w:rsidP="0029257F">
      <w:pPr>
        <w:ind w:firstLine="720"/>
        <w:jc w:val="both"/>
      </w:pPr>
      <w:r>
        <w:t xml:space="preserve">As in many cities nationwide, shared e-scooter usage has grown in Louisville. </w:t>
      </w:r>
      <w:r w:rsidR="009E4E48">
        <w:rPr>
          <w:highlight w:val="yellow"/>
        </w:rPr>
        <w:fldChar w:fldCharType="begin"/>
      </w:r>
      <w:r w:rsidR="009E4E48">
        <w:instrText xml:space="preserve"> REF _Ref119224337 \h </w:instrText>
      </w:r>
      <w:r w:rsidR="009E4E48">
        <w:rPr>
          <w:highlight w:val="yellow"/>
        </w:rPr>
      </w:r>
      <w:r w:rsidR="009E4E48">
        <w:rPr>
          <w:highlight w:val="yellow"/>
        </w:rPr>
        <w:fldChar w:fldCharType="separate"/>
      </w:r>
      <w:r w:rsidR="00E70CBD" w:rsidRPr="0029257F">
        <w:t xml:space="preserve">Figure </w:t>
      </w:r>
      <w:r w:rsidR="00E70CBD">
        <w:rPr>
          <w:noProof/>
          <w:cs/>
        </w:rPr>
        <w:t>‎</w:t>
      </w:r>
      <w:r w:rsidR="00E70CBD">
        <w:rPr>
          <w:noProof/>
        </w:rPr>
        <w:t>2</w:t>
      </w:r>
      <w:r w:rsidR="00E70CBD">
        <w:t>.</w:t>
      </w:r>
      <w:r w:rsidR="00E70CBD">
        <w:rPr>
          <w:noProof/>
        </w:rPr>
        <w:t>1</w:t>
      </w:r>
      <w:r w:rsidR="009E4E48">
        <w:rPr>
          <w:highlight w:val="yellow"/>
        </w:rPr>
        <w:fldChar w:fldCharType="end"/>
      </w:r>
      <w:r>
        <w:t xml:space="preserve"> presents the average daily ridership of shared e-scooters in Louisville over the period August 2018 through December 2019. It can be noticed that there was a visible increase in the average number of daily trips in the period April 2019 to October 2019; the mild weather is a possible reason for this increase.</w:t>
      </w:r>
    </w:p>
    <w:p w14:paraId="7BCB300F" w14:textId="77777777" w:rsidR="00260E7E" w:rsidRDefault="00260E7E" w:rsidP="00260E7E">
      <w:pPr>
        <w:pStyle w:val="Heading3"/>
      </w:pPr>
      <w:bookmarkStart w:id="41" w:name="_Toc119226122"/>
      <w:r>
        <w:t>Data</w:t>
      </w:r>
      <w:bookmarkEnd w:id="41"/>
    </w:p>
    <w:p w14:paraId="3CFFA8E9" w14:textId="77777777" w:rsidR="00260E7E" w:rsidRDefault="00260E7E" w:rsidP="00260E7E">
      <w:pPr>
        <w:jc w:val="both"/>
      </w:pPr>
      <w:bookmarkStart w:id="42" w:name="_Hlk54603908"/>
      <w:r>
        <w:t>The three different datasets used in this analysis are described in this section.</w:t>
      </w:r>
    </w:p>
    <w:bookmarkEnd w:id="42"/>
    <w:p w14:paraId="36FFB70E" w14:textId="77777777" w:rsidR="00260E7E" w:rsidRDefault="00260E7E" w:rsidP="00260E7E">
      <w:pPr>
        <w:pStyle w:val="Heading4"/>
      </w:pPr>
      <w:r>
        <w:t xml:space="preserve">Transit </w:t>
      </w:r>
      <w:r w:rsidRPr="0029257F">
        <w:t>data</w:t>
      </w:r>
    </w:p>
    <w:p w14:paraId="0B1E67B6" w14:textId="648B69AE" w:rsidR="00260E7E" w:rsidRDefault="00260E7E" w:rsidP="00260E7E">
      <w:pPr>
        <w:jc w:val="both"/>
      </w:pPr>
      <w:r>
        <w:t xml:space="preserve">The dependent variable explored in this study is bus ridership, measured as weekday unlinked passenger trips per route (UPT). The level of transit service provision per route is one of the major </w:t>
      </w:r>
      <w:r w:rsidRPr="0005675A">
        <w:t>determining factor</w:t>
      </w:r>
      <w:r>
        <w:t>s</w:t>
      </w:r>
      <w:r w:rsidRPr="0005675A">
        <w:t xml:space="preserve"> </w:t>
      </w:r>
      <w:r>
        <w:t xml:space="preserve">of transit ridership </w:t>
      </w:r>
      <w:r>
        <w:fldChar w:fldCharType="begin">
          <w:fldData xml:space="preserve">PEVuZE5vdGU+PENpdGU+PEF1dGhvcj5UYXlsb3I8L0F1dGhvcj48WWVhcj4yMDA5PC9ZZWFyPjxS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=
</w:fldData>
        </w:fldChar>
      </w:r>
      <w:r>
        <w:instrText xml:space="preserve"> ADDIN EN.CITE </w:instrText>
      </w:r>
      <w:r>
        <w:fldChar w:fldCharType="begin">
          <w:fldData xml:space="preserve">PEVuZE5vdGU+PENpdGU+PEF1dGhvcj5UYXlsb3I8L0F1dGhvcj48WWVhcj4yMDA5PC9ZZWFyPjxS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=
</w:fldData>
        </w:fldChar>
      </w:r>
      <w:r>
        <w:instrText xml:space="preserve"> ADDIN EN.CITE.DATA </w:instrText>
      </w:r>
      <w:r>
        <w:fldChar w:fldCharType="end"/>
      </w:r>
      <w:r>
        <w:fldChar w:fldCharType="separate"/>
      </w:r>
      <w:r>
        <w:rPr>
          <w:noProof/>
        </w:rPr>
        <w:t>(Boisjoly et al., 2018; Taylor et al., 2009)</w:t>
      </w:r>
      <w:r>
        <w:fldChar w:fldCharType="end"/>
      </w:r>
      <w:r>
        <w:t xml:space="preserve">. Thus, vehicle revenue hours per route (VRH) were used in the study as a measure of transit service provision. These two variables </w:t>
      </w:r>
      <w:r w:rsidRPr="0009030A">
        <w:t xml:space="preserve">were obtained through </w:t>
      </w:r>
      <w:r>
        <w:t xml:space="preserve">a </w:t>
      </w:r>
      <w:r w:rsidRPr="0009030A">
        <w:t>data request</w:t>
      </w:r>
      <w:r>
        <w:t xml:space="preserve"> from TARC. The geographic locations of bus stops and routes were obtained from a TARC </w:t>
      </w:r>
      <w:r w:rsidRPr="004E60E8">
        <w:t xml:space="preserve">shapefile from the Louisville – Jefferson </w:t>
      </w:r>
      <w:r>
        <w:t>C</w:t>
      </w:r>
      <w:r w:rsidRPr="004E60E8">
        <w:t xml:space="preserve">ounty </w:t>
      </w:r>
      <w:r>
        <w:t>o</w:t>
      </w:r>
      <w:r w:rsidRPr="004E60E8">
        <w:t xml:space="preserve">pen </w:t>
      </w:r>
      <w:r>
        <w:t>d</w:t>
      </w:r>
      <w:r w:rsidRPr="004E60E8">
        <w:t xml:space="preserve">ata ArcGIS </w:t>
      </w:r>
      <w:r>
        <w:t>H</w:t>
      </w:r>
      <w:r w:rsidRPr="004E60E8">
        <w:t>ub page</w:t>
      </w:r>
      <w:r>
        <w:t xml:space="preserve"> </w:t>
      </w:r>
      <w:r>
        <w:fldChar w:fldCharType="begin"/>
      </w:r>
      <w:r>
        <w:instrText xml:space="preserve"> ADDIN EN.CITE &lt;EndNote&gt;&lt;Cite&gt;&lt;Author&gt;Louisville (LOJIC) Open GeoSpatial Data&lt;/Author&gt;&lt;Year&gt;2020&lt;/Year&gt;&lt;RecNum&gt;1335&lt;/RecNum&gt;&lt;DisplayText&gt;(Louisville (LOJIC) Open GeoSpatial Data, 2020)&lt;/DisplayText&gt;&lt;record&gt;&lt;rec-number&gt;1335&lt;/rec-number&gt;&lt;foreign-keys&gt;&lt;key app="EN" db-id="592axvs925fsfsetr5r5d92up2wexzrp59vp" timestamp="1599492749" guid="2e67094c-bc11-4b7a-8c34-30cb99ee3775"&gt;1335&lt;/key&gt;&lt;/foreign-keys&gt;&lt;ref-type name="Web Page"&gt;12&lt;/ref-type&gt;&lt;contributors&gt;&lt;authors&gt;&lt;author&gt;Louisville (LOJIC) Open GeoSpatial Data,,&lt;/author&gt;&lt;/authors&gt;&lt;/contributors&gt;&lt;titles&gt;&lt;title&gt;Louisville Metro Area KY TARC Bus Routes&lt;/title&gt;&lt;/titles&gt;&lt;volume&gt;2020&lt;/volume&gt;&lt;number&gt;Mar 26, 2020&lt;/number&gt;&lt;dates&gt;&lt;year&gt;2020&lt;/year&gt;&lt;/dates&gt;&lt;urls&gt;&lt;related-urls&gt;&lt;url&gt;https://data.lojic.org/datasets/louisville-metro-area-ky-tarc-bus-routes-/data&lt;/url&gt;&lt;/related-urls&gt;&lt;/urls&gt;&lt;custom1&gt;2020&lt;/custom1&gt;&lt;custom2&gt;Sep 07, 2020&lt;/custom2&gt;&lt;access-date&gt;February-2020&lt;/access-date&gt;&lt;/record&gt;&lt;/Cite&gt;&lt;/EndNote&gt;</w:instrText>
      </w:r>
      <w:r>
        <w:fldChar w:fldCharType="separate"/>
      </w:r>
      <w:r>
        <w:rPr>
          <w:noProof/>
        </w:rPr>
        <w:t>(Louisville (LOJIC) Open GeoSpatial Data, 2020)</w:t>
      </w:r>
      <w:r>
        <w:fldChar w:fldCharType="end"/>
      </w:r>
      <w:r w:rsidRPr="004E60E8">
        <w:t>.</w:t>
      </w:r>
      <w:r>
        <w:t xml:space="preserve"> </w:t>
      </w:r>
    </w:p>
    <w:p w14:paraId="09A14F2D" w14:textId="77777777" w:rsidR="0029257F" w:rsidRDefault="0029257F" w:rsidP="0029257F">
      <w:pPr>
        <w:ind w:firstLine="720"/>
        <w:jc w:val="both"/>
      </w:pPr>
    </w:p>
    <w:p w14:paraId="0C671937" w14:textId="77777777" w:rsidR="0029257F" w:rsidRDefault="0029257F" w:rsidP="0029257F">
      <w:pPr>
        <w:keepNext/>
        <w:jc w:val="center"/>
      </w:pPr>
      <w:r>
        <w:rPr>
          <w:noProof/>
        </w:rPr>
        <w:lastRenderedPageBreak/>
        <w:drawing>
          <wp:inline distT="0" distB="0" distL="0" distR="0" wp14:anchorId="49CC5FE5" wp14:editId="4087BAC5">
            <wp:extent cx="4911809" cy="311210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11809" cy="3112105"/>
                    </a:xfrm>
                    <a:prstGeom prst="rect">
                      <a:avLst/>
                    </a:prstGeom>
                    <a:noFill/>
                    <a:ln>
                      <a:noFill/>
                    </a:ln>
                  </pic:spPr>
                </pic:pic>
              </a:graphicData>
            </a:graphic>
          </wp:inline>
        </w:drawing>
      </w:r>
    </w:p>
    <w:p w14:paraId="6A3EF85E" w14:textId="52E77AA1" w:rsidR="0029257F" w:rsidRDefault="0029257F" w:rsidP="00857779">
      <w:pPr>
        <w:pStyle w:val="Caption"/>
      </w:pPr>
      <w:bookmarkStart w:id="43" w:name="_Ref119224337"/>
      <w:bookmarkStart w:id="44" w:name="_Toc119226236"/>
      <w:r w:rsidRPr="0029257F">
        <w:t xml:space="preserve">Figure </w:t>
      </w:r>
      <w:fldSimple w:instr=" STYLEREF 1 \s ">
        <w:r w:rsidR="00E70CBD">
          <w:rPr>
            <w:noProof/>
            <w:cs/>
          </w:rPr>
          <w:t>‎</w:t>
        </w:r>
        <w:r w:rsidR="00E70CBD">
          <w:rPr>
            <w:noProof/>
          </w:rPr>
          <w:t>2</w:t>
        </w:r>
      </w:fldSimple>
      <w:r w:rsidR="00723BB7">
        <w:t>.</w:t>
      </w:r>
      <w:fldSimple w:instr=" SEQ Figure \* ARABIC \s 1 ">
        <w:r w:rsidR="00E70CBD">
          <w:rPr>
            <w:noProof/>
          </w:rPr>
          <w:t>1</w:t>
        </w:r>
      </w:fldSimple>
      <w:bookmarkEnd w:id="43"/>
      <w:r w:rsidRPr="0029257F">
        <w:t>: Average daily shared e-scooters trips for Louisville for the period August 2018 to December 2019</w:t>
      </w:r>
      <w:bookmarkEnd w:id="44"/>
    </w:p>
    <w:p w14:paraId="0CCB207E" w14:textId="77777777" w:rsidR="0029257F" w:rsidRPr="0029257F" w:rsidRDefault="0029257F" w:rsidP="0029257F"/>
    <w:p w14:paraId="18A4B4EC" w14:textId="77777777" w:rsidR="00323BD6" w:rsidRDefault="00323BD6">
      <w:pPr>
        <w:rPr>
          <w:b/>
          <w:bCs/>
          <w:i/>
          <w:szCs w:val="26"/>
        </w:rPr>
      </w:pPr>
      <w:r>
        <w:br w:type="page"/>
      </w:r>
    </w:p>
    <w:p w14:paraId="7246659A" w14:textId="11B4C11B" w:rsidR="003176E8" w:rsidRDefault="003176E8" w:rsidP="003176E8">
      <w:pPr>
        <w:ind w:firstLine="720"/>
        <w:jc w:val="both"/>
      </w:pPr>
      <w:r>
        <w:lastRenderedPageBreak/>
        <w:t xml:space="preserve">Other changes related to the transit system that could also potentially affect transit ridership, namely the implementation of the MyTARC smart card, were obtained from TARC press releases </w:t>
      </w:r>
      <w:r>
        <w:fldChar w:fldCharType="begin"/>
      </w:r>
      <w:r>
        <w:instrText xml:space="preserve"> ADDIN EN.CITE &lt;EndNote&gt;&lt;Cite&gt;&lt;Author&gt;Transit Authority of River City&lt;/Author&gt;&lt;Year&gt;2018&lt;/Year&gt;&lt;RecNum&gt;1339&lt;/RecNum&gt;&lt;DisplayText&gt;(Transit Authority of River City, 2018)&lt;/DisplayText&gt;&lt;record&gt;&lt;rec-number&gt;1339&lt;/rec-number&gt;&lt;foreign-keys&gt;&lt;key app="EN" db-id="592axvs925fsfsetr5r5d92up2wexzrp59vp" timestamp="1600449289" guid="2e3cb8de-0dd7-4051-acf2-4f4ec644c081"&gt;1339&lt;/key&gt;&lt;/foreign-keys&gt;&lt;ref-type name="Web Page"&gt;12&lt;/ref-type&gt;&lt;contributors&gt;&lt;authors&gt;&lt;author&gt;Transit Authority of River City,,,&lt;/author&gt;&lt;/authors&gt;&lt;/contributors&gt;&lt;titles&gt;&lt;title&gt;TARC News and Events&lt;/title&gt;&lt;/titles&gt;&lt;volume&gt;2020&lt;/volume&gt;&lt;number&gt;Jun 10, 2020&lt;/number&gt;&lt;dates&gt;&lt;year&gt;2018&lt;/year&gt;&lt;/dates&gt;&lt;urls&gt;&lt;related-urls&gt;&lt;url&gt;https://www.ridetarc.org/news-events/&lt;/url&gt;&lt;/related-urls&gt;&lt;/urls&gt;&lt;custom1&gt;2020&lt;/custom1&gt;&lt;custom2&gt;Sep 18, 2020&lt;/custom2&gt;&lt;/record&gt;&lt;/Cite&gt;&lt;Cite&gt;&lt;Author&gt;Transit Authority of River City&lt;/Author&gt;&lt;Year&gt;2018&lt;/Year&gt;&lt;RecNum&gt;1339&lt;/RecNum&gt;&lt;record&gt;&lt;rec-number&gt;1339&lt;/rec-number&gt;&lt;foreign-keys&gt;&lt;key app="EN" db-id="592axvs925fsfsetr5r5d92up2wexzrp59vp" timestamp="1600449289" guid="2e3cb8de-0dd7-4051-acf2-4f4ec644c081"&gt;1339&lt;/key&gt;&lt;/foreign-keys&gt;&lt;ref-type name="Web Page"&gt;12&lt;/ref-type&gt;&lt;contributors&gt;&lt;authors&gt;&lt;author&gt;Transit Authority of River City,,,&lt;/author&gt;&lt;/authors&gt;&lt;/contributors&gt;&lt;titles&gt;&lt;title&gt;TARC News and Events&lt;/title&gt;&lt;/titles&gt;&lt;volume&gt;2020&lt;/volume&gt;&lt;number&gt;Jun 10, 2020&lt;/number&gt;&lt;dates&gt;&lt;year&gt;2018&lt;/year&gt;&lt;/dates&gt;&lt;urls&gt;&lt;related-urls&gt;&lt;url&gt;https://www.ridetarc.org/news-events/&lt;/url&gt;&lt;/related-urls&gt;&lt;/urls&gt;&lt;custom1&gt;2020&lt;/custom1&gt;&lt;custom2&gt;Sep 18, 2020&lt;/custom2&gt;&lt;/record&gt;&lt;/Cite&gt;&lt;/EndNote&gt;</w:instrText>
      </w:r>
      <w:r>
        <w:fldChar w:fldCharType="separate"/>
      </w:r>
      <w:r>
        <w:rPr>
          <w:noProof/>
        </w:rPr>
        <w:t>(Transit Authority of River City, 2018)</w:t>
      </w:r>
      <w:r>
        <w:fldChar w:fldCharType="end"/>
      </w:r>
      <w:r>
        <w:t>.</w:t>
      </w:r>
    </w:p>
    <w:p w14:paraId="74C59CA1" w14:textId="1901B9ED" w:rsidR="0029257F" w:rsidRPr="00053D66" w:rsidRDefault="0029257F" w:rsidP="00656C80">
      <w:pPr>
        <w:pStyle w:val="Heading4"/>
      </w:pPr>
      <w:r>
        <w:t>Shared e-scooters</w:t>
      </w:r>
      <w:r w:rsidRPr="00053D66">
        <w:t xml:space="preserve"> </w:t>
      </w:r>
      <w:r>
        <w:t>t</w:t>
      </w:r>
      <w:r w:rsidRPr="00053D66">
        <w:t xml:space="preserve">rip </w:t>
      </w:r>
      <w:r>
        <w:t>d</w:t>
      </w:r>
      <w:r w:rsidRPr="00053D66">
        <w:t>ata</w:t>
      </w:r>
    </w:p>
    <w:p w14:paraId="19C8AAD3" w14:textId="54265729" w:rsidR="00326569" w:rsidRDefault="0029257F" w:rsidP="00326569">
      <w:pPr>
        <w:jc w:val="both"/>
      </w:pPr>
      <w:r>
        <w:t>Shared e-s</w:t>
      </w:r>
      <w:r w:rsidRPr="004E60E8">
        <w:t>cooter</w:t>
      </w:r>
      <w:r>
        <w:t xml:space="preserve"> </w:t>
      </w:r>
      <w:r w:rsidRPr="004E60E8">
        <w:t>trip data w</w:t>
      </w:r>
      <w:r>
        <w:t>ere</w:t>
      </w:r>
      <w:r w:rsidRPr="004E60E8">
        <w:t xml:space="preserve"> acquired from the publicly accessible Louisville Metro </w:t>
      </w:r>
      <w:r>
        <w:t>o</w:t>
      </w:r>
      <w:r w:rsidRPr="004E60E8">
        <w:t xml:space="preserve">pen </w:t>
      </w:r>
      <w:r>
        <w:t>d</w:t>
      </w:r>
      <w:r w:rsidRPr="004E60E8">
        <w:t>ata repository</w:t>
      </w:r>
      <w:r>
        <w:t xml:space="preserve"> </w:t>
      </w:r>
      <w:r>
        <w:fldChar w:fldCharType="begin"/>
      </w:r>
      <w:r w:rsidR="009C4B0D">
        <w:instrText xml:space="preserve"> ADDIN EN.CITE &lt;EndNote&gt;&lt;Cite&gt;&lt;Author&gt;Louisville Metro Open Data&lt;/Author&gt;&lt;Year&gt;2020&lt;/Year&gt;&lt;RecNum&gt;1348&lt;/RecNum&gt;&lt;DisplayText&gt;(Louisville Metro Open Data, 2020)&lt;/DisplayText&gt;&lt;record&gt;&lt;rec-number&gt;1348&lt;/rec-number&gt;&lt;foreign-keys&gt;&lt;key app="EN" db-id="592axvs925fsfsetr5r5d92up2wexzrp59vp" timestamp="1601472788" guid="fd2d97ac-3575-400a-8d54-4257fbcf936c"&gt;1348&lt;/key&gt;&lt;/foreign-keys&gt;&lt;ref-type name="Web Page"&gt;12&lt;/ref-type&gt;&lt;contributors&gt;&lt;authors&gt;&lt;author&gt;Louisville Metro Open Data,,&lt;/author&gt;&lt;/authors&gt;&lt;/contributors&gt;&lt;titles&gt;&lt;title&gt;Dockless Vehicle Trips - Block Level - 2018-08 to 2020-01&lt;/title&gt;&lt;/titles&gt;&lt;volume&gt;2020&lt;/volume&gt;&lt;number&gt;March 26, 2020&lt;/number&gt;&lt;dates&gt;&lt;year&gt;2020&lt;/year&gt;&lt;/dates&gt;&lt;urls&gt;&lt;related-urls&gt;&lt;url&gt;https://data.louisvilleky.gov/dataset/dockless-vehicles/resource/e36546f6-888b-4e66-8a87-9b68cab471e6#{}&lt;/url&gt;&lt;/related-urls&gt;&lt;/urls&gt;&lt;custom1&gt;2020&lt;/custom1&gt;&lt;custom2&gt;September 14,2020&lt;/custom2&gt;&lt;/record&gt;&lt;/Cite&gt;&lt;Cite&gt;&lt;Author&gt;Louisville Metro Open Data&lt;/Author&gt;&lt;Year&gt;2020&lt;/Year&gt;&lt;RecNum&gt;1348&lt;/RecNum&gt;&lt;record&gt;&lt;rec-number&gt;1348&lt;/rec-number&gt;&lt;foreign-keys&gt;&lt;key app="EN" db-id="592axvs925fsfsetr5r5d92up2wexzrp59vp" timestamp="1601472788" guid="fd2d97ac-3575-400a-8d54-4257fbcf936c"&gt;1348&lt;/key&gt;&lt;/foreign-keys&gt;&lt;ref-type name="Web Page"&gt;12&lt;/ref-type&gt;&lt;contributors&gt;&lt;authors&gt;&lt;author&gt;Louisville Metro Open Data,,&lt;/author&gt;&lt;/authors&gt;&lt;/contributors&gt;&lt;titles&gt;&lt;title&gt;Dockless Vehicle Trips - Block Level - 2018-08 to 2020-01&lt;/title&gt;&lt;/titles&gt;&lt;volume&gt;2020&lt;/volume&gt;&lt;number&gt;March 26, 2020&lt;/number&gt;&lt;dates&gt;&lt;year&gt;2020&lt;/year&gt;&lt;/dates&gt;&lt;urls&gt;&lt;related-urls&gt;&lt;url&gt;https://data.louisvilleky.gov/dataset/dockless-vehicles/resource/e36546f6-888b-4e66-8a87-9b68cab471e6#{}&lt;/url&gt;&lt;/related-urls&gt;&lt;/urls&gt;&lt;custom1&gt;2020&lt;/custom1&gt;&lt;custom2&gt;September 14,2020&lt;/custom2&gt;&lt;/record&gt;&lt;/Cite&gt;&lt;/EndNote&gt;</w:instrText>
      </w:r>
      <w:r>
        <w:fldChar w:fldCharType="separate"/>
      </w:r>
      <w:r w:rsidR="009C4B0D">
        <w:rPr>
          <w:noProof/>
        </w:rPr>
        <w:t>(Louisville Metro Open Data, 2020)</w:t>
      </w:r>
      <w:r>
        <w:fldChar w:fldCharType="end"/>
      </w:r>
      <w:r>
        <w:t xml:space="preserve">. </w:t>
      </w:r>
      <w:r w:rsidRPr="004E60E8">
        <w:t xml:space="preserve">The </w:t>
      </w:r>
      <w:r>
        <w:t>shared e-s</w:t>
      </w:r>
      <w:r w:rsidRPr="004E60E8">
        <w:t>cooter</w:t>
      </w:r>
      <w:r>
        <w:t xml:space="preserve"> trip</w:t>
      </w:r>
      <w:r w:rsidRPr="004E60E8">
        <w:t xml:space="preserve"> file contain</w:t>
      </w:r>
      <w:r>
        <w:t>ed</w:t>
      </w:r>
      <w:r w:rsidRPr="004E60E8">
        <w:t xml:space="preserve"> anonymized trip data from </w:t>
      </w:r>
      <w:r>
        <w:t>four</w:t>
      </w:r>
      <w:r w:rsidRPr="004E60E8">
        <w:t xml:space="preserve"> </w:t>
      </w:r>
      <w:r>
        <w:t xml:space="preserve">shared </w:t>
      </w:r>
      <w:r w:rsidRPr="004E60E8">
        <w:t>e-scooter</w:t>
      </w:r>
      <w:r>
        <w:t>s</w:t>
      </w:r>
      <w:r w:rsidRPr="004E60E8">
        <w:t xml:space="preserve"> </w:t>
      </w:r>
      <w:r>
        <w:t>operators</w:t>
      </w:r>
      <w:r w:rsidRPr="004E60E8">
        <w:t xml:space="preserve"> (Bird, Lime, Bolt, Spin) from August 2018 through </w:t>
      </w:r>
      <w:r w:rsidRPr="003A2008">
        <w:t>December 2019</w:t>
      </w:r>
      <w:r w:rsidRPr="004E60E8">
        <w:t xml:space="preserve">. Each </w:t>
      </w:r>
      <w:r>
        <w:t>shared e-s</w:t>
      </w:r>
      <w:r w:rsidRPr="004E60E8">
        <w:t>cooter</w:t>
      </w:r>
      <w:r>
        <w:t xml:space="preserve"> </w:t>
      </w:r>
      <w:r w:rsidRPr="004E60E8">
        <w:t xml:space="preserve">trip contains </w:t>
      </w:r>
      <w:r>
        <w:t xml:space="preserve">a unique identifying number, trip start date, end date, time, and </w:t>
      </w:r>
      <w:r w:rsidRPr="004E60E8">
        <w:t>the latitude and longitude for the trip origin and destination.</w:t>
      </w:r>
      <w:r>
        <w:t xml:space="preserve"> In addition, the Louisville Metro open data website has a</w:t>
      </w:r>
      <w:r w:rsidRPr="004E60E8">
        <w:t xml:space="preserve"> shapefile for the designated </w:t>
      </w:r>
      <w:r>
        <w:t>shared e-</w:t>
      </w:r>
      <w:r w:rsidRPr="004E60E8">
        <w:t>scooter service area</w:t>
      </w:r>
      <w:r>
        <w:t xml:space="preserve"> as shown in </w:t>
      </w:r>
      <w:r w:rsidR="007242A8">
        <w:fldChar w:fldCharType="begin"/>
      </w:r>
      <w:r w:rsidR="007242A8">
        <w:instrText xml:space="preserve"> REF _Ref47439477 \h </w:instrText>
      </w:r>
      <w:r w:rsidR="007242A8">
        <w:fldChar w:fldCharType="separate"/>
      </w:r>
      <w:r w:rsidR="00E70CBD">
        <w:t xml:space="preserve">Figure </w:t>
      </w:r>
      <w:r w:rsidR="00E70CBD">
        <w:rPr>
          <w:noProof/>
          <w:cs/>
        </w:rPr>
        <w:t>‎</w:t>
      </w:r>
      <w:r w:rsidR="00E70CBD">
        <w:rPr>
          <w:noProof/>
        </w:rPr>
        <w:t>2</w:t>
      </w:r>
      <w:r w:rsidR="00E70CBD">
        <w:t>.</w:t>
      </w:r>
      <w:r w:rsidR="00E70CBD">
        <w:rPr>
          <w:noProof/>
        </w:rPr>
        <w:t>2</w:t>
      </w:r>
      <w:r w:rsidR="007242A8">
        <w:fldChar w:fldCharType="end"/>
      </w:r>
      <w:r w:rsidRPr="004E60E8">
        <w:t>.</w:t>
      </w:r>
      <w:r>
        <w:t xml:space="preserve"> </w:t>
      </w:r>
      <w:r w:rsidR="007242A8">
        <w:fldChar w:fldCharType="begin"/>
      </w:r>
      <w:r w:rsidR="007242A8">
        <w:instrText xml:space="preserve"> REF _Ref47439477 \h </w:instrText>
      </w:r>
      <w:r w:rsidR="007242A8">
        <w:fldChar w:fldCharType="separate"/>
      </w:r>
      <w:r w:rsidR="00E70CBD">
        <w:t xml:space="preserve">Figure </w:t>
      </w:r>
      <w:r w:rsidR="00E70CBD">
        <w:rPr>
          <w:noProof/>
          <w:cs/>
        </w:rPr>
        <w:t>‎</w:t>
      </w:r>
      <w:r w:rsidR="00E70CBD">
        <w:rPr>
          <w:noProof/>
        </w:rPr>
        <w:t>2</w:t>
      </w:r>
      <w:r w:rsidR="00E70CBD">
        <w:t>.</w:t>
      </w:r>
      <w:r w:rsidR="00E70CBD">
        <w:rPr>
          <w:noProof/>
        </w:rPr>
        <w:t>2</w:t>
      </w:r>
      <w:r w:rsidR="007242A8">
        <w:fldChar w:fldCharType="end"/>
      </w:r>
      <w:r>
        <w:t xml:space="preserve"> shows the shared e-scooters service area and TARC transit routes.</w:t>
      </w:r>
    </w:p>
    <w:p w14:paraId="5F1B46DC" w14:textId="72148F41" w:rsidR="00326569" w:rsidRDefault="00326569" w:rsidP="00326569">
      <w:pPr>
        <w:ind w:firstLine="720"/>
        <w:jc w:val="both"/>
      </w:pPr>
      <w:r w:rsidRPr="004E60E8">
        <w:t xml:space="preserve">The </w:t>
      </w:r>
      <w:r>
        <w:t>shared e-s</w:t>
      </w:r>
      <w:r w:rsidRPr="004E60E8">
        <w:t>cooter</w:t>
      </w:r>
      <w:r>
        <w:t xml:space="preserve"> trip</w:t>
      </w:r>
      <w:r w:rsidRPr="004E60E8">
        <w:t xml:space="preserve"> data </w:t>
      </w:r>
      <w:r>
        <w:t>were</w:t>
      </w:r>
      <w:r w:rsidRPr="004E60E8">
        <w:t xml:space="preserve"> cleaned by implementing several filters related to trip viability. </w:t>
      </w:r>
      <w:r>
        <w:t>Shared e-s</w:t>
      </w:r>
      <w:r w:rsidRPr="004E60E8">
        <w:t>cooter</w:t>
      </w:r>
      <w:r>
        <w:t xml:space="preserve"> trips </w:t>
      </w:r>
      <w:r w:rsidRPr="004E60E8">
        <w:t xml:space="preserve">were deemed viable if their origin and destination </w:t>
      </w:r>
      <w:r>
        <w:t xml:space="preserve">both </w:t>
      </w:r>
      <w:r w:rsidRPr="004E60E8">
        <w:t xml:space="preserve">fell within the </w:t>
      </w:r>
      <w:r>
        <w:t>shared e-</w:t>
      </w:r>
      <w:r w:rsidRPr="004E60E8">
        <w:t xml:space="preserve">scooter service area and if the trips had a non-negative, </w:t>
      </w:r>
      <w:r w:rsidRPr="003A2008">
        <w:t xml:space="preserve">non-zero trip duration or distance. Additionally, only trips of less than 80 minutes in duration and between 250 feet and 10 miles in distance were considered. These limits were selected </w:t>
      </w:r>
      <w:r>
        <w:t xml:space="preserve">to identify real trips and not data </w:t>
      </w:r>
      <w:r w:rsidRPr="0096106A">
        <w:t>anomal</w:t>
      </w:r>
      <w:r>
        <w:t>ies</w:t>
      </w:r>
      <w:r w:rsidRPr="003A2008">
        <w:t xml:space="preserve">.  Finally, </w:t>
      </w:r>
      <w:r>
        <w:t>shared e-</w:t>
      </w:r>
      <w:r w:rsidRPr="003A2008">
        <w:t>scooter trips were limited to those with an average speed less than or equal to 15 mph (the maximum speed limit for shared e-scooters in Louisville), as an average speed higher than</w:t>
      </w:r>
      <w:r w:rsidRPr="004E60E8">
        <w:t xml:space="preserve"> the maximum could be attributed to the </w:t>
      </w:r>
      <w:r>
        <w:t>shared e-</w:t>
      </w:r>
      <w:r w:rsidRPr="004E60E8">
        <w:t xml:space="preserve">scooter being activated on an alternate form of transport </w:t>
      </w:r>
      <w:r>
        <w:t>for rebalancing or other purposes</w:t>
      </w:r>
      <w:r w:rsidRPr="004E60E8">
        <w:t xml:space="preserve">. Of the </w:t>
      </w:r>
      <w:r>
        <w:t xml:space="preserve">approximately </w:t>
      </w:r>
      <w:r w:rsidRPr="004E60E8">
        <w:t>50</w:t>
      </w:r>
      <w:r>
        <w:t>1,000</w:t>
      </w:r>
      <w:r w:rsidRPr="004E60E8">
        <w:t xml:space="preserve"> original trips, 11</w:t>
      </w:r>
      <w:r>
        <w:t>3,</w:t>
      </w:r>
      <w:r w:rsidRPr="004E60E8">
        <w:t>3</w:t>
      </w:r>
      <w:r>
        <w:t>2</w:t>
      </w:r>
      <w:r w:rsidRPr="004E60E8">
        <w:t>9 trips were removed due to the</w:t>
      </w:r>
      <w:r>
        <w:t xml:space="preserve">se </w:t>
      </w:r>
      <w:r w:rsidRPr="004E60E8">
        <w:t>constraints, leaving 38</w:t>
      </w:r>
      <w:r>
        <w:t>3,500</w:t>
      </w:r>
      <w:r w:rsidRPr="004E60E8">
        <w:t xml:space="preserve"> </w:t>
      </w:r>
      <w:r>
        <w:t>shared e-</w:t>
      </w:r>
      <w:r w:rsidRPr="004E60E8">
        <w:t>scooter trips</w:t>
      </w:r>
      <w:r>
        <w:t>. This represents 76.5% of the original shared e-</w:t>
      </w:r>
      <w:r w:rsidRPr="00641073">
        <w:t xml:space="preserve">scooter trips. </w:t>
      </w:r>
      <w:bookmarkStart w:id="45" w:name="_Hlk73276736"/>
      <w:r>
        <w:t xml:space="preserve">Most of the removed trips (16.2% out of 23.5%) were trips with distance = 0, which may suggest that shared e-scooters were activated, but no trips were taken. </w:t>
      </w:r>
      <w:r w:rsidRPr="00594C32">
        <w:t>Other cleaning criteria such as speed and duration</w:t>
      </w:r>
      <w:r w:rsidRPr="00594C32" w:rsidDel="00594C32">
        <w:rPr>
          <w:rStyle w:val="CommentReference"/>
        </w:rPr>
        <w:t xml:space="preserve"> </w:t>
      </w:r>
      <w:r>
        <w:t xml:space="preserve">resulted in removing a very small number of trips, ranging between 0.1% to 2.6% each. </w:t>
      </w:r>
      <w:bookmarkEnd w:id="45"/>
      <w:r>
        <w:t>In the cleaned dataset, t</w:t>
      </w:r>
      <w:r w:rsidRPr="00641073">
        <w:t xml:space="preserve">he average trip duration was about 14 minutes, and the average trip distance was 1.20 miles. </w:t>
      </w:r>
      <w:r>
        <w:t>M</w:t>
      </w:r>
      <w:r w:rsidRPr="00556755">
        <w:t xml:space="preserve">ore than 50% of shared scooter trips occurred between the hours of 12:00 and 18:00. </w:t>
      </w:r>
      <w:r>
        <w:t xml:space="preserve">Also, </w:t>
      </w:r>
      <w:r w:rsidRPr="00556755">
        <w:t xml:space="preserve">about 32% of shared e-scooters trips were taken on </w:t>
      </w:r>
      <w:r>
        <w:t xml:space="preserve">Saturday and Sunday, indicating a somewhat higher demand for shared e-scooters during weekends, especially compared to typical transit ridership patterns. </w:t>
      </w:r>
    </w:p>
    <w:p w14:paraId="347A5C29" w14:textId="0EA5159D" w:rsidR="00326569" w:rsidRDefault="00326569" w:rsidP="00326569">
      <w:pPr>
        <w:ind w:firstLine="720"/>
        <w:jc w:val="both"/>
      </w:pPr>
      <w:r>
        <w:t xml:space="preserve">The cleaned shared e-scooter trip dataset and transit route shapefiles were then used to assign the shared e-scooter trips to the different transit routes, the process of which is described in Section </w:t>
      </w:r>
      <w:r>
        <w:fldChar w:fldCharType="begin"/>
      </w:r>
      <w:r>
        <w:instrText xml:space="preserve"> REF _Ref73090846 \r \h </w:instrText>
      </w:r>
      <w:r>
        <w:fldChar w:fldCharType="separate"/>
      </w:r>
      <w:r w:rsidR="00E70CBD">
        <w:rPr>
          <w:cs/>
        </w:rPr>
        <w:t>‎</w:t>
      </w:r>
      <w:r w:rsidR="00E70CBD">
        <w:t>2.4.4</w:t>
      </w:r>
      <w:r>
        <w:fldChar w:fldCharType="end"/>
      </w:r>
    </w:p>
    <w:p w14:paraId="69611BC1" w14:textId="77777777" w:rsidR="003176E8" w:rsidRPr="006E5377" w:rsidRDefault="003176E8" w:rsidP="003176E8">
      <w:pPr>
        <w:pStyle w:val="Heading4"/>
      </w:pPr>
      <w:bookmarkStart w:id="46" w:name="_Hlk73272462"/>
      <w:r w:rsidRPr="006E5377">
        <w:t xml:space="preserve">Other </w:t>
      </w:r>
      <w:r>
        <w:t>v</w:t>
      </w:r>
      <w:r w:rsidRPr="006E5377">
        <w:t>ariables</w:t>
      </w:r>
    </w:p>
    <w:p w14:paraId="1EFFB5BD" w14:textId="4EBCC66A" w:rsidR="003176E8" w:rsidRDefault="003176E8" w:rsidP="003176E8">
      <w:pPr>
        <w:jc w:val="both"/>
      </w:pPr>
      <w:bookmarkStart w:id="47" w:name="_Hlk73269652"/>
      <w:bookmarkEnd w:id="46"/>
      <w:r w:rsidRPr="007A789B">
        <w:t>This study also included other variables that affect transit ridership like population, employment</w:t>
      </w:r>
      <w:r>
        <w:t>,</w:t>
      </w:r>
      <w:r w:rsidRPr="007A789B">
        <w:t xml:space="preserve"> gender, age, race, and weather.  Numerous prior studies have shown that these are some of the key factors that affect transit ridership</w:t>
      </w:r>
      <w:r>
        <w:t xml:space="preserve">; </w:t>
      </w:r>
      <w:r w:rsidRPr="007A789B">
        <w:t xml:space="preserve">therefore, these variables </w:t>
      </w:r>
      <w:r>
        <w:t>were</w:t>
      </w:r>
      <w:r w:rsidRPr="007A789B">
        <w:t xml:space="preserve"> used to control for changes in the models presented in this paper </w:t>
      </w:r>
      <w:r w:rsidRPr="007A789B">
        <w:fldChar w:fldCharType="begin">
          <w:fldData xml:space="preserve">PEVuZE5vdGU+PENpdGU+PEF1dGhvcj5UYXlsb3I8L0F1dGhvcj48WWVhcj4yMDA5PC9ZZWFyPjxS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</w:fldData>
        </w:fldChar>
      </w:r>
      <w:r>
        <w:instrText xml:space="preserve"> ADDIN EN.CITE </w:instrText>
      </w:r>
      <w:r>
        <w:fldChar w:fldCharType="begin">
          <w:fldData xml:space="preserve">PEVuZE5vdGU+PENpdGU+PEF1dGhvcj5UYXlsb3I8L0F1dGhvcj48WWVhcj4yMDA5PC9ZZWFyPjxS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</w:fldData>
        </w:fldChar>
      </w:r>
      <w:r>
        <w:instrText xml:space="preserve"> ADDIN EN.CITE.DATA </w:instrText>
      </w:r>
      <w:r>
        <w:fldChar w:fldCharType="end"/>
      </w:r>
      <w:r w:rsidRPr="007A789B">
        <w:fldChar w:fldCharType="separate"/>
      </w:r>
      <w:r>
        <w:rPr>
          <w:noProof/>
        </w:rPr>
        <w:t>(Berrebi and Watkins, 2020; Ngo, 2019; Taylor and Fink, 2013; Taylor et al., 2009)</w:t>
      </w:r>
      <w:r w:rsidRPr="007A789B">
        <w:fldChar w:fldCharType="end"/>
      </w:r>
      <w:r w:rsidRPr="007A789B">
        <w:t>.</w:t>
      </w:r>
      <w:bookmarkEnd w:id="47"/>
      <w:r w:rsidRPr="007A789B">
        <w:rPr>
          <w:i/>
          <w:iCs/>
        </w:rPr>
        <w:t xml:space="preserve"> </w:t>
      </w:r>
      <w:r w:rsidRPr="007A789B">
        <w:t>The 5-year American Community Survey (ACS) estimates were used to estimate population and employment (combined), race, age, and gender in the route catchment area.</w:t>
      </w:r>
      <w:r>
        <w:t xml:space="preserve"> </w:t>
      </w:r>
      <w:bookmarkStart w:id="48" w:name="_Hlk73269671"/>
      <w:bookmarkStart w:id="49" w:name="_Hlk73269502"/>
      <w:r w:rsidRPr="007A789B">
        <w:t xml:space="preserve">To estimate these variables at the route level, a buffer of 0.1 mile was created around bus routes and overlayed with census tracts. Then, census tracts that overlap with each route buffer were apportioned proportionally based on the overlapping area, assuming variables were uniformly distributed in the census tract. </w:t>
      </w:r>
      <w:bookmarkEnd w:id="48"/>
      <w:bookmarkEnd w:id="49"/>
    </w:p>
    <w:p w14:paraId="3F601430" w14:textId="77777777" w:rsidR="0029257F" w:rsidRDefault="0029257F" w:rsidP="00B279A3">
      <w:pPr>
        <w:ind w:left="-1440"/>
        <w:jc w:val="center"/>
      </w:pPr>
      <w:r>
        <w:rPr>
          <w:noProof/>
        </w:rPr>
        <w:lastRenderedPageBreak/>
        <w:drawing>
          <wp:inline distT="0" distB="0" distL="0" distR="0" wp14:anchorId="3214E498" wp14:editId="66926A91">
            <wp:extent cx="4982416" cy="367665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8" t="2280" r="1433" b="3553"/>
                    <a:stretch/>
                  </pic:blipFill>
                  <pic:spPr bwMode="auto">
                    <a:xfrm>
                      <a:off x="0" y="0"/>
                      <a:ext cx="4982416" cy="3676650"/>
                    </a:xfrm>
                    <a:prstGeom prst="rect">
                      <a:avLst/>
                    </a:prstGeom>
                    <a:noFill/>
                    <a:ln>
                      <a:noFill/>
                    </a:ln>
                    <a:extLst>
                      <a:ext uri="{53640926-AAD7-44D8-BBD7-CCE9431645EC}">
                        <a14:shadowObscured xmlns:a14="http://schemas.microsoft.com/office/drawing/2010/main"/>
                      </a:ext>
                    </a:extLst>
                  </pic:spPr>
                </pic:pic>
              </a:graphicData>
            </a:graphic>
          </wp:inline>
        </w:drawing>
      </w:r>
    </w:p>
    <w:p w14:paraId="63F35CC3" w14:textId="74EF798C" w:rsidR="0029257F" w:rsidRDefault="0029257F" w:rsidP="00857779">
      <w:pPr>
        <w:pStyle w:val="Caption"/>
      </w:pPr>
      <w:bookmarkStart w:id="50" w:name="_Ref47439477"/>
      <w:bookmarkStart w:id="51" w:name="_Toc119226237"/>
      <w:r>
        <w:t xml:space="preserve">Figure </w:t>
      </w:r>
      <w:fldSimple w:instr=" STYLEREF 1 \s ">
        <w:r w:rsidR="00E70CBD">
          <w:rPr>
            <w:noProof/>
            <w:cs/>
          </w:rPr>
          <w:t>‎</w:t>
        </w:r>
        <w:r w:rsidR="00E70CBD">
          <w:rPr>
            <w:noProof/>
          </w:rPr>
          <w:t>2</w:t>
        </w:r>
      </w:fldSimple>
      <w:r w:rsidR="00723BB7">
        <w:t>.</w:t>
      </w:r>
      <w:fldSimple w:instr=" SEQ Figure \* ARABIC \s 1 ">
        <w:r w:rsidR="00E70CBD">
          <w:rPr>
            <w:noProof/>
          </w:rPr>
          <w:t>2</w:t>
        </w:r>
      </w:fldSimple>
      <w:bookmarkEnd w:id="50"/>
      <w:r>
        <w:t>: Shared e-scooters service area and TARC transit routes</w:t>
      </w:r>
      <w:bookmarkEnd w:id="51"/>
    </w:p>
    <w:p w14:paraId="0A3A9131" w14:textId="77777777" w:rsidR="0029257F" w:rsidRDefault="0029257F" w:rsidP="0029257F">
      <w:pPr>
        <w:ind w:firstLine="720"/>
        <w:jc w:val="both"/>
      </w:pPr>
    </w:p>
    <w:p w14:paraId="1618CABD" w14:textId="77777777" w:rsidR="00323BD6" w:rsidRDefault="00323BD6">
      <w:r>
        <w:br w:type="page"/>
      </w:r>
    </w:p>
    <w:p w14:paraId="3B14BEA7" w14:textId="77777777" w:rsidR="003176E8" w:rsidRDefault="003176E8" w:rsidP="003176E8">
      <w:pPr>
        <w:ind w:firstLine="720"/>
        <w:jc w:val="both"/>
      </w:pPr>
      <w:r w:rsidRPr="007A789B">
        <w:lastRenderedPageBreak/>
        <w:t>Since the ACS estimates provides annual estimates</w:t>
      </w:r>
      <w:r>
        <w:t>;</w:t>
      </w:r>
      <w:r w:rsidRPr="007A789B">
        <w:t xml:space="preserve"> monthly estimates were generated using linear interpolation. This method has been successfully applied in other recent studies </w:t>
      </w:r>
      <w:r w:rsidRPr="007A789B">
        <w:fldChar w:fldCharType="begin"/>
      </w:r>
      <w:r>
        <w:instrText xml:space="preserve"> ADDIN EN.CITE &lt;EndNote&gt;&lt;Cite&gt;&lt;Author&gt;Berrebi&lt;/Author&gt;&lt;Year&gt;2020&lt;/Year&gt;&lt;RecNum&gt;809&lt;/RecNum&gt;&lt;DisplayText&gt;(Berrebi and Watkins, 2020; Diab et al., 2020)&lt;/DisplayText&gt;&lt;record&gt;&lt;rec-number&gt;809&lt;/rec-number&gt;&lt;foreign-keys&gt;&lt;key app="EN" db-id="592axvs925fsfsetr5r5d92up2wexzrp59vp" timestamp="1595792514" guid="6728c375-58df-4222-b363-61c21c7ca927"&gt;809&lt;/key&gt;&lt;/foreign-keys&gt;&lt;ref-type name="Journal Article"&gt;17&lt;/ref-type&gt;&lt;contributors&gt;&lt;authors&gt;&lt;author&gt;Berrebi, Simon J&lt;/author&gt;&lt;author&gt;Watkins, Kari E&lt;/author&gt;&lt;/authors&gt;&lt;/contributors&gt;&lt;titles&gt;&lt;title&gt;Who’s ditching the bus?&lt;/title&gt;&lt;secondary-title&gt;Transportation Research Part A: Policy and Practice&lt;/secondary-title&gt;&lt;/titles&gt;&lt;periodical&gt;&lt;full-title&gt;Transportation research part A: policy and practice&lt;/full-title&gt;&lt;/periodical&gt;&lt;pages&gt;21-34&lt;/pages&gt;&lt;volume&gt;136&lt;/volume&gt;&lt;dates&gt;&lt;year&gt;2020&lt;/year&gt;&lt;/dates&gt;&lt;isbn&gt;0965-8564&lt;/isbn&gt;&lt;urls&gt;&lt;/urls&gt;&lt;/record&gt;&lt;/Cite&gt;&lt;Cite&gt;&lt;Author&gt;Diab&lt;/Author&gt;&lt;Year&gt;2020&lt;/Year&gt;&lt;RecNum&gt;1427&lt;/RecNum&gt;&lt;record&gt;&lt;rec-number&gt;1427&lt;/rec-number&gt;&lt;foreign-keys&gt;&lt;key app="EN" db-id="592axvs925fsfsetr5r5d92up2wexzrp59vp" timestamp="1622658565" guid="aec7bf7e-7006-4d7e-b3c1-1656d353c949"&gt;1427&lt;/key&gt;&lt;/foreign-keys&gt;&lt;ref-type name="Journal Article"&gt;17&lt;/ref-type&gt;&lt;contributors&gt;&lt;authors&gt;&lt;author&gt;Diab, Ehab&lt;/author&gt;&lt;author&gt;DeWeese, Jamie&lt;/author&gt;&lt;author&gt;Chaloux, Nick&lt;/author&gt;&lt;author&gt;El-Geneidy, Ahmed&lt;/author&gt;&lt;/authors&gt;&lt;/contributors&gt;&lt;titles&gt;&lt;title&gt;Adjusting the service? Understanding the factors affecting bus ridership over time at the route level in Montréal, Canada&lt;/title&gt;&lt;secondary-title&gt;Transportation&lt;/secondary-title&gt;&lt;/titles&gt;&lt;periodical&gt;&lt;full-title&gt;Transportation&lt;/full-title&gt;&lt;/periodical&gt;&lt;pages&gt;1-22&lt;/pages&gt;&lt;dates&gt;&lt;year&gt;2020&lt;/year&gt;&lt;/dates&gt;&lt;isbn&gt;1572-9435&lt;/isbn&gt;&lt;urls&gt;&lt;/urls&gt;&lt;/record&gt;&lt;/Cite&gt;&lt;/EndNote&gt;</w:instrText>
      </w:r>
      <w:r w:rsidRPr="007A789B">
        <w:fldChar w:fldCharType="separate"/>
      </w:r>
      <w:r>
        <w:rPr>
          <w:noProof/>
        </w:rPr>
        <w:t>(Berrebi and Watkins, 2020; Diab et al., 2020)</w:t>
      </w:r>
      <w:r w:rsidRPr="007A789B">
        <w:fldChar w:fldCharType="end"/>
      </w:r>
      <w:r w:rsidRPr="007A789B">
        <w:t>.</w:t>
      </w:r>
    </w:p>
    <w:p w14:paraId="6D799221" w14:textId="2D539860" w:rsidR="0029257F" w:rsidRDefault="0029257F" w:rsidP="0029257F">
      <w:pPr>
        <w:ind w:firstLine="720"/>
        <w:jc w:val="both"/>
      </w:pPr>
      <w:r>
        <w:t xml:space="preserve">Weather data that include rainfall and snowfall were obtained from </w:t>
      </w:r>
      <w:bookmarkStart w:id="52" w:name="_Hlk73191305"/>
      <w:r w:rsidRPr="00F752DB">
        <w:t xml:space="preserve">National Oceanic and Atmospheric </w:t>
      </w:r>
      <w:r w:rsidRPr="007E1AC2">
        <w:t>Administration</w:t>
      </w:r>
      <w:bookmarkEnd w:id="52"/>
      <w:r w:rsidRPr="007E1AC2">
        <w:t xml:space="preserve">. </w:t>
      </w:r>
      <w:r>
        <w:t xml:space="preserve">It should be noted that since there were only two available weather stations in the Louisville area and they were nearby each other, weather variables were defined at the city level. </w:t>
      </w:r>
      <w:r w:rsidRPr="007E1AC2">
        <w:t>It</w:t>
      </w:r>
      <w:r>
        <w:t xml:space="preserve"> is</w:t>
      </w:r>
      <w:r w:rsidRPr="007E1AC2">
        <w:t xml:space="preserve"> also worth noting that </w:t>
      </w:r>
      <w:r>
        <w:t xml:space="preserve">the </w:t>
      </w:r>
      <w:r w:rsidRPr="007E1AC2">
        <w:t>bike</w:t>
      </w:r>
      <w:r>
        <w:t>-</w:t>
      </w:r>
      <w:r w:rsidRPr="007E1AC2">
        <w:t>share system</w:t>
      </w:r>
      <w:r>
        <w:t xml:space="preserve"> in Louisville</w:t>
      </w:r>
      <w:r w:rsidRPr="007E1AC2">
        <w:t xml:space="preserve"> </w:t>
      </w:r>
      <w:r>
        <w:t>(</w:t>
      </w:r>
      <w:r w:rsidRPr="007E1AC2">
        <w:t>LouVelo</w:t>
      </w:r>
      <w:r>
        <w:t>)</w:t>
      </w:r>
      <w:r w:rsidRPr="007E1AC2">
        <w:t xml:space="preserve"> started operation in 2017</w:t>
      </w:r>
      <w:r>
        <w:t xml:space="preserve"> </w:t>
      </w:r>
      <w:r w:rsidRPr="007E1AC2">
        <w:fldChar w:fldCharType="begin"/>
      </w:r>
      <w:r w:rsidR="009C4B0D">
        <w:instrText xml:space="preserve"> ADDIN EN.CITE &lt;EndNote&gt;&lt;Cite&gt;&lt;Author&gt;Finley&lt;/Author&gt;&lt;Year&gt;2017&lt;/Year&gt;&lt;RecNum&gt;1340&lt;/RecNum&gt;&lt;DisplayText&gt;(Finley, 2017)&lt;/DisplayText&gt;&lt;record&gt;&lt;rec-number&gt;1340&lt;/rec-number&gt;&lt;foreign-keys&gt;&lt;key app="EN" db-id="592axvs925fsfsetr5r5d92up2wexzrp59vp" timestamp="1600450303" guid="46613c68-6859-4830-aa77-23d6c100371a"&gt;1340&lt;/key&gt;&lt;/foreign-keys&gt;&lt;ref-type name="Web Page"&gt;12&lt;/ref-type&gt;&lt;contributors&gt;&lt;authors&gt;&lt;author&gt;Marty Finley&lt;/author&gt;&lt;/authors&gt;&lt;/contributors&gt;&lt;titles&gt;&lt;title&gt;Louisville bike-share program, LouVelo, to launch this spring&lt;/title&gt;&lt;/titles&gt;&lt;volume&gt;2019&lt;/volume&gt;&lt;number&gt;Sep 18, 2020&lt;/number&gt;&lt;dates&gt;&lt;year&gt;2017&lt;/year&gt;&lt;pub-dates&gt;&lt;date&gt;04-14-2017&lt;/date&gt;&lt;/pub-dates&gt;&lt;/dates&gt;&lt;urls&gt;&lt;related-urls&gt;&lt;url&gt;https://www.bizjournals.com/louisville/news/2017/04/14/louisville-bike-share-program-louvelo-to-launch.html&lt;/url&gt;&lt;/related-urls&gt;&lt;/urls&gt;&lt;custom1&gt;2020&lt;/custom1&gt;&lt;custom2&gt;Sep 18, 2020&lt;/custom2&gt;&lt;/record&gt;&lt;/Cite&gt;&lt;Cite&gt;&lt;Author&gt;Finley&lt;/Author&gt;&lt;Year&gt;2017&lt;/Year&gt;&lt;RecNum&gt;1340&lt;/RecNum&gt;&lt;record&gt;&lt;rec-number&gt;1340&lt;/rec-number&gt;&lt;foreign-keys&gt;&lt;key app="EN" db-id="592axvs925fsfsetr5r5d92up2wexzrp59vp" timestamp="1600450303" guid="46613c68-6859-4830-aa77-23d6c100371a"&gt;1340&lt;/key&gt;&lt;/foreign-keys&gt;&lt;ref-type name="Web Page"&gt;12&lt;/ref-type&gt;&lt;contributors&gt;&lt;authors&gt;&lt;author&gt;Marty Finley&lt;/author&gt;&lt;/authors&gt;&lt;/contributors&gt;&lt;titles&gt;&lt;title&gt;Louisville bike-share program, LouVelo, to launch this spring&lt;/title&gt;&lt;/titles&gt;&lt;volume&gt;2019&lt;/volume&gt;&lt;number&gt;Sep 18, 2020&lt;/number&gt;&lt;dates&gt;&lt;year&gt;2017&lt;/year&gt;&lt;pub-dates&gt;&lt;date&gt;04-14-2017&lt;/date&gt;&lt;/pub-dates&gt;&lt;/dates&gt;&lt;urls&gt;&lt;related-urls&gt;&lt;url&gt;https://www.bizjournals.com/louisville/news/2017/04/14/louisville-bike-share-program-louvelo-to-launch.html&lt;/url&gt;&lt;/related-urls&gt;&lt;/urls&gt;&lt;custom1&gt;2020&lt;/custom1&gt;&lt;custom2&gt;Sep 18, 2020&lt;/custom2&gt;&lt;/record&gt;&lt;/Cite&gt;&lt;/EndNote&gt;</w:instrText>
      </w:r>
      <w:r w:rsidRPr="007E1AC2">
        <w:fldChar w:fldCharType="separate"/>
      </w:r>
      <w:r w:rsidR="009C4B0D">
        <w:rPr>
          <w:noProof/>
        </w:rPr>
        <w:t>(Finley, 2017)</w:t>
      </w:r>
      <w:r w:rsidRPr="007E1AC2">
        <w:fldChar w:fldCharType="end"/>
      </w:r>
      <w:r w:rsidRPr="007E1AC2">
        <w:t xml:space="preserve">, which will be considered in the modeling approach as discussed in </w:t>
      </w:r>
      <w:r>
        <w:t>S</w:t>
      </w:r>
      <w:r w:rsidRPr="007E1AC2">
        <w:t>ection</w:t>
      </w:r>
      <w:r>
        <w:t xml:space="preserve"> </w:t>
      </w:r>
      <w:r>
        <w:fldChar w:fldCharType="begin"/>
      </w:r>
      <w:r>
        <w:instrText xml:space="preserve"> REF _Ref73090821 \r \h </w:instrText>
      </w:r>
      <w:r>
        <w:fldChar w:fldCharType="separate"/>
      </w:r>
      <w:r w:rsidR="00E70CBD">
        <w:rPr>
          <w:cs/>
        </w:rPr>
        <w:t>‎</w:t>
      </w:r>
      <w:r w:rsidR="00E70CBD">
        <w:t>0</w:t>
      </w:r>
      <w:r>
        <w:fldChar w:fldCharType="end"/>
      </w:r>
      <w:r w:rsidRPr="007E1AC2">
        <w:t>.</w:t>
      </w:r>
    </w:p>
    <w:p w14:paraId="6BE7ED21" w14:textId="1C1C544A" w:rsidR="0029257F" w:rsidRPr="00D76DA7" w:rsidRDefault="0029257F" w:rsidP="00656C80">
      <w:pPr>
        <w:pStyle w:val="Heading3"/>
      </w:pPr>
      <w:bookmarkStart w:id="53" w:name="_Ref73090846"/>
      <w:bookmarkStart w:id="54" w:name="_Toc119226123"/>
      <w:bookmarkStart w:id="55" w:name="_Hlk51414899"/>
      <w:r>
        <w:t>Assigning</w:t>
      </w:r>
      <w:r w:rsidRPr="00D76DA7">
        <w:t xml:space="preserve"> </w:t>
      </w:r>
      <w:r w:rsidR="006A411F" w:rsidRPr="0063037E">
        <w:t>Shared</w:t>
      </w:r>
      <w:r w:rsidR="006A411F" w:rsidRPr="00D76DA7">
        <w:t xml:space="preserve"> </w:t>
      </w:r>
      <w:r w:rsidR="006A411F">
        <w:t>E-S</w:t>
      </w:r>
      <w:r w:rsidR="006A411F" w:rsidRPr="00D76DA7">
        <w:t xml:space="preserve">cooter Trips </w:t>
      </w:r>
      <w:r w:rsidR="006A411F">
        <w:t>t</w:t>
      </w:r>
      <w:r w:rsidR="006A411F" w:rsidRPr="00D76DA7">
        <w:t>o Transit Routes</w:t>
      </w:r>
      <w:bookmarkEnd w:id="53"/>
      <w:bookmarkEnd w:id="54"/>
    </w:p>
    <w:p w14:paraId="3B80EF9E" w14:textId="77777777" w:rsidR="0029257F" w:rsidRDefault="0029257F" w:rsidP="0063037E">
      <w:pPr>
        <w:jc w:val="both"/>
        <w:rPr>
          <w:noProof/>
        </w:rPr>
      </w:pPr>
      <w:bookmarkStart w:id="56" w:name="_Hlk54618979"/>
      <w:bookmarkStart w:id="57" w:name="_Hlk54350593"/>
      <w:bookmarkEnd w:id="55"/>
      <w:r w:rsidRPr="002C501C">
        <w:rPr>
          <w:noProof/>
        </w:rPr>
        <w:t xml:space="preserve">This section discusses the method used to </w:t>
      </w:r>
      <w:r>
        <w:rPr>
          <w:noProof/>
        </w:rPr>
        <w:t>assign</w:t>
      </w:r>
      <w:r w:rsidRPr="002C501C">
        <w:rPr>
          <w:noProof/>
        </w:rPr>
        <w:t xml:space="preserve"> </w:t>
      </w:r>
      <w:r>
        <w:rPr>
          <w:noProof/>
        </w:rPr>
        <w:t>shared e-scooter</w:t>
      </w:r>
      <w:r w:rsidRPr="002C501C">
        <w:rPr>
          <w:noProof/>
        </w:rPr>
        <w:t xml:space="preserve"> trips to transit routes</w:t>
      </w:r>
      <w:r>
        <w:rPr>
          <w:noProof/>
        </w:rPr>
        <w:t xml:space="preserve"> for both local and express routes</w:t>
      </w:r>
      <w:bookmarkEnd w:id="56"/>
      <w:r>
        <w:rPr>
          <w:noProof/>
        </w:rPr>
        <w:t xml:space="preserve">. First, </w:t>
      </w:r>
      <w:r w:rsidRPr="004D6035">
        <w:rPr>
          <w:noProof/>
        </w:rPr>
        <w:t xml:space="preserve">a transit </w:t>
      </w:r>
      <w:r w:rsidRPr="000909C3">
        <w:rPr>
          <w:noProof/>
        </w:rPr>
        <w:t xml:space="preserve">catchment </w:t>
      </w:r>
      <w:r w:rsidRPr="004D6035">
        <w:rPr>
          <w:noProof/>
        </w:rPr>
        <w:t xml:space="preserve">area of 0.1 mile was defined around each </w:t>
      </w:r>
      <w:r>
        <w:rPr>
          <w:noProof/>
        </w:rPr>
        <w:t>bus</w:t>
      </w:r>
      <w:r w:rsidRPr="004D6035">
        <w:rPr>
          <w:noProof/>
        </w:rPr>
        <w:t xml:space="preserve"> route</w:t>
      </w:r>
      <w:r>
        <w:rPr>
          <w:noProof/>
        </w:rPr>
        <w:t>. The transit catchment area was defined as 0.1 mile for two reasons: first, shared e-scooters are dockless, and users could park them  near their final destination, which, in this case, would be the bus stop. Second, t</w:t>
      </w:r>
      <w:r w:rsidRPr="00970413">
        <w:rPr>
          <w:noProof/>
        </w:rPr>
        <w:t>he 0.1</w:t>
      </w:r>
      <w:r>
        <w:rPr>
          <w:noProof/>
        </w:rPr>
        <w:t xml:space="preserve"> </w:t>
      </w:r>
      <w:r w:rsidRPr="00970413">
        <w:rPr>
          <w:noProof/>
        </w:rPr>
        <w:t>mile radius of the catchment area reduce</w:t>
      </w:r>
      <w:r>
        <w:rPr>
          <w:noProof/>
        </w:rPr>
        <w:t>d</w:t>
      </w:r>
      <w:r w:rsidRPr="00970413">
        <w:rPr>
          <w:noProof/>
        </w:rPr>
        <w:t xml:space="preserve"> the number of </w:t>
      </w:r>
      <w:r>
        <w:rPr>
          <w:noProof/>
        </w:rPr>
        <w:t xml:space="preserve">trips that were assigned to more than one bus route </w:t>
      </w:r>
      <w:r w:rsidRPr="00970413">
        <w:rPr>
          <w:noProof/>
        </w:rPr>
        <w:t>due to overlap</w:t>
      </w:r>
      <w:r>
        <w:rPr>
          <w:noProof/>
        </w:rPr>
        <w:t>ping</w:t>
      </w:r>
      <w:r w:rsidRPr="00970413">
        <w:rPr>
          <w:noProof/>
        </w:rPr>
        <w:t xml:space="preserve"> bus route catchment areas in the downtown area.</w:t>
      </w:r>
      <w:r w:rsidRPr="00CF1985">
        <w:rPr>
          <w:noProof/>
        </w:rPr>
        <w:t xml:space="preserve"> </w:t>
      </w:r>
      <w:r>
        <w:rPr>
          <w:noProof/>
        </w:rPr>
        <w:t xml:space="preserve">Then, using this </w:t>
      </w:r>
      <w:r w:rsidRPr="000909C3">
        <w:rPr>
          <w:noProof/>
        </w:rPr>
        <w:t xml:space="preserve">catchment </w:t>
      </w:r>
      <w:r>
        <w:rPr>
          <w:noProof/>
        </w:rPr>
        <w:t xml:space="preserve">area and shared e-scooter trip origins and destinations, </w:t>
      </w:r>
      <w:r w:rsidRPr="004D6035">
        <w:rPr>
          <w:noProof/>
        </w:rPr>
        <w:t xml:space="preserve">different variables </w:t>
      </w:r>
      <w:r>
        <w:rPr>
          <w:noProof/>
        </w:rPr>
        <w:t>were defined for</w:t>
      </w:r>
      <w:r w:rsidRPr="004D6035">
        <w:rPr>
          <w:noProof/>
        </w:rPr>
        <w:t xml:space="preserve"> </w:t>
      </w:r>
      <w:r>
        <w:rPr>
          <w:noProof/>
        </w:rPr>
        <w:t>each</w:t>
      </w:r>
      <w:r w:rsidRPr="004D6035">
        <w:rPr>
          <w:noProof/>
        </w:rPr>
        <w:t xml:space="preserve"> bus rout</w:t>
      </w:r>
      <w:r>
        <w:rPr>
          <w:noProof/>
        </w:rPr>
        <w:t>e</w:t>
      </w:r>
      <w:r w:rsidRPr="00CF1985">
        <w:rPr>
          <w:noProof/>
        </w:rPr>
        <w:t xml:space="preserve"> </w:t>
      </w:r>
      <w:r>
        <w:rPr>
          <w:noProof/>
        </w:rPr>
        <w:t>using the Geopandas library in Python, as discussed in the remainder of this section.</w:t>
      </w:r>
    </w:p>
    <w:bookmarkEnd w:id="57"/>
    <w:p w14:paraId="5C755823" w14:textId="5FE305F8" w:rsidR="0029257F" w:rsidRDefault="0029257F" w:rsidP="00656C80">
      <w:pPr>
        <w:pStyle w:val="Heading4"/>
      </w:pPr>
      <w:r>
        <w:t xml:space="preserve">Shared </w:t>
      </w:r>
      <w:r w:rsidR="00AE7E99">
        <w:t xml:space="preserve">E-Scooter Trip Assignment to Express Bus Routes </w:t>
      </w:r>
    </w:p>
    <w:p w14:paraId="1CC32B75" w14:textId="77777777" w:rsidR="0029257F" w:rsidRDefault="0029257F" w:rsidP="0063037E">
      <w:pPr>
        <w:jc w:val="both"/>
      </w:pPr>
      <w:r w:rsidRPr="00B9051F">
        <w:t xml:space="preserve">The </w:t>
      </w:r>
      <w:r>
        <w:t>first</w:t>
      </w:r>
      <w:r w:rsidRPr="00B9051F">
        <w:t xml:space="preserve"> research question of this study assesses the possibility that shared e-scooter</w:t>
      </w:r>
      <w:r>
        <w:t>s</w:t>
      </w:r>
      <w:r w:rsidRPr="00B9051F">
        <w:t xml:space="preserve"> </w:t>
      </w:r>
      <w:r>
        <w:t>increase ridership on</w:t>
      </w:r>
      <w:r w:rsidRPr="00B9051F">
        <w:t xml:space="preserve"> </w:t>
      </w:r>
      <w:r>
        <w:t>express</w:t>
      </w:r>
      <w:r w:rsidRPr="00B9051F">
        <w:t xml:space="preserve"> bus routes </w:t>
      </w:r>
      <w:r>
        <w:t>since</w:t>
      </w:r>
      <w:r w:rsidRPr="00B9051F">
        <w:t xml:space="preserve"> they could serve as first/last mile connectors. In a complement</w:t>
      </w:r>
      <w:r>
        <w:t>ary</w:t>
      </w:r>
      <w:r w:rsidRPr="00B9051F">
        <w:t xml:space="preserve"> relationship between shared e-scooter</w:t>
      </w:r>
      <w:r>
        <w:t>s</w:t>
      </w:r>
      <w:r w:rsidRPr="00B9051F">
        <w:t xml:space="preserve"> and </w:t>
      </w:r>
      <w:r>
        <w:t>express</w:t>
      </w:r>
      <w:r w:rsidRPr="00B9051F">
        <w:t xml:space="preserve"> bus routes, a rider could use </w:t>
      </w:r>
      <w:r>
        <w:t xml:space="preserve">a </w:t>
      </w:r>
      <w:r w:rsidRPr="00B9051F">
        <w:t xml:space="preserve">shared e-scooter to get to/from bus stops. </w:t>
      </w:r>
      <w:r>
        <w:t>Therefore, the s</w:t>
      </w:r>
      <w:r w:rsidRPr="0070655B">
        <w:t xml:space="preserve">hared e-scooters complement </w:t>
      </w:r>
      <w:r>
        <w:t xml:space="preserve">trip </w:t>
      </w:r>
      <w:r w:rsidRPr="0070655B">
        <w:t>count</w:t>
      </w:r>
      <w:r>
        <w:t xml:space="preserve"> was defined for express routes only to assess the first research question that shared e-scooters increase ridership on express bus routes.</w:t>
      </w:r>
    </w:p>
    <w:p w14:paraId="0666DAD5" w14:textId="77777777" w:rsidR="0029257F" w:rsidRDefault="0029257F" w:rsidP="0029257F">
      <w:pPr>
        <w:ind w:firstLine="720"/>
        <w:jc w:val="both"/>
      </w:pPr>
      <w:r>
        <w:t xml:space="preserve">A shared e-scooter trip was defined as complementary to an express bus route if the shared e-scooter trip origin was located within an express route bus stop catchment area during morning hours, or if the shared e-scooter trip destination was located within the catchment area during evening hours. It was assumed that a </w:t>
      </w:r>
      <w:r w:rsidRPr="004E60E8">
        <w:t xml:space="preserve">commuter exits the express bus </w:t>
      </w:r>
      <w:r>
        <w:t>downtown in</w:t>
      </w:r>
      <w:r w:rsidRPr="004E60E8">
        <w:t xml:space="preserve"> the morning</w:t>
      </w:r>
      <w:r>
        <w:t xml:space="preserve"> and </w:t>
      </w:r>
      <w:r w:rsidRPr="004E60E8">
        <w:t xml:space="preserve">then </w:t>
      </w:r>
      <w:r>
        <w:t>could begin</w:t>
      </w:r>
      <w:r w:rsidRPr="004E60E8">
        <w:t xml:space="preserve"> a</w:t>
      </w:r>
      <w:r>
        <w:t xml:space="preserve"> shared e-</w:t>
      </w:r>
      <w:r w:rsidRPr="004E60E8">
        <w:t xml:space="preserve">scooter </w:t>
      </w:r>
      <w:r>
        <w:t xml:space="preserve">trip </w:t>
      </w:r>
      <w:r w:rsidRPr="004E60E8">
        <w:t xml:space="preserve">for the last portion of their </w:t>
      </w:r>
      <w:r>
        <w:t>commute</w:t>
      </w:r>
      <w:r w:rsidRPr="004E60E8">
        <w:t>.</w:t>
      </w:r>
      <w:r>
        <w:t xml:space="preserve"> In the afternoon, a </w:t>
      </w:r>
      <w:r w:rsidRPr="004E60E8">
        <w:t>commuter</w:t>
      </w:r>
      <w:r>
        <w:t xml:space="preserve"> could</w:t>
      </w:r>
      <w:r w:rsidRPr="004E60E8">
        <w:t xml:space="preserve"> </w:t>
      </w:r>
      <w:r>
        <w:t xml:space="preserve">ride </w:t>
      </w:r>
      <w:r w:rsidRPr="004E60E8">
        <w:t xml:space="preserve">a </w:t>
      </w:r>
      <w:r>
        <w:t>shared e-</w:t>
      </w:r>
      <w:r w:rsidRPr="004E60E8">
        <w:t>scooter from work to the express</w:t>
      </w:r>
      <w:r>
        <w:t xml:space="preserve"> bus</w:t>
      </w:r>
      <w:r w:rsidRPr="004E60E8">
        <w:t xml:space="preserve"> stop for the first portion of their evening commute, and then </w:t>
      </w:r>
      <w:r>
        <w:t>board</w:t>
      </w:r>
      <w:r w:rsidRPr="004E60E8">
        <w:t xml:space="preserve"> the express </w:t>
      </w:r>
      <w:r>
        <w:t xml:space="preserve">bus </w:t>
      </w:r>
      <w:r w:rsidRPr="004E60E8">
        <w:t>for the</w:t>
      </w:r>
      <w:r>
        <w:t>ir trip</w:t>
      </w:r>
      <w:r w:rsidRPr="004E60E8">
        <w:t xml:space="preserve"> home. Morning trips correspond to</w:t>
      </w:r>
      <w:r>
        <w:t xml:space="preserve"> shared</w:t>
      </w:r>
      <w:r w:rsidRPr="004E60E8">
        <w:t xml:space="preserve"> </w:t>
      </w:r>
      <w:r>
        <w:t>e-</w:t>
      </w:r>
      <w:r w:rsidRPr="004E60E8">
        <w:t>scooter trips whose start time</w:t>
      </w:r>
      <w:r>
        <w:t>s</w:t>
      </w:r>
      <w:r w:rsidRPr="004E60E8">
        <w:t xml:space="preserve"> </w:t>
      </w:r>
      <w:r>
        <w:t>were</w:t>
      </w:r>
      <w:r w:rsidRPr="004E60E8">
        <w:t xml:space="preserve"> between 4:00 and 10:00</w:t>
      </w:r>
      <w:r>
        <w:t>, while e</w:t>
      </w:r>
      <w:r w:rsidRPr="004E60E8">
        <w:t xml:space="preserve">vening trips correspond to </w:t>
      </w:r>
      <w:r>
        <w:t>shared e-</w:t>
      </w:r>
      <w:r w:rsidRPr="004E60E8">
        <w:t>scooter trips whose end time</w:t>
      </w:r>
      <w:r>
        <w:t>s</w:t>
      </w:r>
      <w:r w:rsidRPr="004E60E8">
        <w:t xml:space="preserve"> w</w:t>
      </w:r>
      <w:r>
        <w:t>ere</w:t>
      </w:r>
      <w:r w:rsidRPr="004E60E8">
        <w:t xml:space="preserve"> between </w:t>
      </w:r>
      <w:r>
        <w:t>13:00</w:t>
      </w:r>
      <w:r w:rsidRPr="004E60E8">
        <w:t xml:space="preserve"> and </w:t>
      </w:r>
      <w:r>
        <w:t xml:space="preserve">20:00. </w:t>
      </w:r>
      <w:r w:rsidRPr="004E60E8">
        <w:t>The morning and evening hours were selected as they correspond to the hours of service for the TARC express bus routes</w:t>
      </w:r>
      <w:r w:rsidRPr="00FB356D">
        <w:t>. It should be noted that since express routes do not serve every stop along their path, the 0.1</w:t>
      </w:r>
      <w:r>
        <w:t>-mile</w:t>
      </w:r>
      <w:r w:rsidRPr="00FB356D">
        <w:t xml:space="preserve"> catchment area was created only for the stops </w:t>
      </w:r>
      <w:r>
        <w:t xml:space="preserve">that are served by the express route and </w:t>
      </w:r>
      <w:r w:rsidRPr="00FB356D">
        <w:t>fall within the shared e-scooter service area.</w:t>
      </w:r>
    </w:p>
    <w:p w14:paraId="32E5E11D" w14:textId="0525E31D" w:rsidR="0029257F" w:rsidRDefault="0029257F" w:rsidP="0029257F">
      <w:pPr>
        <w:ind w:firstLine="720"/>
        <w:jc w:val="both"/>
      </w:pPr>
      <w:r>
        <w:fldChar w:fldCharType="begin"/>
      </w:r>
      <w:r>
        <w:instrText xml:space="preserve"> REF _Ref47442839 \h </w:instrText>
      </w:r>
      <w:r>
        <w:fldChar w:fldCharType="separate"/>
      </w:r>
      <w:r w:rsidR="00E70CBD">
        <w:t xml:space="preserve">Figure </w:t>
      </w:r>
      <w:r w:rsidR="00E70CBD">
        <w:rPr>
          <w:noProof/>
          <w:cs/>
        </w:rPr>
        <w:t>‎</w:t>
      </w:r>
      <w:r w:rsidR="00E70CBD">
        <w:rPr>
          <w:noProof/>
        </w:rPr>
        <w:t>2</w:t>
      </w:r>
      <w:r w:rsidR="00E70CBD">
        <w:t>.</w:t>
      </w:r>
      <w:r w:rsidR="00E70CBD">
        <w:rPr>
          <w:noProof/>
        </w:rPr>
        <w:t>3</w:t>
      </w:r>
      <w:r>
        <w:fldChar w:fldCharType="end"/>
      </w:r>
      <w:r>
        <w:t xml:space="preserve"> presents an example of the shared e-scooter trip assignment method used for one day of trip data (August 10, 2018) for one express bus route (TARC Route 65 Sellersburg Express). The larger map shows the shared e-scooter trip data that falls within the express service time restrictions, as well as the path of the express route. The inset map shows express route stops with their catchment areas, as well as the shared e-scooter trip origins and destinations that fall within them. Six shared e-scooter trips originated within the catchment areas during morning </w:t>
      </w:r>
      <w:r>
        <w:lastRenderedPageBreak/>
        <w:t>express service hours, and 26 shared e-scooter trips ended within the catchment areas during afternoon/evening express service hours, implying that shared e-scooter trips could potentially complement up to 32 transit trips on this express route on this day.</w:t>
      </w:r>
    </w:p>
    <w:p w14:paraId="015322B7" w14:textId="24A90E0D" w:rsidR="00326569" w:rsidRDefault="00323BD6" w:rsidP="00326569">
      <w:pPr>
        <w:ind w:firstLine="720"/>
        <w:jc w:val="both"/>
      </w:pPr>
      <w:r>
        <w:fldChar w:fldCharType="begin"/>
      </w:r>
      <w:r>
        <w:instrText xml:space="preserve"> REF _Ref73092672 \h </w:instrText>
      </w:r>
      <w:r>
        <w:fldChar w:fldCharType="separate"/>
      </w:r>
      <w:r w:rsidR="00E70CBD">
        <w:t xml:space="preserve">Figure </w:t>
      </w:r>
      <w:r w:rsidR="00E70CBD">
        <w:rPr>
          <w:noProof/>
          <w:cs/>
        </w:rPr>
        <w:t>‎</w:t>
      </w:r>
      <w:r w:rsidR="00E70CBD">
        <w:rPr>
          <w:noProof/>
        </w:rPr>
        <w:t>2</w:t>
      </w:r>
      <w:r w:rsidR="00E70CBD">
        <w:t>.</w:t>
      </w:r>
      <w:r w:rsidR="00E70CBD">
        <w:rPr>
          <w:noProof/>
        </w:rPr>
        <w:t>4</w:t>
      </w:r>
      <w:r>
        <w:fldChar w:fldCharType="end"/>
      </w:r>
      <w:r>
        <w:t xml:space="preserve"> shows a heat map of the average s</w:t>
      </w:r>
      <w:r w:rsidRPr="0070655B">
        <w:t xml:space="preserve">hared e-scooters complement </w:t>
      </w:r>
      <w:r>
        <w:t xml:space="preserve">trip </w:t>
      </w:r>
      <w:r w:rsidRPr="0070655B">
        <w:t>count</w:t>
      </w:r>
      <w:r>
        <w:t xml:space="preserve"> for TARC express routes. The average s</w:t>
      </w:r>
      <w:r w:rsidRPr="0070655B">
        <w:t xml:space="preserve">hared e-scooters complement </w:t>
      </w:r>
      <w:r>
        <w:t xml:space="preserve">trip </w:t>
      </w:r>
      <w:r w:rsidRPr="0070655B">
        <w:t>count</w:t>
      </w:r>
      <w:r>
        <w:t xml:space="preserve"> ranged between 40 and 79 trips per day. TARC express routes end with a similar loop in downtown Louisville, and many of the express routes serve the same stops, so the range was similar for most routes</w:t>
      </w:r>
      <w:r w:rsidRPr="006C2ABC">
        <w:t>.</w:t>
      </w:r>
      <w:r>
        <w:t xml:space="preserve"> It should be noted that the fact that many express routes serve the same stops is one of the limitations of this research design since the variability between s</w:t>
      </w:r>
      <w:r w:rsidRPr="0070655B">
        <w:t xml:space="preserve">hared e-scooters complement </w:t>
      </w:r>
      <w:r>
        <w:t xml:space="preserve">trip </w:t>
      </w:r>
      <w:r w:rsidRPr="0070655B">
        <w:t>count</w:t>
      </w:r>
      <w:r>
        <w:t xml:space="preserve"> for different express routes is limited.</w:t>
      </w:r>
    </w:p>
    <w:p w14:paraId="23370A28" w14:textId="100740F1" w:rsidR="00326569" w:rsidRDefault="00326569" w:rsidP="00326569">
      <w:pPr>
        <w:pStyle w:val="Heading4"/>
      </w:pPr>
      <w:r>
        <w:t>Shared E-scooter Trips Assignment to L</w:t>
      </w:r>
      <w:r w:rsidRPr="00E75BE0">
        <w:t xml:space="preserve">ocal </w:t>
      </w:r>
      <w:r>
        <w:t>Bus Routes</w:t>
      </w:r>
    </w:p>
    <w:p w14:paraId="118D5429" w14:textId="77777777" w:rsidR="00326569" w:rsidRDefault="00326569" w:rsidP="00326569">
      <w:pPr>
        <w:jc w:val="both"/>
      </w:pPr>
      <w:r>
        <w:t>This section describes the shared e-scooter trip assignment method to local routes. The two variables defined to explore the complementary relationship between shared e-scooters and local bus routes are discussed first. Then, the variable defined to explore the competitive relationship between shared e-scooters and local bus routes is discussed.</w:t>
      </w:r>
    </w:p>
    <w:p w14:paraId="75E26223" w14:textId="77777777" w:rsidR="00326569" w:rsidRDefault="00326569" w:rsidP="00326569">
      <w:pPr>
        <w:ind w:firstLine="720"/>
        <w:jc w:val="both"/>
        <w:rPr>
          <w:rFonts w:cstheme="majorBidi"/>
        </w:rPr>
      </w:pPr>
      <w:r w:rsidRPr="00B9051F">
        <w:t>The second research question of this study assesses the possibility that shared e-scooter</w:t>
      </w:r>
      <w:r>
        <w:t>s</w:t>
      </w:r>
      <w:r w:rsidRPr="00B9051F">
        <w:t xml:space="preserve"> </w:t>
      </w:r>
      <w:r>
        <w:t>increase ridership on</w:t>
      </w:r>
      <w:r w:rsidRPr="00B9051F">
        <w:t xml:space="preserve"> local bus routes </w:t>
      </w:r>
      <w:r>
        <w:t>since</w:t>
      </w:r>
      <w:r w:rsidRPr="00B9051F">
        <w:t xml:space="preserve"> they could serve as first/last mile connectors. In a complement</w:t>
      </w:r>
      <w:r>
        <w:t>ary</w:t>
      </w:r>
      <w:r w:rsidRPr="00B9051F">
        <w:t xml:space="preserve"> relationship between shared e-scooter</w:t>
      </w:r>
      <w:r>
        <w:t>s</w:t>
      </w:r>
      <w:r w:rsidRPr="00B9051F">
        <w:t xml:space="preserve"> and local bus routes, a rider could use </w:t>
      </w:r>
      <w:r>
        <w:t xml:space="preserve">a </w:t>
      </w:r>
      <w:r w:rsidRPr="00B9051F">
        <w:t xml:space="preserve">shared e-scooter to get to/from bus stops. Therefore, two variables were defined for local routes to </w:t>
      </w:r>
      <w:r>
        <w:t>assess</w:t>
      </w:r>
      <w:r w:rsidRPr="00B9051F">
        <w:t xml:space="preserve"> the second research question</w:t>
      </w:r>
      <w:r>
        <w:t xml:space="preserve">. </w:t>
      </w:r>
      <w:r w:rsidRPr="00B9051F">
        <w:rPr>
          <w:noProof/>
        </w:rPr>
        <w:t xml:space="preserve">The </w:t>
      </w:r>
      <w:r>
        <w:rPr>
          <w:noProof/>
        </w:rPr>
        <w:t xml:space="preserve">first </w:t>
      </w:r>
      <w:r w:rsidRPr="00B9051F">
        <w:rPr>
          <w:noProof/>
        </w:rPr>
        <w:t>variable shared e-</w:t>
      </w:r>
      <w:r w:rsidRPr="009F3B23">
        <w:rPr>
          <w:rFonts w:cstheme="majorBidi"/>
        </w:rPr>
        <w:t xml:space="preserve">scooter first-mile connector </w:t>
      </w:r>
      <w:r w:rsidRPr="001711EA">
        <w:rPr>
          <w:rFonts w:cstheme="majorBidi"/>
        </w:rPr>
        <w:t>trip count</w:t>
      </w:r>
      <w:r w:rsidRPr="001711EA">
        <w:rPr>
          <w:noProof/>
        </w:rPr>
        <w:t xml:space="preserve"> was defined as the</w:t>
      </w:r>
      <w:r w:rsidRPr="001711EA">
        <w:rPr>
          <w:rFonts w:cstheme="majorBidi"/>
        </w:rPr>
        <w:t xml:space="preserve"> number of shared e-scooter trips that have destinations within the bus route catchment area. </w:t>
      </w:r>
      <w:r w:rsidRPr="00623115">
        <w:rPr>
          <w:rFonts w:cstheme="majorBidi"/>
        </w:rPr>
        <w:t xml:space="preserve">This variable </w:t>
      </w:r>
      <w:r>
        <w:rPr>
          <w:rFonts w:cstheme="majorBidi"/>
        </w:rPr>
        <w:t>was</w:t>
      </w:r>
      <w:r w:rsidRPr="00623115">
        <w:rPr>
          <w:rFonts w:cstheme="majorBidi"/>
        </w:rPr>
        <w:t xml:space="preserve"> used to evaluate the possibility that shared e-scooters are used as first-mile connectors from the trip starting point to a local bus stop.</w:t>
      </w:r>
      <w:r>
        <w:rPr>
          <w:rFonts w:cstheme="majorBidi"/>
        </w:rPr>
        <w:t xml:space="preserve"> </w:t>
      </w:r>
      <w:r w:rsidRPr="00623115">
        <w:rPr>
          <w:noProof/>
        </w:rPr>
        <w:t xml:space="preserve">The </w:t>
      </w:r>
      <w:r>
        <w:rPr>
          <w:noProof/>
        </w:rPr>
        <w:t>second</w:t>
      </w:r>
      <w:r w:rsidRPr="00623115">
        <w:rPr>
          <w:noProof/>
        </w:rPr>
        <w:t xml:space="preserve"> variable is the shared e-</w:t>
      </w:r>
      <w:r w:rsidRPr="00623115">
        <w:rPr>
          <w:rFonts w:cstheme="majorBidi"/>
        </w:rPr>
        <w:t xml:space="preserve">scooters </w:t>
      </w:r>
      <w:r w:rsidRPr="009F3B23">
        <w:rPr>
          <w:rFonts w:cstheme="majorBidi"/>
        </w:rPr>
        <w:t>last-mile connector trip count. This variable</w:t>
      </w:r>
      <w:r w:rsidRPr="00B9051F">
        <w:rPr>
          <w:rFonts w:cstheme="majorBidi"/>
        </w:rPr>
        <w:t xml:space="preserve"> counts the number of shared e-scooter trips that have origin</w:t>
      </w:r>
      <w:r>
        <w:rPr>
          <w:rFonts w:cstheme="majorBidi"/>
        </w:rPr>
        <w:t>s</w:t>
      </w:r>
      <w:r w:rsidRPr="00B9051F">
        <w:rPr>
          <w:rFonts w:cstheme="majorBidi"/>
        </w:rPr>
        <w:t xml:space="preserve"> within </w:t>
      </w:r>
      <w:r>
        <w:rPr>
          <w:rFonts w:cstheme="majorBidi"/>
        </w:rPr>
        <w:t>a</w:t>
      </w:r>
      <w:r w:rsidRPr="00B9051F">
        <w:rPr>
          <w:rFonts w:cstheme="majorBidi"/>
        </w:rPr>
        <w:t xml:space="preserve"> bus route</w:t>
      </w:r>
      <w:r>
        <w:rPr>
          <w:rFonts w:cstheme="majorBidi"/>
        </w:rPr>
        <w:t>’s</w:t>
      </w:r>
      <w:r w:rsidRPr="00B9051F">
        <w:rPr>
          <w:rFonts w:cstheme="majorBidi"/>
        </w:rPr>
        <w:t xml:space="preserve"> catchment area. The assumption is riders could </w:t>
      </w:r>
      <w:r>
        <w:rPr>
          <w:rFonts w:cstheme="majorBidi"/>
        </w:rPr>
        <w:t>take</w:t>
      </w:r>
      <w:r w:rsidRPr="00B9051F">
        <w:rPr>
          <w:rFonts w:cstheme="majorBidi"/>
        </w:rPr>
        <w:t xml:space="preserve"> a shared e-scooter from the bus stop to their final trip destination. This variable was used to evaluate the possibility </w:t>
      </w:r>
      <w:r>
        <w:rPr>
          <w:rFonts w:cstheme="majorBidi"/>
        </w:rPr>
        <w:t>that</w:t>
      </w:r>
      <w:r w:rsidRPr="00B9051F">
        <w:rPr>
          <w:rFonts w:cstheme="majorBidi"/>
        </w:rPr>
        <w:t xml:space="preserve"> shared e-scooters </w:t>
      </w:r>
      <w:r>
        <w:rPr>
          <w:rFonts w:cstheme="majorBidi"/>
        </w:rPr>
        <w:t xml:space="preserve">are </w:t>
      </w:r>
      <w:r w:rsidRPr="00B9051F">
        <w:rPr>
          <w:rFonts w:cstheme="majorBidi"/>
        </w:rPr>
        <w:t>used as last-mile connectors from a local bus stop to the</w:t>
      </w:r>
      <w:r>
        <w:rPr>
          <w:rFonts w:cstheme="majorBidi"/>
        </w:rPr>
        <w:t xml:space="preserve"> user’s</w:t>
      </w:r>
      <w:r w:rsidRPr="00B9051F">
        <w:rPr>
          <w:rFonts w:cstheme="majorBidi"/>
        </w:rPr>
        <w:t xml:space="preserve"> trip endpoint.</w:t>
      </w:r>
    </w:p>
    <w:p w14:paraId="0B8DD82A" w14:textId="77777777" w:rsidR="00402148" w:rsidRDefault="00402148" w:rsidP="00402148">
      <w:pPr>
        <w:ind w:firstLine="720"/>
        <w:jc w:val="both"/>
      </w:pPr>
      <w:r w:rsidRPr="004D6035">
        <w:rPr>
          <w:noProof/>
        </w:rPr>
        <w:t xml:space="preserve">The </w:t>
      </w:r>
      <w:r>
        <w:rPr>
          <w:noProof/>
        </w:rPr>
        <w:t>last</w:t>
      </w:r>
      <w:r w:rsidRPr="004D6035">
        <w:rPr>
          <w:noProof/>
        </w:rPr>
        <w:t xml:space="preserve"> variable defined </w:t>
      </w:r>
      <w:r>
        <w:rPr>
          <w:noProof/>
        </w:rPr>
        <w:t>for local routes was</w:t>
      </w:r>
      <w:r w:rsidRPr="004D6035">
        <w:rPr>
          <w:noProof/>
        </w:rPr>
        <w:t xml:space="preserve"> the </w:t>
      </w:r>
      <w:r>
        <w:rPr>
          <w:noProof/>
        </w:rPr>
        <w:t>shared e-</w:t>
      </w:r>
      <w:r w:rsidRPr="004D6035">
        <w:rPr>
          <w:rFonts w:cstheme="majorBidi"/>
        </w:rPr>
        <w:t xml:space="preserve">scooter substitute </w:t>
      </w:r>
      <w:r>
        <w:rPr>
          <w:rFonts w:cstheme="majorBidi"/>
        </w:rPr>
        <w:t xml:space="preserve">trip </w:t>
      </w:r>
      <w:r w:rsidRPr="004D6035">
        <w:rPr>
          <w:rFonts w:cstheme="majorBidi"/>
        </w:rPr>
        <w:t>count.</w:t>
      </w:r>
      <w:r>
        <w:rPr>
          <w:rFonts w:cstheme="majorBidi"/>
        </w:rPr>
        <w:t xml:space="preserve"> This variable was defined to explore the third research question of this study: do shared e-scooters decrease ridership on local bus routes? </w:t>
      </w:r>
      <w:r w:rsidRPr="004E60E8">
        <w:t xml:space="preserve">Local bus routes were selected as the primary transit routes that could be impacted by competitive </w:t>
      </w:r>
      <w:r>
        <w:t>shared e-scooter</w:t>
      </w:r>
      <w:r w:rsidRPr="004E60E8">
        <w:t xml:space="preserve"> usage </w:t>
      </w:r>
      <w:r>
        <w:t xml:space="preserve">as </w:t>
      </w:r>
      <w:r w:rsidRPr="004E60E8">
        <w:t>the bus</w:t>
      </w:r>
      <w:r>
        <w:t xml:space="preserve"> </w:t>
      </w:r>
      <w:r w:rsidRPr="004E60E8">
        <w:t>stop</w:t>
      </w:r>
      <w:r>
        <w:t xml:space="preserve">s are located </w:t>
      </w:r>
      <w:r w:rsidRPr="004E60E8">
        <w:t>every 0.1</w:t>
      </w:r>
      <w:r>
        <w:t>-</w:t>
      </w:r>
      <w:r w:rsidRPr="004E60E8">
        <w:t xml:space="preserve">0.25 miles </w:t>
      </w:r>
      <w:r>
        <w:t xml:space="preserve">throughout </w:t>
      </w:r>
      <w:r w:rsidRPr="00E75BE0">
        <w:t>downtown Louisville</w:t>
      </w:r>
      <w:r>
        <w:t>.  This is also the predominant location for shared e-scooter trips, and the majority of the shared e-scooter trips analyzed overlap with the bus routes. A shared e-scooter trip was considered a potential substitute for a transit trip</w:t>
      </w:r>
      <w:r>
        <w:rPr>
          <w:rFonts w:cstheme="majorBidi"/>
        </w:rPr>
        <w:t xml:space="preserve"> </w:t>
      </w:r>
      <w:r>
        <w:t xml:space="preserve">if the trip distance was greater than 0.1 miles and both the shared e-scooter trip origin and </w:t>
      </w:r>
      <w:r>
        <w:rPr>
          <w:rFonts w:cstheme="majorBidi"/>
        </w:rPr>
        <w:t xml:space="preserve">destination </w:t>
      </w:r>
      <w:r>
        <w:t xml:space="preserve">were located within the catchment area for a specific local bus route. The total count of potential substitutionary shared e-scooter trips was determined for each local bus route for each day of the period of analysis. </w:t>
      </w:r>
    </w:p>
    <w:p w14:paraId="34FBC315" w14:textId="04CBBD60" w:rsidR="00402148" w:rsidRDefault="00402148" w:rsidP="00402148">
      <w:pPr>
        <w:ind w:firstLine="720"/>
        <w:jc w:val="both"/>
      </w:pPr>
      <w:r>
        <w:fldChar w:fldCharType="begin"/>
      </w:r>
      <w:r>
        <w:instrText xml:space="preserve"> REF _Ref47442750 \h  \* MERGEFORMAT </w:instrText>
      </w:r>
      <w:r>
        <w:fldChar w:fldCharType="separate"/>
      </w:r>
      <w:r w:rsidR="00E70CBD">
        <w:t xml:space="preserve">Figure </w:t>
      </w:r>
      <w:r w:rsidR="00E70CBD">
        <w:rPr>
          <w:noProof/>
          <w:cs/>
        </w:rPr>
        <w:t>‎</w:t>
      </w:r>
      <w:r w:rsidR="00E70CBD">
        <w:rPr>
          <w:noProof/>
        </w:rPr>
        <w:t>2.5</w:t>
      </w:r>
      <w:r>
        <w:fldChar w:fldCharType="end"/>
      </w:r>
      <w:r>
        <w:t xml:space="preserve"> presents an example of the shared e-scooter </w:t>
      </w:r>
      <w:r w:rsidRPr="00B773E7">
        <w:t xml:space="preserve">substitute trip count variable </w:t>
      </w:r>
      <w:r>
        <w:t xml:space="preserve">for one day of trip data (August 10, 2018) for one local bus route shown as the blue line (TARC Route 23 Broadway). </w:t>
      </w:r>
      <w:r>
        <w:rPr>
          <w:rFonts w:cstheme="majorBidi"/>
        </w:rPr>
        <w:t xml:space="preserve">In </w:t>
      </w:r>
      <w:r>
        <w:rPr>
          <w:rFonts w:cstheme="majorBidi"/>
        </w:rPr>
        <w:fldChar w:fldCharType="begin"/>
      </w:r>
      <w:r>
        <w:rPr>
          <w:rFonts w:cstheme="majorBidi"/>
        </w:rPr>
        <w:instrText xml:space="preserve"> REF _Ref47442750 \h </w:instrText>
      </w:r>
      <w:r>
        <w:rPr>
          <w:rFonts w:cstheme="majorBidi"/>
        </w:rPr>
      </w:r>
      <w:r>
        <w:rPr>
          <w:rFonts w:cstheme="majorBidi"/>
        </w:rPr>
        <w:fldChar w:fldCharType="separate"/>
      </w:r>
      <w:r w:rsidR="00E70CBD">
        <w:t xml:space="preserve">Figure </w:t>
      </w:r>
      <w:r w:rsidR="00E70CBD">
        <w:rPr>
          <w:noProof/>
          <w:cs/>
        </w:rPr>
        <w:t>‎</w:t>
      </w:r>
      <w:r w:rsidR="00E70CBD">
        <w:rPr>
          <w:noProof/>
        </w:rPr>
        <w:t>2</w:t>
      </w:r>
      <w:r w:rsidR="00E70CBD">
        <w:t>.</w:t>
      </w:r>
      <w:r w:rsidR="00E70CBD">
        <w:rPr>
          <w:noProof/>
        </w:rPr>
        <w:t>5</w:t>
      </w:r>
      <w:r>
        <w:rPr>
          <w:rFonts w:cstheme="majorBidi"/>
        </w:rPr>
        <w:fldChar w:fldCharType="end"/>
      </w:r>
      <w:r>
        <w:rPr>
          <w:rFonts w:cstheme="majorBidi"/>
        </w:rPr>
        <w:t xml:space="preserve">, the orange line shows the catchment area for Route 23. The shared e-scooter trip origins are shown as red dots, and the destinations are shown as green dots in the figure. </w:t>
      </w:r>
      <w:r>
        <w:t xml:space="preserve">The full extent of the map shows the cleaned shared e-scooter trip origins and destinations in the service area, as well as the transit route catchment area. </w:t>
      </w:r>
    </w:p>
    <w:p w14:paraId="37F9F72B" w14:textId="424E1E05" w:rsidR="00326569" w:rsidRDefault="00326569"/>
    <w:p w14:paraId="49E27697" w14:textId="77777777" w:rsidR="0029257F" w:rsidRDefault="0029257F" w:rsidP="0029257F">
      <w:pPr>
        <w:ind w:firstLine="720"/>
      </w:pPr>
    </w:p>
    <w:p w14:paraId="0B8BFA1A" w14:textId="77777777" w:rsidR="0029257F" w:rsidRDefault="0029257F" w:rsidP="0029257F">
      <w:pPr>
        <w:jc w:val="center"/>
      </w:pPr>
      <w:r>
        <w:rPr>
          <w:noProof/>
        </w:rPr>
        <w:drawing>
          <wp:inline distT="0" distB="0" distL="0" distR="0" wp14:anchorId="1A0F243B" wp14:editId="51ED9FF5">
            <wp:extent cx="5751830" cy="3980529"/>
            <wp:effectExtent l="0" t="0" r="127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122" t="3941" r="2073" b="9362"/>
                    <a:stretch/>
                  </pic:blipFill>
                  <pic:spPr bwMode="auto">
                    <a:xfrm>
                      <a:off x="0" y="0"/>
                      <a:ext cx="5751830" cy="3980529"/>
                    </a:xfrm>
                    <a:prstGeom prst="rect">
                      <a:avLst/>
                    </a:prstGeom>
                    <a:noFill/>
                    <a:ln>
                      <a:noFill/>
                    </a:ln>
                    <a:extLst>
                      <a:ext uri="{53640926-AAD7-44D8-BBD7-CCE9431645EC}">
                        <a14:shadowObscured xmlns:a14="http://schemas.microsoft.com/office/drawing/2010/main"/>
                      </a:ext>
                    </a:extLst>
                  </pic:spPr>
                </pic:pic>
              </a:graphicData>
            </a:graphic>
          </wp:inline>
        </w:drawing>
      </w:r>
    </w:p>
    <w:p w14:paraId="140663E1" w14:textId="4BB451C6" w:rsidR="0029257F" w:rsidRDefault="0029257F" w:rsidP="00857779">
      <w:pPr>
        <w:pStyle w:val="Caption"/>
      </w:pPr>
      <w:bookmarkStart w:id="58" w:name="_Ref47442839"/>
      <w:bookmarkStart w:id="59" w:name="_Toc119226238"/>
      <w:r>
        <w:t xml:space="preserve">Figure </w:t>
      </w:r>
      <w:fldSimple w:instr=" STYLEREF 1 \s ">
        <w:r w:rsidR="00E70CBD">
          <w:rPr>
            <w:noProof/>
            <w:cs/>
          </w:rPr>
          <w:t>‎</w:t>
        </w:r>
        <w:r w:rsidR="00E70CBD">
          <w:rPr>
            <w:noProof/>
          </w:rPr>
          <w:t>2</w:t>
        </w:r>
      </w:fldSimple>
      <w:r w:rsidR="00723BB7">
        <w:t>.</w:t>
      </w:r>
      <w:fldSimple w:instr=" SEQ Figure \* ARABIC \s 1 ">
        <w:r w:rsidR="00E70CBD">
          <w:rPr>
            <w:noProof/>
          </w:rPr>
          <w:t>3</w:t>
        </w:r>
      </w:fldSimple>
      <w:bookmarkEnd w:id="58"/>
      <w:r>
        <w:t>: Example of shared e-</w:t>
      </w:r>
      <w:r w:rsidRPr="002B61AC">
        <w:t>scooter trips</w:t>
      </w:r>
      <w:r>
        <w:t xml:space="preserve"> assignment to an express TARC transit route (Route 65 Sellersburg Express) for August 10, 2018</w:t>
      </w:r>
      <w:bookmarkEnd w:id="59"/>
    </w:p>
    <w:p w14:paraId="54327D90" w14:textId="77777777" w:rsidR="0029257F" w:rsidRDefault="0029257F" w:rsidP="0029257F"/>
    <w:p w14:paraId="08132C0B" w14:textId="77777777" w:rsidR="00323BD6" w:rsidRDefault="00323BD6">
      <w:r>
        <w:br w:type="page"/>
      </w:r>
    </w:p>
    <w:p w14:paraId="130778B0" w14:textId="77777777" w:rsidR="0029257F" w:rsidRDefault="0029257F" w:rsidP="0029257F">
      <w:pPr>
        <w:keepNext/>
        <w:jc w:val="center"/>
      </w:pPr>
      <w:r>
        <w:rPr>
          <w:noProof/>
        </w:rPr>
        <w:lastRenderedPageBreak/>
        <w:drawing>
          <wp:inline distT="0" distB="0" distL="0" distR="0" wp14:anchorId="241E6082" wp14:editId="3C692149">
            <wp:extent cx="5249542" cy="5161722"/>
            <wp:effectExtent l="0" t="0" r="889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448" t="4329" r="30865" b="9545"/>
                    <a:stretch/>
                  </pic:blipFill>
                  <pic:spPr bwMode="auto">
                    <a:xfrm>
                      <a:off x="0" y="0"/>
                      <a:ext cx="5279016" cy="5190702"/>
                    </a:xfrm>
                    <a:prstGeom prst="rect">
                      <a:avLst/>
                    </a:prstGeom>
                    <a:noFill/>
                    <a:ln>
                      <a:noFill/>
                    </a:ln>
                    <a:extLst>
                      <a:ext uri="{53640926-AAD7-44D8-BBD7-CCE9431645EC}">
                        <a14:shadowObscured xmlns:a14="http://schemas.microsoft.com/office/drawing/2010/main"/>
                      </a:ext>
                    </a:extLst>
                  </pic:spPr>
                </pic:pic>
              </a:graphicData>
            </a:graphic>
          </wp:inline>
        </w:drawing>
      </w:r>
    </w:p>
    <w:p w14:paraId="20ADB049" w14:textId="20881D0C" w:rsidR="0029257F" w:rsidRDefault="0029257F" w:rsidP="00857779">
      <w:pPr>
        <w:pStyle w:val="Caption"/>
      </w:pPr>
      <w:bookmarkStart w:id="60" w:name="_Ref73092672"/>
      <w:bookmarkStart w:id="61" w:name="_Toc119226239"/>
      <w:r>
        <w:t xml:space="preserve">Figure </w:t>
      </w:r>
      <w:fldSimple w:instr=" STYLEREF 1 \s ">
        <w:r w:rsidR="00E70CBD">
          <w:rPr>
            <w:noProof/>
            <w:cs/>
          </w:rPr>
          <w:t>‎</w:t>
        </w:r>
        <w:r w:rsidR="00E70CBD">
          <w:rPr>
            <w:noProof/>
          </w:rPr>
          <w:t>2</w:t>
        </w:r>
      </w:fldSimple>
      <w:r w:rsidR="00723BB7">
        <w:t>.</w:t>
      </w:r>
      <w:fldSimple w:instr=" SEQ Figure \* ARABIC \s 1 ">
        <w:r w:rsidR="00E70CBD">
          <w:rPr>
            <w:noProof/>
          </w:rPr>
          <w:t>4</w:t>
        </w:r>
      </w:fldSimple>
      <w:bookmarkEnd w:id="60"/>
      <w:r>
        <w:t xml:space="preserve">: </w:t>
      </w:r>
      <w:r w:rsidRPr="006B56CF">
        <w:t>Heatmap of</w:t>
      </w:r>
      <w:r>
        <w:t xml:space="preserve"> the</w:t>
      </w:r>
      <w:r w:rsidRPr="006B56CF">
        <w:t xml:space="preserve"> average daily shared e-scooters complement trip count for each express TARC route for the period August 2018 to December 2019</w:t>
      </w:r>
      <w:bookmarkEnd w:id="61"/>
    </w:p>
    <w:p w14:paraId="3E65AFB6" w14:textId="77777777" w:rsidR="0029257F" w:rsidRDefault="0029257F" w:rsidP="0029257F">
      <w:pPr>
        <w:ind w:firstLine="720"/>
        <w:jc w:val="both"/>
      </w:pPr>
      <w:bookmarkStart w:id="62" w:name="_Hlk54350884"/>
    </w:p>
    <w:p w14:paraId="329071C6" w14:textId="77777777" w:rsidR="00323BD6" w:rsidRDefault="00323BD6" w:rsidP="0029257F">
      <w:pPr>
        <w:jc w:val="both"/>
      </w:pPr>
    </w:p>
    <w:p w14:paraId="6FCE7A1F" w14:textId="77777777" w:rsidR="00323BD6" w:rsidRDefault="00323BD6" w:rsidP="0029257F">
      <w:pPr>
        <w:jc w:val="both"/>
      </w:pPr>
    </w:p>
    <w:p w14:paraId="2DBE15D0" w14:textId="77777777" w:rsidR="00326569" w:rsidRDefault="00326569">
      <w:pPr>
        <w:rPr>
          <w:noProof/>
        </w:rPr>
      </w:pPr>
      <w:r>
        <w:rPr>
          <w:noProof/>
        </w:rPr>
        <w:br w:type="page"/>
      </w:r>
    </w:p>
    <w:p w14:paraId="2E281830" w14:textId="77777777" w:rsidR="00402148" w:rsidRDefault="00402148" w:rsidP="00323BD6">
      <w:pPr>
        <w:ind w:firstLine="720"/>
        <w:jc w:val="both"/>
      </w:pPr>
      <w:r>
        <w:lastRenderedPageBreak/>
        <w:t>The inset map shows the trips that would be counted for this day and route: the origin and destination for these 34 scooter trips (which are shown as “linked” in the inset) are both within the catchment area for the transit route, implying that these scooter trips could have replaced transit trips along this path.</w:t>
      </w:r>
    </w:p>
    <w:p w14:paraId="38C22956" w14:textId="302B824D" w:rsidR="00323BD6" w:rsidRDefault="00323BD6" w:rsidP="00323BD6">
      <w:pPr>
        <w:ind w:firstLine="720"/>
        <w:jc w:val="both"/>
      </w:pPr>
      <w:r>
        <w:fldChar w:fldCharType="begin"/>
      </w:r>
      <w:r>
        <w:instrText xml:space="preserve"> REF _Ref47442718 \h </w:instrText>
      </w:r>
      <w:r>
        <w:fldChar w:fldCharType="separate"/>
      </w:r>
      <w:r w:rsidR="00E70CBD">
        <w:t xml:space="preserve">Figure </w:t>
      </w:r>
      <w:r w:rsidR="00E70CBD">
        <w:rPr>
          <w:noProof/>
          <w:cs/>
        </w:rPr>
        <w:t>‎</w:t>
      </w:r>
      <w:r w:rsidR="00E70CBD">
        <w:rPr>
          <w:noProof/>
        </w:rPr>
        <w:t>2</w:t>
      </w:r>
      <w:r w:rsidR="00E70CBD">
        <w:t>.</w:t>
      </w:r>
      <w:r w:rsidR="00E70CBD">
        <w:rPr>
          <w:noProof/>
        </w:rPr>
        <w:t>6</w:t>
      </w:r>
      <w:r>
        <w:fldChar w:fldCharType="end"/>
      </w:r>
      <w:r>
        <w:t xml:space="preserve"> summarizes the results of </w:t>
      </w:r>
      <w:r w:rsidRPr="00B773E7">
        <w:t xml:space="preserve">the shared e-scooter substitute trip count </w:t>
      </w:r>
      <w:r>
        <w:t xml:space="preserve">for local bus routes in the form of a heat map. The different colors in </w:t>
      </w:r>
      <w:r>
        <w:fldChar w:fldCharType="begin"/>
      </w:r>
      <w:r>
        <w:instrText xml:space="preserve"> REF _Ref47442718 \h </w:instrText>
      </w:r>
      <w:r>
        <w:fldChar w:fldCharType="separate"/>
      </w:r>
      <w:r w:rsidR="00E70CBD">
        <w:t xml:space="preserve">Figure </w:t>
      </w:r>
      <w:r w:rsidR="00E70CBD">
        <w:rPr>
          <w:noProof/>
          <w:cs/>
        </w:rPr>
        <w:t>‎</w:t>
      </w:r>
      <w:r w:rsidR="00E70CBD">
        <w:rPr>
          <w:noProof/>
        </w:rPr>
        <w:t>2</w:t>
      </w:r>
      <w:r w:rsidR="00E70CBD">
        <w:t>.</w:t>
      </w:r>
      <w:r w:rsidR="00E70CBD">
        <w:rPr>
          <w:noProof/>
        </w:rPr>
        <w:t>6</w:t>
      </w:r>
      <w:r>
        <w:fldChar w:fldCharType="end"/>
      </w:r>
      <w:r>
        <w:t xml:space="preserve"> show </w:t>
      </w:r>
      <w:r w:rsidRPr="004D6035">
        <w:rPr>
          <w:noProof/>
        </w:rPr>
        <w:t xml:space="preserve">the </w:t>
      </w:r>
      <w:r>
        <w:rPr>
          <w:noProof/>
        </w:rPr>
        <w:t>variation in the count of possible shared e-</w:t>
      </w:r>
      <w:r w:rsidRPr="004D6035">
        <w:rPr>
          <w:rFonts w:cstheme="majorBidi"/>
        </w:rPr>
        <w:t>scooter</w:t>
      </w:r>
      <w:r>
        <w:rPr>
          <w:rFonts w:cstheme="majorBidi"/>
        </w:rPr>
        <w:t>s</w:t>
      </w:r>
      <w:r w:rsidRPr="004D6035">
        <w:rPr>
          <w:rFonts w:cstheme="majorBidi"/>
        </w:rPr>
        <w:t xml:space="preserve"> </w:t>
      </w:r>
      <w:r>
        <w:rPr>
          <w:rFonts w:cstheme="majorBidi"/>
        </w:rPr>
        <w:t xml:space="preserve">trips </w:t>
      </w:r>
      <w:r>
        <w:t xml:space="preserve">along each route. Notably, the blue lines show routes that have no shared e-shared scooter </w:t>
      </w:r>
      <w:r w:rsidRPr="00B773E7">
        <w:t xml:space="preserve">substitute </w:t>
      </w:r>
      <w:r>
        <w:t xml:space="preserve">trips within their catchment area. These routes serve as a control group in the regression analysis. </w:t>
      </w:r>
    </w:p>
    <w:p w14:paraId="72283AF8" w14:textId="77777777" w:rsidR="00323BD6" w:rsidRDefault="00323BD6" w:rsidP="00323BD6">
      <w:pPr>
        <w:pStyle w:val="Heading3"/>
      </w:pPr>
      <w:bookmarkStart w:id="63" w:name="_Ref73090151"/>
      <w:bookmarkStart w:id="64" w:name="_Toc119226124"/>
      <w:r>
        <w:t>Summary Statistics</w:t>
      </w:r>
      <w:bookmarkEnd w:id="63"/>
      <w:bookmarkEnd w:id="64"/>
    </w:p>
    <w:p w14:paraId="0C6B1FD4" w14:textId="55C383D7" w:rsidR="00323BD6" w:rsidRDefault="00B279A3" w:rsidP="00323BD6">
      <w:pPr>
        <w:jc w:val="lowKashida"/>
      </w:pPr>
      <w:r>
        <w:fldChar w:fldCharType="begin"/>
      </w:r>
      <w:r>
        <w:instrText xml:space="preserve"> REF _Ref119224914 \h </w:instrText>
      </w:r>
      <w:r>
        <w:fldChar w:fldCharType="separate"/>
      </w:r>
      <w:r w:rsidR="00E70CBD">
        <w:t xml:space="preserve">Table </w:t>
      </w:r>
      <w:r w:rsidR="00E70CBD">
        <w:rPr>
          <w:noProof/>
          <w:cs/>
        </w:rPr>
        <w:t>‎</w:t>
      </w:r>
      <w:r w:rsidR="00E70CBD">
        <w:rPr>
          <w:noProof/>
        </w:rPr>
        <w:t>2</w:t>
      </w:r>
      <w:r w:rsidR="00E70CBD">
        <w:t>.</w:t>
      </w:r>
      <w:r w:rsidR="00E70CBD">
        <w:rPr>
          <w:noProof/>
        </w:rPr>
        <w:t>1</w:t>
      </w:r>
      <w:r>
        <w:fldChar w:fldCharType="end"/>
      </w:r>
      <w:r w:rsidR="00323BD6">
        <w:t xml:space="preserve"> presents summary statistics for the different variables. First, the average bus ridership was 899 unlinked passenger trips per day per route, with ridership ranging from 1 to 9,632 unlinked passenger trips per day per route. Second, the average </w:t>
      </w:r>
      <w:r w:rsidR="00323BD6" w:rsidRPr="00E1263C">
        <w:t xml:space="preserve">shared e-scooters complement </w:t>
      </w:r>
      <w:r w:rsidR="00323BD6">
        <w:t xml:space="preserve">trip </w:t>
      </w:r>
      <w:r w:rsidR="00323BD6" w:rsidRPr="00E1263C">
        <w:t>count</w:t>
      </w:r>
      <w:r w:rsidR="00323BD6">
        <w:t xml:space="preserve"> was 68 s</w:t>
      </w:r>
      <w:r w:rsidR="00323BD6" w:rsidRPr="00661044">
        <w:t>hared e-scooter</w:t>
      </w:r>
      <w:r w:rsidR="00323BD6">
        <w:t xml:space="preserve"> trips per day per </w:t>
      </w:r>
      <w:r w:rsidR="00323BD6" w:rsidRPr="00237760">
        <w:t>route, which represents about 7.5% of the average daily bus route ridership</w:t>
      </w:r>
      <w:r w:rsidR="00323BD6">
        <w:t>. Third, the average s</w:t>
      </w:r>
      <w:r w:rsidR="00323BD6" w:rsidRPr="00661044">
        <w:t>hared e-scooters substitute</w:t>
      </w:r>
      <w:r w:rsidR="00323BD6">
        <w:t xml:space="preserve"> trip</w:t>
      </w:r>
      <w:r w:rsidR="00323BD6" w:rsidRPr="00661044">
        <w:t xml:space="preserve"> count</w:t>
      </w:r>
      <w:r w:rsidR="00323BD6">
        <w:t xml:space="preserve"> was 44 s</w:t>
      </w:r>
      <w:r w:rsidR="00323BD6" w:rsidRPr="00661044">
        <w:t>hared e-scooter</w:t>
      </w:r>
      <w:r w:rsidR="00323BD6">
        <w:t xml:space="preserve"> trips per day per route, which represents 5% of the average daily bus route ridership</w:t>
      </w:r>
      <w:r w:rsidR="00323BD6" w:rsidRPr="00237760">
        <w:t xml:space="preserve">. The shared e-scooter first-mile connector trip count and shared e-scooter last-mile connector </w:t>
      </w:r>
      <w:r w:rsidR="00323BD6" w:rsidRPr="001711EA">
        <w:t>trip count had similar summary statistics. This is likely due to the fact that shared e-scooters trips in Louisville are typically short trips</w:t>
      </w:r>
      <w:r w:rsidR="00323BD6">
        <w:t>,</w:t>
      </w:r>
      <w:r w:rsidR="00323BD6" w:rsidRPr="001711EA">
        <w:t xml:space="preserve"> and most of them occur</w:t>
      </w:r>
      <w:r w:rsidR="00323BD6" w:rsidRPr="00623115">
        <w:t xml:space="preserve"> downtown.</w:t>
      </w:r>
    </w:p>
    <w:p w14:paraId="4987A562" w14:textId="77777777" w:rsidR="00326569" w:rsidRPr="00F16EB7" w:rsidRDefault="00326569" w:rsidP="00326569">
      <w:pPr>
        <w:pStyle w:val="Heading3"/>
      </w:pPr>
      <w:bookmarkStart w:id="65" w:name="_Toc119226125"/>
      <w:r>
        <w:t>Modeling Framework</w:t>
      </w:r>
      <w:bookmarkEnd w:id="65"/>
    </w:p>
    <w:p w14:paraId="73E06BFA" w14:textId="77777777" w:rsidR="00326569" w:rsidRDefault="00326569" w:rsidP="00326569">
      <w:pPr>
        <w:ind w:firstLine="720"/>
        <w:jc w:val="both"/>
      </w:pPr>
      <w:r w:rsidRPr="005A5C4D">
        <w:t xml:space="preserve">This section discusses the modeling approach used in this analysis. </w:t>
      </w:r>
      <w:r>
        <w:t xml:space="preserve">This study </w:t>
      </w:r>
      <w:r w:rsidDel="00F62E2E">
        <w:t>evaluate</w:t>
      </w:r>
      <w:r>
        <w:t>d</w:t>
      </w:r>
      <w:r w:rsidDel="00F62E2E">
        <w:t xml:space="preserve"> the research questions by estimating </w:t>
      </w:r>
      <w:r>
        <w:t xml:space="preserve">several </w:t>
      </w:r>
      <w:r w:rsidDel="00F62E2E">
        <w:t>fixed</w:t>
      </w:r>
      <w:r>
        <w:t xml:space="preserve"> </w:t>
      </w:r>
      <w:r w:rsidDel="00F62E2E">
        <w:t xml:space="preserve">effects regression models of the change in route-level bus ridership as a function of the change in </w:t>
      </w:r>
      <w:r>
        <w:t>shared e-</w:t>
      </w:r>
      <w:r w:rsidDel="00F62E2E">
        <w:t>scooter</w:t>
      </w:r>
      <w:r>
        <w:t>s</w:t>
      </w:r>
      <w:r w:rsidDel="00F62E2E">
        <w:t xml:space="preserve"> </w:t>
      </w:r>
      <w:r>
        <w:t>trips</w:t>
      </w:r>
      <w:r w:rsidDel="00F62E2E">
        <w:t xml:space="preserve"> within a catchment area near each route.  The study period includes both the period before and after</w:t>
      </w:r>
      <w:r>
        <w:t xml:space="preserve"> the shared</w:t>
      </w:r>
      <w:r w:rsidDel="00F62E2E">
        <w:t xml:space="preserve"> e-scooters </w:t>
      </w:r>
      <w:r>
        <w:t>were introduced</w:t>
      </w:r>
      <w:r w:rsidDel="00F62E2E">
        <w:t xml:space="preserve"> and controls for other important determinants of transit ridership.</w:t>
      </w:r>
      <w:r>
        <w:t xml:space="preserve"> </w:t>
      </w:r>
      <w:r w:rsidDel="00F62E2E">
        <w:t xml:space="preserve">This basic approach has been successfully applied in the past to study the effect of traveler information on transit ridership and </w:t>
      </w:r>
      <w:r>
        <w:t>other</w:t>
      </w:r>
      <w:r w:rsidDel="00F62E2E">
        <w:t xml:space="preserve"> determinants of changing transit ridership </w:t>
      </w:r>
      <w:r>
        <w:fldChar w:fldCharType="begin">
          <w:fldData xml:space="preserve">PEVuZE5vdGU+PENpdGU+PEF1dGhvcj5CcmFrZXdvb2Q8L0F1dGhvcj48WWVhcj4yMDE1PC9ZZWFy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</w:fldData>
        </w:fldChar>
      </w:r>
      <w:r>
        <w:instrText xml:space="preserve"> ADDIN EN.CITE </w:instrText>
      </w:r>
      <w:r>
        <w:fldChar w:fldCharType="begin">
          <w:fldData xml:space="preserve">PEVuZE5vdGU+PENpdGU+PEF1dGhvcj5CcmFrZXdvb2Q8L0F1dGhvcj48WWVhcj4yMDE1PC9ZZWFy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</w:fldData>
        </w:fldChar>
      </w:r>
      <w:r>
        <w:instrText xml:space="preserve"> ADDIN EN.CITE.DATA </w:instrText>
      </w:r>
      <w:r>
        <w:fldChar w:fldCharType="end"/>
      </w:r>
      <w:r>
        <w:fldChar w:fldCharType="separate"/>
      </w:r>
      <w:r>
        <w:rPr>
          <w:noProof/>
        </w:rPr>
        <w:t>(Brakewood et al., 2015; Graehler et al., 2019a; Iseki and Ali, 2015)</w:t>
      </w:r>
      <w:r>
        <w:fldChar w:fldCharType="end"/>
      </w:r>
      <w:r w:rsidDel="00F62E2E">
        <w:t xml:space="preserve">. </w:t>
      </w:r>
    </w:p>
    <w:p w14:paraId="60F55849" w14:textId="77777777" w:rsidR="008961CF" w:rsidRDefault="008961CF" w:rsidP="008961CF">
      <w:pPr>
        <w:ind w:firstLine="720"/>
        <w:jc w:val="both"/>
      </w:pPr>
      <w:r w:rsidRPr="005A5C4D">
        <w:t xml:space="preserve">The </w:t>
      </w:r>
      <w:r>
        <w:t xml:space="preserve">fixed effects </w:t>
      </w:r>
      <w:r w:rsidRPr="005A5C4D">
        <w:t>regression equation is shown in Equation 1</w:t>
      </w:r>
      <w:r>
        <w:t xml:space="preserve"> </w:t>
      </w:r>
      <w:r>
        <w:fldChar w:fldCharType="begin"/>
      </w:r>
      <w:r>
        <w:instrText xml:space="preserve"> ADDIN EN.CITE &lt;EndNote&gt;&lt;Cite&gt;&lt;Author&gt;Studenmund&lt;/Author&gt;&lt;Year&gt;2016&lt;/Year&gt;&lt;RecNum&gt;1351&lt;/RecNum&gt;&lt;DisplayText&gt;(Studenmund, 2016)&lt;/DisplayText&gt;&lt;record&gt;&lt;rec-number&gt;1351&lt;/rec-number&gt;&lt;foreign-keys&gt;&lt;key app="EN" db-id="592axvs925fsfsetr5r5d92up2wexzrp59vp" timestamp="1601477356" guid="aa52f91b-024b-4b46-b20f-373cc9a4e97f"&gt;1351&lt;/key&gt;&lt;/foreign-keys&gt;&lt;ref-type name="Book"&gt;6&lt;/ref-type&gt;&lt;contributors&gt;&lt;authors&gt;&lt;author&gt;Studenmund, Arnold H&lt;/author&gt;&lt;/authors&gt;&lt;/contributors&gt;&lt;titles&gt;&lt;title&gt;Using econometrics: A practical guide&lt;/title&gt;&lt;/titles&gt;&lt;dates&gt;&lt;year&gt;2016&lt;/year&gt;&lt;/dates&gt;&lt;publisher&gt;Pearson&lt;/publisher&gt;&lt;isbn&gt;0134183401&lt;/isbn&gt;&lt;urls&gt;&lt;/urls&gt;&lt;/record&gt;&lt;/Cite&gt;&lt;/EndNote&gt;</w:instrText>
      </w:r>
      <w:r>
        <w:fldChar w:fldCharType="separate"/>
      </w:r>
      <w:r>
        <w:rPr>
          <w:noProof/>
        </w:rPr>
        <w:t>(Studenmund, 2016)</w:t>
      </w:r>
      <w:r>
        <w:fldChar w:fldCharType="end"/>
      </w:r>
      <w:r w:rsidRPr="005A5C4D">
        <w:t>. The dependent variable is bus unlinked passenger trips</w:t>
      </w:r>
      <w:r>
        <w:t xml:space="preserve"> per route per day</w:t>
      </w:r>
      <w:r w:rsidRPr="005A5C4D">
        <w:t xml:space="preserve">. The explanatory variables are vehicle revenue </w:t>
      </w:r>
      <w:r>
        <w:t>hours</w:t>
      </w:r>
      <w:r w:rsidRPr="005A5C4D">
        <w:t>, shared e-scooter</w:t>
      </w:r>
      <w:r>
        <w:t xml:space="preserve"> trip counts</w:t>
      </w:r>
      <w:r w:rsidRPr="005A5C4D">
        <w:t>, and other external control variables like population</w:t>
      </w:r>
      <w:r w:rsidRPr="00DD5EA9">
        <w:t xml:space="preserve"> </w:t>
      </w:r>
      <w:r>
        <w:t xml:space="preserve">and </w:t>
      </w:r>
      <w:r w:rsidRPr="005A5C4D">
        <w:t>employment,</w:t>
      </w:r>
      <w:r>
        <w:t xml:space="preserve"> income</w:t>
      </w:r>
      <w:r w:rsidRPr="005A5C4D">
        <w:t xml:space="preserve">, and weather. </w:t>
      </w:r>
    </w:p>
    <w:p w14:paraId="3F48C67B" w14:textId="77777777" w:rsidR="008961CF" w:rsidRPr="005A5C4D" w:rsidRDefault="008961CF" w:rsidP="008961CF">
      <w:pPr>
        <w:ind w:firstLine="720"/>
        <w:jc w:val="both"/>
      </w:pPr>
    </w:p>
    <w:p w14:paraId="65F32DFB" w14:textId="77777777" w:rsidR="008961CF" w:rsidRPr="005A5C4D" w:rsidRDefault="008961CF" w:rsidP="008961CF">
      <w:pPr>
        <w:ind w:left="90" w:right="-540" w:hanging="90"/>
        <w:rPr>
          <w:rFonts w:cstheme="majorBidi"/>
          <w:iCs/>
        </w:rPr>
      </w:pPr>
      <w:r w:rsidRPr="005A5C4D">
        <w:rPr>
          <w:rFonts w:cstheme="majorBidi"/>
        </w:rPr>
        <w:tab/>
      </w:r>
      <m:oMath>
        <m:sSub>
          <m:sSubPr>
            <m:ctrlPr>
              <w:rPr>
                <w:rFonts w:ascii="Cambria Math" w:hAnsi="Cambria Math" w:cstheme="majorBidi"/>
                <w:i/>
                <w:iCs/>
              </w:rPr>
            </m:ctrlPr>
          </m:sSubPr>
          <m:e>
            <m:r>
              <w:rPr>
                <w:rFonts w:ascii="Cambria Math" w:hAnsi="Cambria Math" w:cstheme="majorBidi"/>
              </w:rPr>
              <m:t>⁡y</m:t>
            </m:r>
          </m:e>
          <m:sub>
            <m:r>
              <w:rPr>
                <w:rFonts w:ascii="Cambria Math" w:hAnsi="Cambria Math" w:cstheme="majorBidi"/>
              </w:rPr>
              <m:t>it</m:t>
            </m:r>
          </m:sub>
        </m:sSub>
        <m:r>
          <w:rPr>
            <w:rFonts w:ascii="Cambria Math" w:hAnsi="Cambria Math" w:cstheme="majorBidi"/>
          </w:rPr>
          <m:t>= </m:t>
        </m:r>
        <m:r>
          <m:rPr>
            <m:sty m:val="p"/>
          </m:rPr>
          <w:rPr>
            <w:rFonts w:ascii="Cambria Math" w:hAnsi="Cambria Math" w:cstheme="majorBidi"/>
          </w:rPr>
          <m:t xml:space="preserve"> </m:t>
        </m:r>
        <m:sSub>
          <m:sSubPr>
            <m:ctrlPr>
              <w:rPr>
                <w:rFonts w:ascii="Cambria Math" w:hAnsi="Cambria Math" w:cstheme="majorBidi"/>
                <w:i/>
                <w:iCs/>
              </w:rPr>
            </m:ctrlPr>
          </m:sSubPr>
          <m:e>
            <m:r>
              <w:rPr>
                <w:rFonts w:ascii="Cambria Math" w:hAnsi="Cambria Math" w:cstheme="majorBidi"/>
              </w:rPr>
              <m:t>⁡x</m:t>
            </m:r>
          </m:e>
          <m:sub>
            <m:r>
              <w:rPr>
                <w:rFonts w:ascii="Cambria Math" w:hAnsi="Cambria Math" w:cstheme="majorBidi"/>
              </w:rPr>
              <m:t>it</m:t>
            </m:r>
          </m:sub>
        </m:sSub>
        <m:r>
          <m:rPr>
            <m:sty m:val="p"/>
          </m:rPr>
          <w:rPr>
            <w:rFonts w:ascii="Cambria Math" w:hAnsi="Cambria Math" w:cstheme="majorBidi"/>
          </w:rPr>
          <m:t>*</m:t>
        </m:r>
        <m:r>
          <m:rPr>
            <m:sty m:val="p"/>
          </m:rPr>
          <w:rPr>
            <w:rFonts w:ascii="Cambria Math" w:hAnsi="Cambria Math" w:cstheme="majorBidi"/>
            <w:lang w:val="el-GR"/>
          </w:rPr>
          <m:t>β</m:t>
        </m:r>
        <m:r>
          <m:rPr>
            <m:sty m:val="p"/>
          </m:rPr>
          <w:rPr>
            <w:rFonts w:ascii="Cambria Math" w:hAnsi="Cambria Math" w:cstheme="majorBidi"/>
          </w:rPr>
          <m:t xml:space="preserve"> + </m:t>
        </m:r>
        <m:sSub>
          <m:sSubPr>
            <m:ctrlPr>
              <w:rPr>
                <w:rFonts w:ascii="Cambria Math" w:hAnsi="Cambria Math" w:cstheme="majorBidi"/>
                <w:i/>
              </w:rPr>
            </m:ctrlPr>
          </m:sSubPr>
          <m:e>
            <m:sSub>
              <m:sSubPr>
                <m:ctrlPr>
                  <w:rPr>
                    <w:rFonts w:ascii="Cambria Math" w:hAnsi="Cambria Math" w:cstheme="majorBidi"/>
                    <w:i/>
                  </w:rPr>
                </m:ctrlPr>
              </m:sSubPr>
              <m:e>
                <m:r>
                  <w:rPr>
                    <w:rFonts w:ascii="Cambria Math" w:hAnsi="Cambria Math" w:cstheme="majorBidi"/>
                  </w:rPr>
                  <m:t>α</m:t>
                </m:r>
              </m:e>
              <m:sub>
                <m:r>
                  <w:rPr>
                    <w:rFonts w:ascii="Cambria Math" w:hAnsi="Cambria Math" w:cstheme="majorBidi"/>
                  </w:rPr>
                  <m:t>i</m:t>
                </m:r>
              </m:sub>
            </m:sSub>
            <m:r>
              <w:rPr>
                <w:rFonts w:ascii="Cambria Math" w:hAnsi="Cambria Math" w:cstheme="majorBidi"/>
              </w:rPr>
              <m:t>EF</m:t>
            </m:r>
          </m:e>
          <m:sub>
            <m:r>
              <w:rPr>
                <w:rFonts w:ascii="Cambria Math" w:hAnsi="Cambria Math" w:cstheme="majorBidi"/>
              </w:rPr>
              <m:t>i</m:t>
            </m:r>
          </m:sub>
        </m:sSub>
        <m:r>
          <m:rPr>
            <m:sty m:val="p"/>
          </m:rPr>
          <w:rPr>
            <w:rFonts w:ascii="Cambria Math" w:hAnsi="Cambria Math" w:cstheme="majorBidi"/>
          </w:rPr>
          <m:t>+</m:t>
        </m:r>
        <m:sSub>
          <m:sSubPr>
            <m:ctrlPr>
              <w:rPr>
                <w:rFonts w:ascii="Cambria Math" w:hAnsi="Cambria Math" w:cstheme="majorBidi"/>
                <w:i/>
              </w:rPr>
            </m:ctrlPr>
          </m:sSubPr>
          <m:e>
            <m:sSub>
              <m:sSubPr>
                <m:ctrlPr>
                  <w:rPr>
                    <w:rFonts w:ascii="Cambria Math" w:hAnsi="Cambria Math" w:cstheme="majorBidi"/>
                    <w:i/>
                  </w:rPr>
                </m:ctrlPr>
              </m:sSubPr>
              <m:e>
                <m:r>
                  <w:rPr>
                    <w:rFonts w:ascii="Cambria Math" w:hAnsi="Cambria Math" w:cstheme="majorBidi"/>
                  </w:rPr>
                  <m:t>ρ</m:t>
                </m:r>
              </m:e>
              <m:sub>
                <m:r>
                  <w:rPr>
                    <w:rFonts w:ascii="Cambria Math" w:hAnsi="Cambria Math" w:cstheme="majorBidi"/>
                  </w:rPr>
                  <m:t>t</m:t>
                </m:r>
              </m:sub>
            </m:sSub>
            <m:r>
              <w:rPr>
                <w:rFonts w:ascii="Cambria Math" w:hAnsi="Cambria Math" w:cstheme="majorBidi"/>
              </w:rPr>
              <m:t>TF</m:t>
            </m:r>
          </m:e>
          <m:sub>
            <m:r>
              <w:rPr>
                <w:rFonts w:ascii="Cambria Math" w:hAnsi="Cambria Math" w:cstheme="majorBidi"/>
              </w:rPr>
              <m:t>t</m:t>
            </m:r>
          </m:sub>
        </m:sSub>
        <m:r>
          <m:rPr>
            <m:sty m:val="p"/>
          </m:rPr>
          <w:rPr>
            <w:rFonts w:ascii="Cambria Math" w:hAnsi="Cambria Math" w:cstheme="majorBidi"/>
          </w:rPr>
          <m:t>+</m:t>
        </m:r>
        <m:sSub>
          <m:sSubPr>
            <m:ctrlPr>
              <w:rPr>
                <w:rFonts w:ascii="Cambria Math" w:hAnsi="Cambria Math" w:cstheme="majorBidi"/>
                <w:i/>
                <w:iCs/>
              </w:rPr>
            </m:ctrlPr>
          </m:sSubPr>
          <m:e>
            <m:r>
              <w:rPr>
                <w:rFonts w:ascii="Cambria Math" w:hAnsi="Cambria Math" w:cstheme="majorBidi"/>
                <w:lang w:val="el-GR"/>
              </w:rPr>
              <m:t>ε</m:t>
            </m:r>
          </m:e>
          <m:sub>
            <m:r>
              <w:rPr>
                <w:rFonts w:ascii="Cambria Math" w:hAnsi="Cambria Math" w:cstheme="majorBidi"/>
              </w:rPr>
              <m:t>it</m:t>
            </m:r>
          </m:sub>
        </m:sSub>
        <m:r>
          <m:rPr>
            <m:sty m:val="p"/>
          </m:rPr>
          <w:rPr>
            <w:rFonts w:ascii="Cambria Math" w:hAnsi="Cambria Math" w:cstheme="majorBidi"/>
          </w:rPr>
          <m:t xml:space="preserve">            </m:t>
        </m:r>
      </m:oMath>
      <w:r w:rsidRPr="005A5C4D">
        <w:rPr>
          <w:rFonts w:cstheme="majorBidi"/>
          <w:iCs/>
        </w:rPr>
        <w:tab/>
      </w:r>
      <w:r w:rsidRPr="005A5C4D">
        <w:rPr>
          <w:rFonts w:cstheme="majorBidi"/>
          <w:iCs/>
        </w:rPr>
        <w:tab/>
      </w:r>
      <w:r w:rsidRPr="005A5C4D">
        <w:rPr>
          <w:rFonts w:cstheme="majorBidi"/>
          <w:iCs/>
        </w:rPr>
        <w:tab/>
        <w:t xml:space="preserve"> (1)</w:t>
      </w:r>
    </w:p>
    <w:p w14:paraId="3D37D318" w14:textId="77777777" w:rsidR="008961CF" w:rsidRPr="005A5C4D" w:rsidRDefault="008961CF" w:rsidP="008961CF">
      <w:pPr>
        <w:ind w:right="-540" w:hanging="360"/>
        <w:rPr>
          <w:rFonts w:cstheme="majorBidi"/>
        </w:rPr>
      </w:pPr>
      <w:r w:rsidRPr="005A5C4D">
        <w:rPr>
          <w:rFonts w:cstheme="majorBidi"/>
        </w:rPr>
        <w:tab/>
      </w:r>
    </w:p>
    <w:p w14:paraId="21AA228D" w14:textId="77777777" w:rsidR="008961CF" w:rsidRPr="005A5C4D" w:rsidRDefault="008961CF" w:rsidP="008961CF">
      <w:pPr>
        <w:ind w:right="-540"/>
        <w:rPr>
          <w:rFonts w:cstheme="majorBidi"/>
        </w:rPr>
      </w:pPr>
      <w:r w:rsidRPr="005A5C4D">
        <w:rPr>
          <w:rFonts w:cstheme="majorBidi"/>
        </w:rPr>
        <w:t>Where:</w:t>
      </w:r>
    </w:p>
    <w:p w14:paraId="16FC451B" w14:textId="77777777" w:rsidR="008961CF" w:rsidRPr="005A5C4D" w:rsidRDefault="00792D3B" w:rsidP="008961CF">
      <w:pPr>
        <w:numPr>
          <w:ilvl w:val="1"/>
          <w:numId w:val="6"/>
        </w:numPr>
        <w:ind w:right="-540"/>
        <w:rPr>
          <w:rFonts w:cstheme="majorBidi"/>
        </w:rPr>
      </w:pPr>
      <m:oMath>
        <m:sSub>
          <m:sSubPr>
            <m:ctrlPr>
              <w:rPr>
                <w:rFonts w:ascii="Cambria Math" w:hAnsi="Cambria Math" w:cstheme="majorBidi"/>
              </w:rPr>
            </m:ctrlPr>
          </m:sSubPr>
          <m:e>
            <m:r>
              <m:rPr>
                <m:sty m:val="p"/>
              </m:rPr>
              <w:rPr>
                <w:rFonts w:ascii="Cambria Math" w:hAnsi="Cambria Math" w:cstheme="majorBidi"/>
              </w:rPr>
              <m:t>y</m:t>
            </m:r>
          </m:e>
          <m:sub>
            <m:r>
              <m:rPr>
                <m:sty m:val="p"/>
              </m:rPr>
              <w:rPr>
                <w:rFonts w:ascii="Cambria Math" w:hAnsi="Cambria Math" w:cstheme="majorBidi"/>
              </w:rPr>
              <m:t>it</m:t>
            </m:r>
          </m:sub>
        </m:sSub>
      </m:oMath>
      <w:r w:rsidR="008961CF" w:rsidRPr="005A5C4D">
        <w:rPr>
          <w:rFonts w:cstheme="majorBidi"/>
        </w:rPr>
        <w:t xml:space="preserve">: </w:t>
      </w:r>
      <w:r w:rsidR="008961CF">
        <w:rPr>
          <w:rFonts w:cstheme="majorBidi"/>
        </w:rPr>
        <w:t>unlinked passenger trips</w:t>
      </w:r>
      <w:r w:rsidR="008961CF" w:rsidRPr="005A5C4D">
        <w:rPr>
          <w:rFonts w:cstheme="majorBidi"/>
        </w:rPr>
        <w:t xml:space="preserve"> for bus route i </w:t>
      </w:r>
      <w:r w:rsidR="008961CF">
        <w:rPr>
          <w:rFonts w:cstheme="majorBidi"/>
        </w:rPr>
        <w:t>during</w:t>
      </w:r>
      <w:r w:rsidR="008961CF" w:rsidRPr="005A5C4D">
        <w:rPr>
          <w:rFonts w:cstheme="majorBidi"/>
        </w:rPr>
        <w:t xml:space="preserve"> time t</w:t>
      </w:r>
      <w:r w:rsidR="008961CF">
        <w:rPr>
          <w:rFonts w:cstheme="majorBidi"/>
        </w:rPr>
        <w:t xml:space="preserve"> (day)</w:t>
      </w:r>
    </w:p>
    <w:p w14:paraId="66F3D407" w14:textId="77777777" w:rsidR="008961CF" w:rsidRPr="005A5C4D" w:rsidRDefault="00792D3B" w:rsidP="008961CF">
      <w:pPr>
        <w:numPr>
          <w:ilvl w:val="1"/>
          <w:numId w:val="6"/>
        </w:numPr>
        <w:ind w:right="-540"/>
        <w:rPr>
          <w:rFonts w:cstheme="majorBidi"/>
        </w:rPr>
      </w:pPr>
      <m:oMath>
        <m:sSub>
          <m:sSubPr>
            <m:ctrlPr>
              <w:rPr>
                <w:rFonts w:ascii="Cambria Math" w:hAnsi="Cambria Math" w:cstheme="majorBidi"/>
              </w:rPr>
            </m:ctrlPr>
          </m:sSubPr>
          <m:e>
            <m:r>
              <m:rPr>
                <m:sty m:val="p"/>
              </m:rPr>
              <w:rPr>
                <w:rFonts w:ascii="Cambria Math" w:hAnsi="Cambria Math" w:cstheme="majorBidi"/>
              </w:rPr>
              <m:t>x</m:t>
            </m:r>
          </m:e>
          <m:sub>
            <m:r>
              <m:rPr>
                <m:sty m:val="p"/>
              </m:rPr>
              <w:rPr>
                <w:rFonts w:ascii="Cambria Math" w:hAnsi="Cambria Math" w:cstheme="majorBidi"/>
              </w:rPr>
              <m:t>it</m:t>
            </m:r>
          </m:sub>
        </m:sSub>
      </m:oMath>
      <w:r w:rsidR="008961CF" w:rsidRPr="005A5C4D">
        <w:rPr>
          <w:rFonts w:cstheme="majorBidi"/>
        </w:rPr>
        <w:t xml:space="preserve">: explanatory variables for bus route i </w:t>
      </w:r>
      <w:r w:rsidR="008961CF">
        <w:rPr>
          <w:rFonts w:cstheme="majorBidi"/>
        </w:rPr>
        <w:t>during</w:t>
      </w:r>
      <w:r w:rsidR="008961CF" w:rsidRPr="005A5C4D">
        <w:rPr>
          <w:rFonts w:cstheme="majorBidi"/>
        </w:rPr>
        <w:t xml:space="preserve"> time t</w:t>
      </w:r>
      <w:r w:rsidR="008961CF">
        <w:rPr>
          <w:rFonts w:cstheme="majorBidi"/>
        </w:rPr>
        <w:t xml:space="preserve"> (e.g., shared e-scooter trip counts, vehicle revenue hours, population and employment)</w:t>
      </w:r>
    </w:p>
    <w:p w14:paraId="331A0BBA" w14:textId="77777777" w:rsidR="008961CF" w:rsidRDefault="00792D3B" w:rsidP="008961CF">
      <w:pPr>
        <w:numPr>
          <w:ilvl w:val="1"/>
          <w:numId w:val="6"/>
        </w:numPr>
        <w:ind w:right="-540"/>
        <w:rPr>
          <w:rFonts w:cstheme="majorBidi"/>
        </w:rPr>
      </w:pPr>
      <m:oMath>
        <m:sSub>
          <m:sSubPr>
            <m:ctrlPr>
              <w:rPr>
                <w:rFonts w:ascii="Cambria Math" w:hAnsi="Cambria Math" w:cstheme="majorBidi"/>
              </w:rPr>
            </m:ctrlPr>
          </m:sSubPr>
          <m:e>
            <m:r>
              <w:rPr>
                <w:rFonts w:ascii="Cambria Math" w:hAnsi="Cambria Math" w:cstheme="majorBidi"/>
              </w:rPr>
              <m:t>EF</m:t>
            </m:r>
          </m:e>
          <m:sub>
            <m:r>
              <w:rPr>
                <w:rFonts w:ascii="Cambria Math" w:hAnsi="Cambria Math" w:cstheme="majorBidi"/>
              </w:rPr>
              <m:t>i</m:t>
            </m:r>
          </m:sub>
        </m:sSub>
      </m:oMath>
      <w:r w:rsidR="008961CF" w:rsidRPr="005A5C4D">
        <w:rPr>
          <w:rFonts w:cstheme="majorBidi"/>
        </w:rPr>
        <w:t xml:space="preserve">: </w:t>
      </w:r>
      <w:r w:rsidR="008961CF">
        <w:rPr>
          <w:rFonts w:cstheme="majorBidi"/>
        </w:rPr>
        <w:t xml:space="preserve">entity </w:t>
      </w:r>
      <w:r w:rsidR="008961CF" w:rsidRPr="005A5C4D">
        <w:rPr>
          <w:rFonts w:cstheme="majorBidi"/>
        </w:rPr>
        <w:t xml:space="preserve">fixed effect </w:t>
      </w:r>
      <w:r w:rsidR="008961CF">
        <w:rPr>
          <w:rFonts w:cstheme="majorBidi"/>
        </w:rPr>
        <w:t>dummy, equal 1 for bus route i and 0 otherwise</w:t>
      </w:r>
    </w:p>
    <w:p w14:paraId="0940A9BA" w14:textId="77777777" w:rsidR="008961CF" w:rsidRPr="005A5C4D" w:rsidRDefault="00792D3B" w:rsidP="008961CF">
      <w:pPr>
        <w:numPr>
          <w:ilvl w:val="1"/>
          <w:numId w:val="6"/>
        </w:numPr>
        <w:ind w:right="-540"/>
        <w:rPr>
          <w:rFonts w:cstheme="majorBidi"/>
        </w:rPr>
      </w:pPr>
      <m:oMath>
        <m:sSub>
          <m:sSubPr>
            <m:ctrlPr>
              <w:rPr>
                <w:rFonts w:ascii="Cambria Math" w:hAnsi="Cambria Math" w:cstheme="majorBidi"/>
              </w:rPr>
            </m:ctrlPr>
          </m:sSubPr>
          <m:e>
            <m:r>
              <w:rPr>
                <w:rFonts w:ascii="Cambria Math" w:hAnsi="Cambria Math" w:cstheme="majorBidi"/>
              </w:rPr>
              <m:t>TF</m:t>
            </m:r>
          </m:e>
          <m:sub>
            <m:r>
              <w:rPr>
                <w:rFonts w:ascii="Cambria Math" w:hAnsi="Cambria Math" w:cstheme="majorBidi"/>
              </w:rPr>
              <m:t>i</m:t>
            </m:r>
          </m:sub>
        </m:sSub>
      </m:oMath>
      <w:r w:rsidR="008961CF" w:rsidRPr="005A5C4D">
        <w:rPr>
          <w:rFonts w:cstheme="majorBidi"/>
        </w:rPr>
        <w:t xml:space="preserve">: </w:t>
      </w:r>
      <w:r w:rsidR="008961CF">
        <w:rPr>
          <w:rFonts w:cstheme="majorBidi"/>
        </w:rPr>
        <w:t xml:space="preserve">time </w:t>
      </w:r>
      <w:r w:rsidR="008961CF" w:rsidRPr="005A5C4D">
        <w:rPr>
          <w:rFonts w:cstheme="majorBidi"/>
        </w:rPr>
        <w:t xml:space="preserve">fixed effect </w:t>
      </w:r>
      <w:r w:rsidR="008961CF">
        <w:rPr>
          <w:rFonts w:cstheme="majorBidi"/>
        </w:rPr>
        <w:t xml:space="preserve">dummy, equal 1 for the </w:t>
      </w:r>
      <w:r w:rsidR="008961CF" w:rsidRPr="001B2812">
        <w:rPr>
          <w:rFonts w:cstheme="majorBidi"/>
        </w:rPr>
        <w:t>t</w:t>
      </w:r>
      <w:r w:rsidR="008961CF" w:rsidRPr="001B2812">
        <w:rPr>
          <w:rFonts w:cstheme="majorBidi"/>
          <w:vertAlign w:val="superscript"/>
        </w:rPr>
        <w:t>th</w:t>
      </w:r>
      <w:r w:rsidR="008961CF">
        <w:rPr>
          <w:rFonts w:cstheme="majorBidi"/>
        </w:rPr>
        <w:t xml:space="preserve"> period and 0 otherwise</w:t>
      </w:r>
    </w:p>
    <w:p w14:paraId="10BBFF2B" w14:textId="77777777" w:rsidR="008961CF" w:rsidRPr="005A5C4D" w:rsidRDefault="00792D3B" w:rsidP="008961CF">
      <w:pPr>
        <w:numPr>
          <w:ilvl w:val="1"/>
          <w:numId w:val="6"/>
        </w:numPr>
        <w:ind w:right="-540"/>
        <w:rPr>
          <w:rFonts w:cstheme="majorBidi"/>
        </w:rPr>
      </w:pPr>
      <m:oMath>
        <m:sSub>
          <m:sSubPr>
            <m:ctrlPr>
              <w:rPr>
                <w:rFonts w:ascii="Cambria Math" w:hAnsi="Cambria Math" w:cstheme="majorBidi"/>
              </w:rPr>
            </m:ctrlPr>
          </m:sSubPr>
          <m:e>
            <m:r>
              <m:rPr>
                <m:sty m:val="p"/>
              </m:rPr>
              <w:rPr>
                <w:rFonts w:ascii="Cambria Math" w:hAnsi="Cambria Math" w:cstheme="majorBidi"/>
                <w:lang w:val="el-GR"/>
              </w:rPr>
              <m:t>ε</m:t>
            </m:r>
          </m:e>
          <m:sub>
            <m:r>
              <m:rPr>
                <m:sty m:val="p"/>
              </m:rPr>
              <w:rPr>
                <w:rFonts w:ascii="Cambria Math" w:hAnsi="Cambria Math" w:cstheme="majorBidi"/>
              </w:rPr>
              <m:t>it</m:t>
            </m:r>
          </m:sub>
        </m:sSub>
      </m:oMath>
      <w:r w:rsidR="008961CF" w:rsidRPr="005A5C4D">
        <w:rPr>
          <w:rFonts w:cstheme="majorBidi"/>
        </w:rPr>
        <w:t>: error term</w:t>
      </w:r>
    </w:p>
    <w:p w14:paraId="5E12BB0C" w14:textId="6A6996E3" w:rsidR="0029257F" w:rsidRDefault="0029257F" w:rsidP="0029257F">
      <w:pPr>
        <w:jc w:val="both"/>
      </w:pPr>
      <w:r>
        <w:rPr>
          <w:noProof/>
        </w:rPr>
        <w:lastRenderedPageBreak/>
        <w:drawing>
          <wp:inline distT="0" distB="0" distL="0" distR="0" wp14:anchorId="282EC0FE" wp14:editId="40466386">
            <wp:extent cx="5876214" cy="4048731"/>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4166" t="6223" r="2554" b="10605"/>
                    <a:stretch/>
                  </pic:blipFill>
                  <pic:spPr bwMode="auto">
                    <a:xfrm>
                      <a:off x="0" y="0"/>
                      <a:ext cx="5888512" cy="4057205"/>
                    </a:xfrm>
                    <a:prstGeom prst="rect">
                      <a:avLst/>
                    </a:prstGeom>
                    <a:noFill/>
                    <a:ln>
                      <a:noFill/>
                    </a:ln>
                    <a:extLst>
                      <a:ext uri="{53640926-AAD7-44D8-BBD7-CCE9431645EC}">
                        <a14:shadowObscured xmlns:a14="http://schemas.microsoft.com/office/drawing/2010/main"/>
                      </a:ext>
                    </a:extLst>
                  </pic:spPr>
                </pic:pic>
              </a:graphicData>
            </a:graphic>
          </wp:inline>
        </w:drawing>
      </w:r>
    </w:p>
    <w:p w14:paraId="0F9EA4B6" w14:textId="7949C492" w:rsidR="0029257F" w:rsidRDefault="0029257F" w:rsidP="00857779">
      <w:pPr>
        <w:pStyle w:val="Caption"/>
      </w:pPr>
      <w:bookmarkStart w:id="66" w:name="_Ref47442750"/>
      <w:bookmarkStart w:id="67" w:name="_Toc119226240"/>
      <w:r>
        <w:t xml:space="preserve">Figure </w:t>
      </w:r>
      <w:fldSimple w:instr=" STYLEREF 1 \s ">
        <w:r w:rsidR="00E70CBD">
          <w:rPr>
            <w:noProof/>
            <w:cs/>
          </w:rPr>
          <w:t>‎</w:t>
        </w:r>
        <w:r w:rsidR="00E70CBD">
          <w:rPr>
            <w:noProof/>
          </w:rPr>
          <w:t>2</w:t>
        </w:r>
      </w:fldSimple>
      <w:r w:rsidR="00723BB7">
        <w:t>.</w:t>
      </w:r>
      <w:fldSimple w:instr=" SEQ Figure \* ARABIC \s 1 ">
        <w:r w:rsidR="00E70CBD">
          <w:rPr>
            <w:noProof/>
          </w:rPr>
          <w:t>5</w:t>
        </w:r>
      </w:fldSimple>
      <w:bookmarkEnd w:id="66"/>
      <w:r>
        <w:rPr>
          <w:noProof/>
        </w:rPr>
        <w:t>:</w:t>
      </w:r>
      <w:r>
        <w:t xml:space="preserve"> Example of </w:t>
      </w:r>
      <w:r w:rsidRPr="00B773E7">
        <w:t xml:space="preserve">the shared e-scooter substitute trip count </w:t>
      </w:r>
      <w:r w:rsidRPr="002B61AC">
        <w:t>(Route 23 Broadway) for August 10, 2018</w:t>
      </w:r>
      <w:bookmarkEnd w:id="67"/>
    </w:p>
    <w:p w14:paraId="54219C6E" w14:textId="77777777" w:rsidR="0029257F" w:rsidRDefault="0029257F" w:rsidP="0029257F">
      <w:pPr>
        <w:ind w:firstLine="720"/>
        <w:jc w:val="both"/>
      </w:pPr>
    </w:p>
    <w:p w14:paraId="1093D792" w14:textId="77777777" w:rsidR="0029257F" w:rsidRDefault="0029257F" w:rsidP="0029257F">
      <w:pPr>
        <w:ind w:firstLine="720"/>
        <w:jc w:val="both"/>
        <w:rPr>
          <w:highlight w:val="yellow"/>
        </w:rPr>
      </w:pPr>
    </w:p>
    <w:p w14:paraId="12C1C7B8" w14:textId="77777777" w:rsidR="0029257F" w:rsidRDefault="0029257F" w:rsidP="0029257F">
      <w:pPr>
        <w:jc w:val="center"/>
      </w:pPr>
      <w:r>
        <w:rPr>
          <w:noProof/>
        </w:rPr>
        <w:lastRenderedPageBreak/>
        <w:drawing>
          <wp:inline distT="0" distB="0" distL="0" distR="0" wp14:anchorId="5800D767" wp14:editId="33545F2A">
            <wp:extent cx="5560004" cy="5227608"/>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084" t="1866" r="21550" b="5213"/>
                    <a:stretch/>
                  </pic:blipFill>
                  <pic:spPr bwMode="auto">
                    <a:xfrm>
                      <a:off x="0" y="0"/>
                      <a:ext cx="5569246" cy="5236297"/>
                    </a:xfrm>
                    <a:prstGeom prst="rect">
                      <a:avLst/>
                    </a:prstGeom>
                    <a:noFill/>
                    <a:ln>
                      <a:noFill/>
                    </a:ln>
                    <a:extLst>
                      <a:ext uri="{53640926-AAD7-44D8-BBD7-CCE9431645EC}">
                        <a14:shadowObscured xmlns:a14="http://schemas.microsoft.com/office/drawing/2010/main"/>
                      </a:ext>
                    </a:extLst>
                  </pic:spPr>
                </pic:pic>
              </a:graphicData>
            </a:graphic>
          </wp:inline>
        </w:drawing>
      </w:r>
    </w:p>
    <w:p w14:paraId="2F17A2DB" w14:textId="252BD0DC" w:rsidR="0029257F" w:rsidRDefault="0029257F" w:rsidP="00857779">
      <w:pPr>
        <w:pStyle w:val="Caption"/>
      </w:pPr>
      <w:bookmarkStart w:id="68" w:name="_Ref47442718"/>
      <w:bookmarkStart w:id="69" w:name="_Toc119226241"/>
      <w:r>
        <w:t xml:space="preserve">Figure </w:t>
      </w:r>
      <w:fldSimple w:instr=" STYLEREF 1 \s ">
        <w:r w:rsidR="00E70CBD">
          <w:rPr>
            <w:noProof/>
            <w:cs/>
          </w:rPr>
          <w:t>‎</w:t>
        </w:r>
        <w:r w:rsidR="00E70CBD">
          <w:rPr>
            <w:noProof/>
          </w:rPr>
          <w:t>2</w:t>
        </w:r>
      </w:fldSimple>
      <w:r w:rsidR="00723BB7">
        <w:t>.</w:t>
      </w:r>
      <w:fldSimple w:instr=" SEQ Figure \* ARABIC \s 1 ">
        <w:r w:rsidR="00E70CBD">
          <w:rPr>
            <w:noProof/>
          </w:rPr>
          <w:t>6</w:t>
        </w:r>
      </w:fldSimple>
      <w:bookmarkEnd w:id="68"/>
      <w:r>
        <w:t xml:space="preserve">: Heatmap of average </w:t>
      </w:r>
      <w:r w:rsidRPr="002B61AC">
        <w:t xml:space="preserve">shared e-scooters </w:t>
      </w:r>
      <w:r>
        <w:t xml:space="preserve">substitute </w:t>
      </w:r>
      <w:r w:rsidRPr="002B61AC">
        <w:t xml:space="preserve">trip count </w:t>
      </w:r>
      <w:r>
        <w:t>for each local TARC route for the period August 2018 to December 2019</w:t>
      </w:r>
      <w:bookmarkEnd w:id="69"/>
    </w:p>
    <w:p w14:paraId="38CF6A33" w14:textId="77777777" w:rsidR="0029257F" w:rsidRDefault="0029257F" w:rsidP="0029257F">
      <w:pPr>
        <w:rPr>
          <w:i/>
          <w:iCs/>
        </w:rPr>
      </w:pPr>
    </w:p>
    <w:bookmarkEnd w:id="62"/>
    <w:p w14:paraId="204ECCFE" w14:textId="77777777" w:rsidR="00270DE7" w:rsidRDefault="00270DE7" w:rsidP="0029257F"/>
    <w:p w14:paraId="1C099147" w14:textId="77777777" w:rsidR="00323BD6" w:rsidRDefault="00323BD6">
      <w:pPr>
        <w:rPr>
          <w:b/>
          <w:bCs/>
        </w:rPr>
      </w:pPr>
      <w:bookmarkStart w:id="70" w:name="_Ref47441544"/>
      <w:r>
        <w:br w:type="page"/>
      </w:r>
    </w:p>
    <w:p w14:paraId="0A1ADE08" w14:textId="16CA4B6C" w:rsidR="00211EC0" w:rsidRPr="00211EC0" w:rsidRDefault="0063037E" w:rsidP="00857779">
      <w:pPr>
        <w:pStyle w:val="Caption"/>
      </w:pPr>
      <w:bookmarkStart w:id="71" w:name="_Ref119224914"/>
      <w:bookmarkStart w:id="72" w:name="_Toc119226209"/>
      <w:r>
        <w:lastRenderedPageBreak/>
        <w:t xml:space="preserve">Table </w:t>
      </w:r>
      <w:fldSimple w:instr=" STYLEREF 1 \s ">
        <w:r w:rsidR="00E70CBD">
          <w:rPr>
            <w:noProof/>
            <w:cs/>
          </w:rPr>
          <w:t>‎</w:t>
        </w:r>
        <w:r w:rsidR="00E70CBD">
          <w:rPr>
            <w:noProof/>
          </w:rPr>
          <w:t>2</w:t>
        </w:r>
      </w:fldSimple>
      <w:r w:rsidR="00B00117">
        <w:t>.</w:t>
      </w:r>
      <w:fldSimple w:instr=" SEQ Table \* ARABIC \s 1 ">
        <w:r w:rsidR="00E70CBD">
          <w:rPr>
            <w:noProof/>
          </w:rPr>
          <w:t>1</w:t>
        </w:r>
      </w:fldSimple>
      <w:bookmarkEnd w:id="70"/>
      <w:bookmarkEnd w:id="71"/>
      <w:r>
        <w:t>: Summary Statistics</w:t>
      </w:r>
      <w:bookmarkEnd w:id="72"/>
    </w:p>
    <w:tbl>
      <w:tblPr>
        <w:tblW w:w="5000" w:type="pct"/>
        <w:tblCellMar>
          <w:left w:w="0" w:type="dxa"/>
          <w:right w:w="0" w:type="dxa"/>
        </w:tblCellMar>
        <w:tblLook w:val="0420" w:firstRow="1" w:lastRow="0" w:firstColumn="0" w:lastColumn="0" w:noHBand="0" w:noVBand="1"/>
      </w:tblPr>
      <w:tblGrid>
        <w:gridCol w:w="1307"/>
        <w:gridCol w:w="2495"/>
        <w:gridCol w:w="1133"/>
        <w:gridCol w:w="1024"/>
        <w:gridCol w:w="1024"/>
        <w:gridCol w:w="1024"/>
        <w:gridCol w:w="1323"/>
      </w:tblGrid>
      <w:tr w:rsidR="0063037E" w:rsidRPr="00AC7A52" w14:paraId="3D6940B7" w14:textId="77777777" w:rsidTr="00E20A2E">
        <w:trPr>
          <w:trHeight w:val="15"/>
        </w:trPr>
        <w:tc>
          <w:tcPr>
            <w:tcW w:w="700" w:type="pct"/>
            <w:tcBorders>
              <w:top w:val="single" w:sz="12" w:space="0" w:color="auto"/>
              <w:left w:val="single" w:sz="12" w:space="0" w:color="auto"/>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43C47D65" w14:textId="77777777" w:rsidR="0063037E" w:rsidRPr="00AC7A52" w:rsidRDefault="0063037E" w:rsidP="00EA6417">
            <w:pPr>
              <w:jc w:val="center"/>
              <w:rPr>
                <w:sz w:val="20"/>
                <w:szCs w:val="20"/>
              </w:rPr>
            </w:pPr>
          </w:p>
        </w:tc>
        <w:tc>
          <w:tcPr>
            <w:tcW w:w="1337"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640B7723" w14:textId="77777777" w:rsidR="0063037E" w:rsidRPr="00AC7A52" w:rsidRDefault="0063037E" w:rsidP="00EA6417">
            <w:pPr>
              <w:jc w:val="center"/>
              <w:rPr>
                <w:sz w:val="20"/>
                <w:szCs w:val="20"/>
              </w:rPr>
            </w:pPr>
            <w:r w:rsidRPr="00AC7A52">
              <w:rPr>
                <w:b/>
                <w:bCs/>
                <w:sz w:val="20"/>
                <w:szCs w:val="20"/>
              </w:rPr>
              <w:t>Variable</w:t>
            </w:r>
          </w:p>
        </w:tc>
        <w:tc>
          <w:tcPr>
            <w:tcW w:w="607"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26E665B0" w14:textId="77777777" w:rsidR="0063037E" w:rsidRPr="00AC7A52" w:rsidRDefault="0063037E" w:rsidP="00EA6417">
            <w:pPr>
              <w:jc w:val="center"/>
              <w:rPr>
                <w:sz w:val="20"/>
                <w:szCs w:val="20"/>
              </w:rPr>
            </w:pPr>
            <w:r w:rsidRPr="00AC7A52">
              <w:rPr>
                <w:b/>
                <w:bCs/>
                <w:sz w:val="20"/>
                <w:szCs w:val="20"/>
              </w:rPr>
              <w:t>Temporal Unit</w:t>
            </w:r>
          </w:p>
        </w:tc>
        <w:tc>
          <w:tcPr>
            <w:tcW w:w="549"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6FD7E0F5" w14:textId="77777777" w:rsidR="0063037E" w:rsidRPr="00AC7A52" w:rsidRDefault="0063037E" w:rsidP="00EA6417">
            <w:pPr>
              <w:jc w:val="center"/>
              <w:rPr>
                <w:sz w:val="20"/>
                <w:szCs w:val="20"/>
              </w:rPr>
            </w:pPr>
            <w:r w:rsidRPr="00AC7A52">
              <w:rPr>
                <w:b/>
                <w:bCs/>
                <w:sz w:val="20"/>
                <w:szCs w:val="20"/>
              </w:rPr>
              <w:t>Min</w:t>
            </w:r>
          </w:p>
        </w:tc>
        <w:tc>
          <w:tcPr>
            <w:tcW w:w="549"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47DE16E8" w14:textId="77777777" w:rsidR="0063037E" w:rsidRPr="00AC7A52" w:rsidRDefault="0063037E" w:rsidP="00EA6417">
            <w:pPr>
              <w:jc w:val="center"/>
              <w:rPr>
                <w:sz w:val="20"/>
                <w:szCs w:val="20"/>
              </w:rPr>
            </w:pPr>
            <w:r w:rsidRPr="00AC7A52">
              <w:rPr>
                <w:b/>
                <w:bCs/>
                <w:sz w:val="20"/>
                <w:szCs w:val="20"/>
              </w:rPr>
              <w:t>Max</w:t>
            </w:r>
          </w:p>
        </w:tc>
        <w:tc>
          <w:tcPr>
            <w:tcW w:w="549"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2E219E85" w14:textId="77777777" w:rsidR="0063037E" w:rsidRPr="00AC7A52" w:rsidRDefault="0063037E" w:rsidP="00EA6417">
            <w:pPr>
              <w:jc w:val="center"/>
              <w:rPr>
                <w:sz w:val="20"/>
                <w:szCs w:val="20"/>
              </w:rPr>
            </w:pPr>
            <w:r w:rsidRPr="00AC7A52">
              <w:rPr>
                <w:b/>
                <w:bCs/>
                <w:sz w:val="20"/>
                <w:szCs w:val="20"/>
              </w:rPr>
              <w:t>Median</w:t>
            </w:r>
          </w:p>
        </w:tc>
        <w:tc>
          <w:tcPr>
            <w:tcW w:w="709" w:type="pct"/>
            <w:tcBorders>
              <w:top w:val="single" w:sz="12" w:space="0" w:color="auto"/>
              <w:left w:val="single" w:sz="8" w:space="0" w:color="000000"/>
              <w:bottom w:val="single" w:sz="12" w:space="0" w:color="auto"/>
              <w:right w:val="single" w:sz="12" w:space="0" w:color="auto"/>
            </w:tcBorders>
            <w:shd w:val="clear" w:color="auto" w:fill="auto"/>
            <w:tcMar>
              <w:top w:w="72" w:type="dxa"/>
              <w:left w:w="144" w:type="dxa"/>
              <w:bottom w:w="72" w:type="dxa"/>
              <w:right w:w="144" w:type="dxa"/>
            </w:tcMar>
            <w:vAlign w:val="center"/>
            <w:hideMark/>
          </w:tcPr>
          <w:p w14:paraId="5ACB1ECB" w14:textId="77777777" w:rsidR="0063037E" w:rsidRPr="00AC7A52" w:rsidRDefault="0063037E" w:rsidP="00EA6417">
            <w:pPr>
              <w:jc w:val="center"/>
              <w:rPr>
                <w:sz w:val="20"/>
                <w:szCs w:val="20"/>
              </w:rPr>
            </w:pPr>
            <w:r w:rsidRPr="00AC7A52">
              <w:rPr>
                <w:b/>
                <w:bCs/>
                <w:sz w:val="20"/>
                <w:szCs w:val="20"/>
              </w:rPr>
              <w:t>Mean</w:t>
            </w:r>
            <w:r>
              <w:rPr>
                <w:b/>
                <w:bCs/>
                <w:sz w:val="20"/>
                <w:szCs w:val="20"/>
              </w:rPr>
              <w:t xml:space="preserve"> (Standard Deviation)</w:t>
            </w:r>
          </w:p>
        </w:tc>
      </w:tr>
      <w:tr w:rsidR="0063037E" w:rsidRPr="00AC7A52" w14:paraId="7170E0BF" w14:textId="77777777" w:rsidTr="00E20A2E">
        <w:trPr>
          <w:trHeight w:val="43"/>
        </w:trPr>
        <w:tc>
          <w:tcPr>
            <w:tcW w:w="700"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hideMark/>
          </w:tcPr>
          <w:p w14:paraId="09E486B3" w14:textId="77777777" w:rsidR="0063037E" w:rsidRPr="00661044" w:rsidRDefault="0063037E" w:rsidP="00EA6417">
            <w:pPr>
              <w:rPr>
                <w:sz w:val="21"/>
                <w:szCs w:val="21"/>
              </w:rPr>
            </w:pPr>
            <w:r w:rsidRPr="00661044">
              <w:rPr>
                <w:sz w:val="21"/>
                <w:szCs w:val="21"/>
              </w:rPr>
              <w:t>Dependent variable</w:t>
            </w:r>
          </w:p>
        </w:tc>
        <w:tc>
          <w:tcPr>
            <w:tcW w:w="1337"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hideMark/>
          </w:tcPr>
          <w:p w14:paraId="1F1028D1" w14:textId="77777777" w:rsidR="0063037E" w:rsidRPr="00661044" w:rsidRDefault="0063037E" w:rsidP="00EA6417">
            <w:pPr>
              <w:rPr>
                <w:sz w:val="21"/>
                <w:szCs w:val="21"/>
              </w:rPr>
            </w:pPr>
            <w:r w:rsidRPr="00661044">
              <w:rPr>
                <w:sz w:val="21"/>
                <w:szCs w:val="21"/>
              </w:rPr>
              <w:t>Unlinked passenger trips</w:t>
            </w:r>
            <w:r>
              <w:rPr>
                <w:sz w:val="21"/>
                <w:szCs w:val="21"/>
              </w:rPr>
              <w:t xml:space="preserve"> </w:t>
            </w:r>
            <w:r>
              <w:rPr>
                <w:sz w:val="21"/>
                <w:szCs w:val="21"/>
                <w:vertAlign w:val="superscript"/>
              </w:rPr>
              <w:t>a</w:t>
            </w:r>
          </w:p>
        </w:tc>
        <w:tc>
          <w:tcPr>
            <w:tcW w:w="607" w:type="pct"/>
            <w:vMerge w:val="restar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tcPr>
          <w:p w14:paraId="49FA9EB6" w14:textId="77777777" w:rsidR="0063037E" w:rsidRPr="00661044" w:rsidRDefault="0063037E" w:rsidP="00EA6417">
            <w:pPr>
              <w:jc w:val="center"/>
              <w:rPr>
                <w:sz w:val="21"/>
                <w:szCs w:val="21"/>
              </w:rPr>
            </w:pPr>
            <w:r w:rsidRPr="00661044">
              <w:rPr>
                <w:sz w:val="21"/>
                <w:szCs w:val="21"/>
              </w:rPr>
              <w:t>Daily</w:t>
            </w:r>
          </w:p>
        </w:tc>
        <w:tc>
          <w:tcPr>
            <w:tcW w:w="549"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2EA77C38" w14:textId="77777777" w:rsidR="0063037E" w:rsidRPr="00661044" w:rsidRDefault="0063037E" w:rsidP="00EA6417">
            <w:pPr>
              <w:jc w:val="center"/>
              <w:rPr>
                <w:sz w:val="21"/>
                <w:szCs w:val="21"/>
              </w:rPr>
            </w:pPr>
            <w:r w:rsidRPr="00661044">
              <w:rPr>
                <w:sz w:val="21"/>
                <w:szCs w:val="21"/>
              </w:rPr>
              <w:t>1</w:t>
            </w:r>
          </w:p>
        </w:tc>
        <w:tc>
          <w:tcPr>
            <w:tcW w:w="549"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6A552A7C" w14:textId="77777777" w:rsidR="0063037E" w:rsidRPr="00661044" w:rsidRDefault="0063037E" w:rsidP="00EA6417">
            <w:pPr>
              <w:jc w:val="center"/>
              <w:rPr>
                <w:sz w:val="21"/>
                <w:szCs w:val="21"/>
              </w:rPr>
            </w:pPr>
            <w:r w:rsidRPr="00661044">
              <w:rPr>
                <w:sz w:val="21"/>
                <w:szCs w:val="21"/>
              </w:rPr>
              <w:t>9,632</w:t>
            </w:r>
          </w:p>
        </w:tc>
        <w:tc>
          <w:tcPr>
            <w:tcW w:w="549"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604BD573" w14:textId="77777777" w:rsidR="0063037E" w:rsidRPr="00661044" w:rsidRDefault="0063037E" w:rsidP="00EA6417">
            <w:pPr>
              <w:jc w:val="center"/>
              <w:rPr>
                <w:sz w:val="21"/>
                <w:szCs w:val="21"/>
              </w:rPr>
            </w:pPr>
            <w:r w:rsidRPr="00661044">
              <w:rPr>
                <w:sz w:val="21"/>
                <w:szCs w:val="21"/>
              </w:rPr>
              <w:t>293</w:t>
            </w:r>
          </w:p>
        </w:tc>
        <w:tc>
          <w:tcPr>
            <w:tcW w:w="709"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58488706" w14:textId="77777777" w:rsidR="0063037E" w:rsidRPr="00661044" w:rsidRDefault="0063037E" w:rsidP="00EA6417">
            <w:pPr>
              <w:jc w:val="center"/>
              <w:rPr>
                <w:sz w:val="21"/>
                <w:szCs w:val="21"/>
              </w:rPr>
            </w:pPr>
            <w:r w:rsidRPr="00661044">
              <w:rPr>
                <w:sz w:val="21"/>
                <w:szCs w:val="21"/>
              </w:rPr>
              <w:t>899</w:t>
            </w:r>
            <w:r>
              <w:rPr>
                <w:sz w:val="21"/>
                <w:szCs w:val="21"/>
              </w:rPr>
              <w:t xml:space="preserve"> (1,451)</w:t>
            </w:r>
          </w:p>
        </w:tc>
      </w:tr>
      <w:tr w:rsidR="0063037E" w:rsidRPr="00AC7A52" w14:paraId="2BD595E8" w14:textId="77777777" w:rsidTr="00E20A2E">
        <w:trPr>
          <w:trHeight w:val="13"/>
        </w:trPr>
        <w:tc>
          <w:tcPr>
            <w:tcW w:w="700" w:type="pct"/>
            <w:tcBorders>
              <w:top w:val="single" w:sz="12" w:space="0" w:color="auto"/>
              <w:left w:val="single" w:sz="12" w:space="0" w:color="auto"/>
              <w:bottom w:val="single" w:sz="12" w:space="0" w:color="auto"/>
              <w:right w:val="single" w:sz="8" w:space="0" w:color="000000"/>
            </w:tcBorders>
            <w:shd w:val="clear" w:color="auto" w:fill="auto"/>
            <w:tcMar>
              <w:top w:w="72" w:type="dxa"/>
              <w:left w:w="144" w:type="dxa"/>
              <w:bottom w:w="72" w:type="dxa"/>
              <w:right w:w="144" w:type="dxa"/>
            </w:tcMar>
            <w:hideMark/>
          </w:tcPr>
          <w:p w14:paraId="126AEAFD" w14:textId="77777777" w:rsidR="0063037E" w:rsidRPr="00661044" w:rsidRDefault="0063037E" w:rsidP="00EA6417">
            <w:pPr>
              <w:rPr>
                <w:sz w:val="21"/>
                <w:szCs w:val="21"/>
              </w:rPr>
            </w:pPr>
            <w:r w:rsidRPr="00661044">
              <w:rPr>
                <w:sz w:val="21"/>
                <w:szCs w:val="21"/>
              </w:rPr>
              <w:t xml:space="preserve">Transit </w:t>
            </w:r>
            <w:r w:rsidRPr="00661044">
              <w:rPr>
                <w:rFonts w:cstheme="majorBidi"/>
                <w:sz w:val="21"/>
                <w:szCs w:val="21"/>
              </w:rPr>
              <w:t>variables</w:t>
            </w:r>
          </w:p>
        </w:tc>
        <w:tc>
          <w:tcPr>
            <w:tcW w:w="1337"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hideMark/>
          </w:tcPr>
          <w:p w14:paraId="2AC59918" w14:textId="77777777" w:rsidR="0063037E" w:rsidRPr="00661044" w:rsidRDefault="0063037E" w:rsidP="00EA6417">
            <w:pPr>
              <w:rPr>
                <w:sz w:val="21"/>
                <w:szCs w:val="21"/>
              </w:rPr>
            </w:pPr>
            <w:r w:rsidRPr="00661044">
              <w:rPr>
                <w:sz w:val="21"/>
                <w:szCs w:val="21"/>
              </w:rPr>
              <w:t xml:space="preserve">Bus </w:t>
            </w:r>
            <w:r>
              <w:rPr>
                <w:sz w:val="21"/>
                <w:szCs w:val="21"/>
              </w:rPr>
              <w:t>vehicle revenue hours (</w:t>
            </w:r>
            <w:r w:rsidRPr="00661044">
              <w:rPr>
                <w:sz w:val="21"/>
                <w:szCs w:val="21"/>
              </w:rPr>
              <w:t>VRH</w:t>
            </w:r>
            <w:r>
              <w:rPr>
                <w:sz w:val="21"/>
                <w:szCs w:val="21"/>
              </w:rPr>
              <w:t>)</w:t>
            </w:r>
          </w:p>
        </w:tc>
        <w:tc>
          <w:tcPr>
            <w:tcW w:w="607" w:type="pct"/>
            <w:vMerge/>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798EF57F" w14:textId="77777777" w:rsidR="0063037E" w:rsidRPr="00661044" w:rsidRDefault="0063037E" w:rsidP="00EA6417">
            <w:pPr>
              <w:jc w:val="center"/>
              <w:rPr>
                <w:sz w:val="21"/>
                <w:szCs w:val="21"/>
              </w:rPr>
            </w:pPr>
          </w:p>
        </w:tc>
        <w:tc>
          <w:tcPr>
            <w:tcW w:w="549"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7C6D09C9" w14:textId="77777777" w:rsidR="0063037E" w:rsidRPr="00661044" w:rsidRDefault="0063037E" w:rsidP="00EA6417">
            <w:pPr>
              <w:jc w:val="center"/>
              <w:rPr>
                <w:sz w:val="21"/>
                <w:szCs w:val="21"/>
              </w:rPr>
            </w:pPr>
            <w:r w:rsidRPr="00661044">
              <w:rPr>
                <w:sz w:val="21"/>
                <w:szCs w:val="21"/>
              </w:rPr>
              <w:t>2.5</w:t>
            </w:r>
          </w:p>
        </w:tc>
        <w:tc>
          <w:tcPr>
            <w:tcW w:w="549"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7E1D5F93" w14:textId="77777777" w:rsidR="0063037E" w:rsidRPr="00661044" w:rsidRDefault="0063037E" w:rsidP="00EA6417">
            <w:pPr>
              <w:jc w:val="center"/>
              <w:rPr>
                <w:sz w:val="21"/>
                <w:szCs w:val="21"/>
              </w:rPr>
            </w:pPr>
            <w:r w:rsidRPr="00661044">
              <w:rPr>
                <w:sz w:val="21"/>
                <w:szCs w:val="21"/>
              </w:rPr>
              <w:t>241</w:t>
            </w:r>
          </w:p>
        </w:tc>
        <w:tc>
          <w:tcPr>
            <w:tcW w:w="549" w:type="pct"/>
            <w:tcBorders>
              <w:top w:val="single" w:sz="12" w:space="0" w:color="auto"/>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hideMark/>
          </w:tcPr>
          <w:p w14:paraId="47E87879" w14:textId="77777777" w:rsidR="0063037E" w:rsidRPr="00661044" w:rsidRDefault="0063037E" w:rsidP="00EA6417">
            <w:pPr>
              <w:jc w:val="center"/>
              <w:rPr>
                <w:sz w:val="21"/>
                <w:szCs w:val="21"/>
              </w:rPr>
            </w:pPr>
            <w:r w:rsidRPr="00661044">
              <w:rPr>
                <w:sz w:val="21"/>
                <w:szCs w:val="21"/>
              </w:rPr>
              <w:t>23</w:t>
            </w:r>
          </w:p>
        </w:tc>
        <w:tc>
          <w:tcPr>
            <w:tcW w:w="709" w:type="pct"/>
            <w:tcBorders>
              <w:top w:val="single" w:sz="12" w:space="0" w:color="auto"/>
              <w:left w:val="single" w:sz="8" w:space="0" w:color="000000"/>
              <w:bottom w:val="single" w:sz="12" w:space="0" w:color="auto"/>
              <w:right w:val="single" w:sz="12" w:space="0" w:color="auto"/>
            </w:tcBorders>
            <w:shd w:val="clear" w:color="auto" w:fill="auto"/>
            <w:tcMar>
              <w:top w:w="72" w:type="dxa"/>
              <w:left w:w="144" w:type="dxa"/>
              <w:bottom w:w="72" w:type="dxa"/>
              <w:right w:w="144" w:type="dxa"/>
            </w:tcMar>
            <w:vAlign w:val="center"/>
            <w:hideMark/>
          </w:tcPr>
          <w:p w14:paraId="3C628D5A" w14:textId="77777777" w:rsidR="0063037E" w:rsidRPr="00661044" w:rsidRDefault="0063037E" w:rsidP="00EA6417">
            <w:pPr>
              <w:jc w:val="center"/>
              <w:rPr>
                <w:sz w:val="21"/>
                <w:szCs w:val="21"/>
              </w:rPr>
            </w:pPr>
            <w:r w:rsidRPr="00661044">
              <w:rPr>
                <w:sz w:val="21"/>
                <w:szCs w:val="21"/>
              </w:rPr>
              <w:t>40</w:t>
            </w:r>
            <w:r>
              <w:rPr>
                <w:sz w:val="21"/>
                <w:szCs w:val="21"/>
              </w:rPr>
              <w:t xml:space="preserve"> (60)</w:t>
            </w:r>
          </w:p>
        </w:tc>
      </w:tr>
      <w:tr w:rsidR="0063037E" w:rsidRPr="00AC7A52" w14:paraId="44EEEE66" w14:textId="77777777" w:rsidTr="00E20A2E">
        <w:trPr>
          <w:trHeight w:val="43"/>
        </w:trPr>
        <w:tc>
          <w:tcPr>
            <w:tcW w:w="700" w:type="pct"/>
            <w:vMerge w:val="restart"/>
            <w:tcBorders>
              <w:top w:val="single" w:sz="12" w:space="0" w:color="auto"/>
              <w:left w:val="single" w:sz="12" w:space="0" w:color="auto"/>
              <w:right w:val="single" w:sz="8" w:space="0" w:color="000000"/>
            </w:tcBorders>
            <w:vAlign w:val="center"/>
            <w:hideMark/>
          </w:tcPr>
          <w:p w14:paraId="3BE4A173" w14:textId="77777777" w:rsidR="0063037E" w:rsidRPr="00661044" w:rsidRDefault="0063037E" w:rsidP="00EA6417">
            <w:pPr>
              <w:rPr>
                <w:sz w:val="21"/>
                <w:szCs w:val="21"/>
              </w:rPr>
            </w:pPr>
            <w:r w:rsidRPr="00661044">
              <w:rPr>
                <w:rFonts w:cstheme="majorBidi"/>
                <w:sz w:val="21"/>
                <w:szCs w:val="21"/>
              </w:rPr>
              <w:t>Shared e-scooters variables</w:t>
            </w:r>
          </w:p>
        </w:tc>
        <w:tc>
          <w:tcPr>
            <w:tcW w:w="1337" w:type="pct"/>
            <w:tcBorders>
              <w:top w:val="single" w:sz="12"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D128D25" w14:textId="77777777" w:rsidR="0063037E" w:rsidRPr="00661044" w:rsidRDefault="0063037E" w:rsidP="00EA6417">
            <w:pPr>
              <w:rPr>
                <w:sz w:val="21"/>
                <w:szCs w:val="21"/>
              </w:rPr>
            </w:pPr>
            <w:r>
              <w:rPr>
                <w:sz w:val="21"/>
                <w:szCs w:val="21"/>
              </w:rPr>
              <w:t>S</w:t>
            </w:r>
            <w:r w:rsidRPr="00661044">
              <w:rPr>
                <w:sz w:val="21"/>
                <w:szCs w:val="21"/>
              </w:rPr>
              <w:t>hared e-scooters complement</w:t>
            </w:r>
            <w:r>
              <w:rPr>
                <w:sz w:val="21"/>
                <w:szCs w:val="21"/>
              </w:rPr>
              <w:t xml:space="preserve"> trip</w:t>
            </w:r>
            <w:r w:rsidRPr="00661044">
              <w:rPr>
                <w:sz w:val="21"/>
                <w:szCs w:val="21"/>
              </w:rPr>
              <w:t xml:space="preserve"> count (</w:t>
            </w:r>
            <w:r>
              <w:rPr>
                <w:sz w:val="21"/>
                <w:szCs w:val="21"/>
              </w:rPr>
              <w:t>e</w:t>
            </w:r>
            <w:r w:rsidRPr="00661044">
              <w:rPr>
                <w:sz w:val="21"/>
                <w:szCs w:val="21"/>
              </w:rPr>
              <w:t xml:space="preserve">xpress </w:t>
            </w:r>
            <w:r>
              <w:rPr>
                <w:sz w:val="21"/>
                <w:szCs w:val="21"/>
              </w:rPr>
              <w:t>r</w:t>
            </w:r>
            <w:r w:rsidRPr="00661044">
              <w:rPr>
                <w:sz w:val="21"/>
                <w:szCs w:val="21"/>
              </w:rPr>
              <w:t>outes)</w:t>
            </w:r>
          </w:p>
        </w:tc>
        <w:tc>
          <w:tcPr>
            <w:tcW w:w="607" w:type="pct"/>
            <w:vMerge/>
            <w:tcBorders>
              <w:top w:val="single" w:sz="12" w:space="0" w:color="auto"/>
              <w:left w:val="single" w:sz="8" w:space="0" w:color="000000"/>
              <w:right w:val="single" w:sz="8" w:space="0" w:color="000000"/>
            </w:tcBorders>
            <w:shd w:val="clear" w:color="auto" w:fill="auto"/>
            <w:tcMar>
              <w:top w:w="72" w:type="dxa"/>
              <w:left w:w="144" w:type="dxa"/>
              <w:bottom w:w="72" w:type="dxa"/>
              <w:right w:w="144" w:type="dxa"/>
            </w:tcMar>
            <w:vAlign w:val="center"/>
            <w:hideMark/>
          </w:tcPr>
          <w:p w14:paraId="5BBDB282" w14:textId="77777777" w:rsidR="0063037E" w:rsidRPr="00661044" w:rsidRDefault="0063037E" w:rsidP="00EA6417">
            <w:pPr>
              <w:jc w:val="center"/>
              <w:rPr>
                <w:sz w:val="21"/>
                <w:szCs w:val="21"/>
              </w:rPr>
            </w:pPr>
          </w:p>
        </w:tc>
        <w:tc>
          <w:tcPr>
            <w:tcW w:w="549" w:type="pct"/>
            <w:tcBorders>
              <w:top w:val="single" w:sz="12"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7761EEA" w14:textId="77777777" w:rsidR="0063037E" w:rsidRPr="00661044" w:rsidRDefault="0063037E" w:rsidP="00EA6417">
            <w:pPr>
              <w:jc w:val="center"/>
              <w:rPr>
                <w:sz w:val="21"/>
                <w:szCs w:val="21"/>
              </w:rPr>
            </w:pPr>
            <w:r w:rsidRPr="00661044">
              <w:rPr>
                <w:sz w:val="21"/>
                <w:szCs w:val="21"/>
              </w:rPr>
              <w:t>0</w:t>
            </w:r>
          </w:p>
        </w:tc>
        <w:tc>
          <w:tcPr>
            <w:tcW w:w="549" w:type="pct"/>
            <w:tcBorders>
              <w:top w:val="single" w:sz="12"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98CA9E3" w14:textId="77777777" w:rsidR="0063037E" w:rsidRPr="00661044" w:rsidRDefault="0063037E" w:rsidP="00EA6417">
            <w:pPr>
              <w:jc w:val="center"/>
              <w:rPr>
                <w:sz w:val="21"/>
                <w:szCs w:val="21"/>
              </w:rPr>
            </w:pPr>
            <w:r w:rsidRPr="00661044">
              <w:rPr>
                <w:sz w:val="21"/>
                <w:szCs w:val="21"/>
              </w:rPr>
              <w:t>276</w:t>
            </w:r>
          </w:p>
        </w:tc>
        <w:tc>
          <w:tcPr>
            <w:tcW w:w="549" w:type="pct"/>
            <w:tcBorders>
              <w:top w:val="single" w:sz="12"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45E29C2" w14:textId="77777777" w:rsidR="0063037E" w:rsidRPr="00661044" w:rsidRDefault="0063037E" w:rsidP="00EA6417">
            <w:pPr>
              <w:jc w:val="center"/>
              <w:rPr>
                <w:sz w:val="21"/>
                <w:szCs w:val="21"/>
              </w:rPr>
            </w:pPr>
            <w:r w:rsidRPr="00661044">
              <w:rPr>
                <w:sz w:val="21"/>
                <w:szCs w:val="21"/>
              </w:rPr>
              <w:t>54</w:t>
            </w:r>
          </w:p>
        </w:tc>
        <w:tc>
          <w:tcPr>
            <w:tcW w:w="709" w:type="pct"/>
            <w:tcBorders>
              <w:top w:val="single" w:sz="12" w:space="0" w:color="auto"/>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hideMark/>
          </w:tcPr>
          <w:p w14:paraId="7B74A51B" w14:textId="77777777" w:rsidR="0063037E" w:rsidRPr="00661044" w:rsidRDefault="0063037E" w:rsidP="00EA6417">
            <w:pPr>
              <w:jc w:val="center"/>
              <w:rPr>
                <w:sz w:val="21"/>
                <w:szCs w:val="21"/>
              </w:rPr>
            </w:pPr>
            <w:r>
              <w:rPr>
                <w:sz w:val="21"/>
                <w:szCs w:val="21"/>
              </w:rPr>
              <w:t>68 (50)</w:t>
            </w:r>
          </w:p>
        </w:tc>
      </w:tr>
      <w:tr w:rsidR="0063037E" w:rsidRPr="00AC7A52" w14:paraId="2060CAA1" w14:textId="77777777" w:rsidTr="00E20A2E">
        <w:trPr>
          <w:trHeight w:val="100"/>
        </w:trPr>
        <w:tc>
          <w:tcPr>
            <w:tcW w:w="700" w:type="pct"/>
            <w:vMerge/>
            <w:tcBorders>
              <w:left w:val="single" w:sz="12" w:space="0" w:color="auto"/>
              <w:right w:val="single" w:sz="8" w:space="0" w:color="000000"/>
            </w:tcBorders>
            <w:vAlign w:val="center"/>
          </w:tcPr>
          <w:p w14:paraId="1D3CA6FC" w14:textId="77777777" w:rsidR="0063037E" w:rsidRPr="00661044" w:rsidRDefault="0063037E" w:rsidP="00EA6417">
            <w:pPr>
              <w:rPr>
                <w:sz w:val="21"/>
                <w:szCs w:val="21"/>
              </w:rPr>
            </w:pPr>
          </w:p>
        </w:tc>
        <w:tc>
          <w:tcPr>
            <w:tcW w:w="133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ADEC28D" w14:textId="77777777" w:rsidR="0063037E" w:rsidRPr="009F3B23" w:rsidRDefault="0063037E" w:rsidP="00EA6417">
            <w:pPr>
              <w:rPr>
                <w:sz w:val="21"/>
                <w:szCs w:val="21"/>
              </w:rPr>
            </w:pPr>
            <w:r w:rsidRPr="009F3B23">
              <w:rPr>
                <w:sz w:val="21"/>
                <w:szCs w:val="21"/>
              </w:rPr>
              <w:t>Shared e-scooter first-mile connector trip count (local routes)</w:t>
            </w:r>
          </w:p>
        </w:tc>
        <w:tc>
          <w:tcPr>
            <w:tcW w:w="607" w:type="pct"/>
            <w:vMerge/>
            <w:tcBorders>
              <w:left w:val="single" w:sz="8" w:space="0" w:color="000000"/>
              <w:right w:val="single" w:sz="8" w:space="0" w:color="000000"/>
            </w:tcBorders>
            <w:shd w:val="clear" w:color="auto" w:fill="auto"/>
            <w:tcMar>
              <w:top w:w="72" w:type="dxa"/>
              <w:left w:w="144" w:type="dxa"/>
              <w:bottom w:w="72" w:type="dxa"/>
              <w:right w:w="144" w:type="dxa"/>
            </w:tcMar>
            <w:vAlign w:val="center"/>
          </w:tcPr>
          <w:p w14:paraId="0EDA6D1F" w14:textId="77777777" w:rsidR="0063037E" w:rsidRPr="00661044" w:rsidRDefault="0063037E" w:rsidP="00EA6417">
            <w:pPr>
              <w:jc w:val="center"/>
              <w:rPr>
                <w:sz w:val="21"/>
                <w:szCs w:val="21"/>
              </w:rPr>
            </w:pP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6C990631" w14:textId="77777777" w:rsidR="0063037E" w:rsidRPr="00661044" w:rsidRDefault="0063037E" w:rsidP="00EA6417">
            <w:pPr>
              <w:jc w:val="center"/>
              <w:rPr>
                <w:sz w:val="21"/>
                <w:szCs w:val="21"/>
              </w:rPr>
            </w:pPr>
            <w:r w:rsidRPr="00661044">
              <w:rPr>
                <w:sz w:val="21"/>
                <w:szCs w:val="21"/>
              </w:rPr>
              <w:t>0</w:t>
            </w: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58F6E07" w14:textId="77777777" w:rsidR="0063037E" w:rsidRPr="00661044" w:rsidRDefault="0063037E" w:rsidP="00EA6417">
            <w:pPr>
              <w:jc w:val="center"/>
              <w:rPr>
                <w:sz w:val="21"/>
                <w:szCs w:val="21"/>
              </w:rPr>
            </w:pPr>
            <w:r w:rsidRPr="00661044">
              <w:rPr>
                <w:sz w:val="21"/>
                <w:szCs w:val="21"/>
              </w:rPr>
              <w:t>877</w:t>
            </w: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A7CCF7F" w14:textId="77777777" w:rsidR="0063037E" w:rsidRPr="00661044" w:rsidRDefault="0063037E" w:rsidP="00EA6417">
            <w:pPr>
              <w:jc w:val="center"/>
              <w:rPr>
                <w:sz w:val="21"/>
                <w:szCs w:val="21"/>
              </w:rPr>
            </w:pPr>
            <w:r w:rsidRPr="00661044">
              <w:rPr>
                <w:sz w:val="21"/>
                <w:szCs w:val="21"/>
              </w:rPr>
              <w:t>5</w:t>
            </w:r>
            <w:r>
              <w:rPr>
                <w:sz w:val="21"/>
                <w:szCs w:val="21"/>
              </w:rPr>
              <w:t>2</w:t>
            </w:r>
          </w:p>
        </w:tc>
        <w:tc>
          <w:tcPr>
            <w:tcW w:w="709" w:type="pct"/>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tcPr>
          <w:p w14:paraId="11310385" w14:textId="77777777" w:rsidR="0063037E" w:rsidRPr="00661044" w:rsidRDefault="0063037E" w:rsidP="00EA6417">
            <w:pPr>
              <w:jc w:val="center"/>
              <w:rPr>
                <w:sz w:val="21"/>
                <w:szCs w:val="21"/>
              </w:rPr>
            </w:pPr>
            <w:r w:rsidRPr="00661044">
              <w:rPr>
                <w:sz w:val="21"/>
                <w:szCs w:val="21"/>
              </w:rPr>
              <w:t>9</w:t>
            </w:r>
            <w:r>
              <w:rPr>
                <w:sz w:val="21"/>
                <w:szCs w:val="21"/>
              </w:rPr>
              <w:t>1 (107)</w:t>
            </w:r>
          </w:p>
        </w:tc>
      </w:tr>
      <w:tr w:rsidR="0063037E" w:rsidRPr="00AC7A52" w14:paraId="6407382D" w14:textId="77777777" w:rsidTr="00E20A2E">
        <w:trPr>
          <w:trHeight w:val="43"/>
        </w:trPr>
        <w:tc>
          <w:tcPr>
            <w:tcW w:w="700" w:type="pct"/>
            <w:vMerge/>
            <w:tcBorders>
              <w:left w:val="single" w:sz="12" w:space="0" w:color="auto"/>
              <w:right w:val="single" w:sz="8" w:space="0" w:color="000000"/>
            </w:tcBorders>
            <w:shd w:val="clear" w:color="auto" w:fill="auto"/>
            <w:vAlign w:val="center"/>
          </w:tcPr>
          <w:p w14:paraId="3C4A36A4" w14:textId="77777777" w:rsidR="0063037E" w:rsidRPr="00661044" w:rsidRDefault="0063037E" w:rsidP="00EA6417">
            <w:pPr>
              <w:rPr>
                <w:sz w:val="21"/>
                <w:szCs w:val="21"/>
              </w:rPr>
            </w:pPr>
          </w:p>
        </w:tc>
        <w:tc>
          <w:tcPr>
            <w:tcW w:w="133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61EF53E" w14:textId="77777777" w:rsidR="0063037E" w:rsidRPr="009F3B23" w:rsidRDefault="0063037E" w:rsidP="00EA6417">
            <w:pPr>
              <w:rPr>
                <w:sz w:val="21"/>
                <w:szCs w:val="21"/>
              </w:rPr>
            </w:pPr>
            <w:r w:rsidRPr="009F3B23">
              <w:rPr>
                <w:rFonts w:cstheme="majorBidi"/>
                <w:sz w:val="21"/>
                <w:szCs w:val="21"/>
              </w:rPr>
              <w:t xml:space="preserve">Shared e-scooter last-mile connector </w:t>
            </w:r>
            <w:r w:rsidRPr="009F3B23">
              <w:rPr>
                <w:sz w:val="21"/>
                <w:szCs w:val="21"/>
              </w:rPr>
              <w:t>trip</w:t>
            </w:r>
            <w:r w:rsidRPr="009F3B23">
              <w:rPr>
                <w:rFonts w:cstheme="majorBidi"/>
                <w:sz w:val="21"/>
                <w:szCs w:val="21"/>
              </w:rPr>
              <w:t xml:space="preserve"> count (local routes)</w:t>
            </w:r>
          </w:p>
        </w:tc>
        <w:tc>
          <w:tcPr>
            <w:tcW w:w="607" w:type="pct"/>
            <w:vMerge/>
            <w:tcBorders>
              <w:left w:val="single" w:sz="8" w:space="0" w:color="000000"/>
              <w:right w:val="single" w:sz="8" w:space="0" w:color="000000"/>
            </w:tcBorders>
            <w:shd w:val="clear" w:color="auto" w:fill="auto"/>
            <w:tcMar>
              <w:top w:w="72" w:type="dxa"/>
              <w:left w:w="144" w:type="dxa"/>
              <w:bottom w:w="72" w:type="dxa"/>
              <w:right w:w="144" w:type="dxa"/>
            </w:tcMar>
            <w:vAlign w:val="center"/>
          </w:tcPr>
          <w:p w14:paraId="6CB2FFD2" w14:textId="77777777" w:rsidR="0063037E" w:rsidRPr="00661044" w:rsidRDefault="0063037E" w:rsidP="00EA6417">
            <w:pPr>
              <w:jc w:val="center"/>
              <w:rPr>
                <w:sz w:val="21"/>
                <w:szCs w:val="21"/>
              </w:rPr>
            </w:pP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A0D1340" w14:textId="77777777" w:rsidR="0063037E" w:rsidRPr="00661044" w:rsidRDefault="0063037E" w:rsidP="00EA6417">
            <w:pPr>
              <w:jc w:val="center"/>
              <w:rPr>
                <w:sz w:val="21"/>
                <w:szCs w:val="21"/>
              </w:rPr>
            </w:pPr>
            <w:r w:rsidRPr="00661044">
              <w:rPr>
                <w:sz w:val="21"/>
                <w:szCs w:val="21"/>
              </w:rPr>
              <w:t>0</w:t>
            </w: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2A850BF" w14:textId="77777777" w:rsidR="0063037E" w:rsidRPr="00661044" w:rsidRDefault="0063037E" w:rsidP="00EA6417">
            <w:pPr>
              <w:jc w:val="center"/>
              <w:rPr>
                <w:sz w:val="21"/>
                <w:szCs w:val="21"/>
              </w:rPr>
            </w:pPr>
            <w:r>
              <w:rPr>
                <w:sz w:val="21"/>
                <w:szCs w:val="21"/>
              </w:rPr>
              <w:t>894</w:t>
            </w: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E2E88B4" w14:textId="77777777" w:rsidR="0063037E" w:rsidRPr="00661044" w:rsidRDefault="0063037E" w:rsidP="00EA6417">
            <w:pPr>
              <w:jc w:val="center"/>
              <w:rPr>
                <w:sz w:val="21"/>
                <w:szCs w:val="21"/>
              </w:rPr>
            </w:pPr>
            <w:r w:rsidRPr="00661044">
              <w:rPr>
                <w:sz w:val="21"/>
                <w:szCs w:val="21"/>
              </w:rPr>
              <w:t>5</w:t>
            </w:r>
            <w:r>
              <w:rPr>
                <w:sz w:val="21"/>
                <w:szCs w:val="21"/>
              </w:rPr>
              <w:t>3</w:t>
            </w:r>
          </w:p>
        </w:tc>
        <w:tc>
          <w:tcPr>
            <w:tcW w:w="709" w:type="pct"/>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tcPr>
          <w:p w14:paraId="7A3F28A5" w14:textId="77777777" w:rsidR="0063037E" w:rsidRPr="00661044" w:rsidRDefault="0063037E" w:rsidP="00EA6417">
            <w:pPr>
              <w:jc w:val="center"/>
              <w:rPr>
                <w:sz w:val="21"/>
                <w:szCs w:val="21"/>
              </w:rPr>
            </w:pPr>
            <w:r w:rsidRPr="00661044">
              <w:rPr>
                <w:sz w:val="21"/>
                <w:szCs w:val="21"/>
              </w:rPr>
              <w:t>9</w:t>
            </w:r>
            <w:r>
              <w:rPr>
                <w:sz w:val="21"/>
                <w:szCs w:val="21"/>
              </w:rPr>
              <w:t>4 (113)</w:t>
            </w:r>
          </w:p>
        </w:tc>
      </w:tr>
      <w:tr w:rsidR="0063037E" w:rsidRPr="00AC7A52" w14:paraId="5E238C6D" w14:textId="77777777" w:rsidTr="00E20A2E">
        <w:trPr>
          <w:trHeight w:val="43"/>
        </w:trPr>
        <w:tc>
          <w:tcPr>
            <w:tcW w:w="700" w:type="pct"/>
            <w:vMerge/>
            <w:tcBorders>
              <w:left w:val="single" w:sz="12" w:space="0" w:color="auto"/>
              <w:bottom w:val="single" w:sz="12" w:space="0" w:color="auto"/>
              <w:right w:val="single" w:sz="8" w:space="0" w:color="000000"/>
            </w:tcBorders>
            <w:shd w:val="clear" w:color="auto" w:fill="auto"/>
            <w:vAlign w:val="center"/>
          </w:tcPr>
          <w:p w14:paraId="04030878" w14:textId="77777777" w:rsidR="0063037E" w:rsidRPr="00661044" w:rsidRDefault="0063037E" w:rsidP="00EA6417">
            <w:pPr>
              <w:rPr>
                <w:sz w:val="21"/>
                <w:szCs w:val="21"/>
              </w:rPr>
            </w:pPr>
          </w:p>
        </w:tc>
        <w:tc>
          <w:tcPr>
            <w:tcW w:w="1337" w:type="pct"/>
            <w:tcBorders>
              <w:top w:val="single" w:sz="8" w:space="0" w:color="000000"/>
              <w:left w:val="single" w:sz="8" w:space="0" w:color="000000"/>
              <w:bottom w:val="single" w:sz="12" w:space="0" w:color="auto"/>
              <w:right w:val="single" w:sz="8" w:space="0" w:color="000000"/>
            </w:tcBorders>
            <w:shd w:val="clear" w:color="auto" w:fill="auto"/>
            <w:tcMar>
              <w:top w:w="72" w:type="dxa"/>
              <w:left w:w="144" w:type="dxa"/>
              <w:bottom w:w="72" w:type="dxa"/>
              <w:right w:w="144" w:type="dxa"/>
            </w:tcMar>
          </w:tcPr>
          <w:p w14:paraId="03688936" w14:textId="77777777" w:rsidR="0063037E" w:rsidRPr="009F3B23" w:rsidRDefault="0063037E" w:rsidP="00EA6417">
            <w:pPr>
              <w:rPr>
                <w:rFonts w:cstheme="majorBidi"/>
                <w:sz w:val="21"/>
                <w:szCs w:val="21"/>
              </w:rPr>
            </w:pPr>
            <w:r w:rsidRPr="00661044">
              <w:rPr>
                <w:sz w:val="21"/>
                <w:szCs w:val="21"/>
              </w:rPr>
              <w:t xml:space="preserve">Shared e-scooters substitute </w:t>
            </w:r>
            <w:r>
              <w:rPr>
                <w:sz w:val="21"/>
                <w:szCs w:val="21"/>
              </w:rPr>
              <w:t xml:space="preserve">trip </w:t>
            </w:r>
            <w:r w:rsidRPr="00661044">
              <w:rPr>
                <w:sz w:val="21"/>
                <w:szCs w:val="21"/>
              </w:rPr>
              <w:t>count (</w:t>
            </w:r>
            <w:r>
              <w:rPr>
                <w:sz w:val="21"/>
                <w:szCs w:val="21"/>
              </w:rPr>
              <w:t>l</w:t>
            </w:r>
            <w:r w:rsidRPr="00661044">
              <w:rPr>
                <w:sz w:val="21"/>
                <w:szCs w:val="21"/>
              </w:rPr>
              <w:t xml:space="preserve">ocal </w:t>
            </w:r>
            <w:r>
              <w:rPr>
                <w:sz w:val="21"/>
                <w:szCs w:val="21"/>
              </w:rPr>
              <w:t>r</w:t>
            </w:r>
            <w:r w:rsidRPr="00661044">
              <w:rPr>
                <w:sz w:val="21"/>
                <w:szCs w:val="21"/>
              </w:rPr>
              <w:t>outes)</w:t>
            </w:r>
          </w:p>
        </w:tc>
        <w:tc>
          <w:tcPr>
            <w:tcW w:w="607" w:type="pct"/>
            <w:vMerge/>
            <w:tcBorders>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tcPr>
          <w:p w14:paraId="5C649723" w14:textId="77777777" w:rsidR="0063037E" w:rsidRPr="00661044" w:rsidRDefault="0063037E" w:rsidP="00EA6417">
            <w:pPr>
              <w:jc w:val="center"/>
              <w:rPr>
                <w:sz w:val="21"/>
                <w:szCs w:val="21"/>
              </w:rPr>
            </w:pPr>
          </w:p>
        </w:tc>
        <w:tc>
          <w:tcPr>
            <w:tcW w:w="549" w:type="pct"/>
            <w:tcBorders>
              <w:top w:val="single" w:sz="8" w:space="0" w:color="000000"/>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tcPr>
          <w:p w14:paraId="1A06EE3D" w14:textId="77777777" w:rsidR="0063037E" w:rsidRPr="00661044" w:rsidRDefault="0063037E" w:rsidP="00EA6417">
            <w:pPr>
              <w:jc w:val="center"/>
              <w:rPr>
                <w:sz w:val="21"/>
                <w:szCs w:val="21"/>
              </w:rPr>
            </w:pPr>
            <w:r w:rsidRPr="00661044">
              <w:rPr>
                <w:sz w:val="21"/>
                <w:szCs w:val="21"/>
              </w:rPr>
              <w:t>0</w:t>
            </w:r>
          </w:p>
        </w:tc>
        <w:tc>
          <w:tcPr>
            <w:tcW w:w="549" w:type="pct"/>
            <w:tcBorders>
              <w:top w:val="single" w:sz="8" w:space="0" w:color="000000"/>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tcPr>
          <w:p w14:paraId="16EE4971" w14:textId="77777777" w:rsidR="0063037E" w:rsidRDefault="0063037E" w:rsidP="00EA6417">
            <w:pPr>
              <w:jc w:val="center"/>
              <w:rPr>
                <w:sz w:val="21"/>
                <w:szCs w:val="21"/>
              </w:rPr>
            </w:pPr>
            <w:r w:rsidRPr="00661044">
              <w:rPr>
                <w:sz w:val="21"/>
                <w:szCs w:val="21"/>
              </w:rPr>
              <w:t>607</w:t>
            </w:r>
          </w:p>
        </w:tc>
        <w:tc>
          <w:tcPr>
            <w:tcW w:w="549" w:type="pct"/>
            <w:tcBorders>
              <w:top w:val="single" w:sz="8" w:space="0" w:color="000000"/>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tcPr>
          <w:p w14:paraId="4E843F21" w14:textId="77777777" w:rsidR="0063037E" w:rsidRPr="00661044" w:rsidRDefault="0063037E" w:rsidP="00EA6417">
            <w:pPr>
              <w:jc w:val="center"/>
              <w:rPr>
                <w:sz w:val="21"/>
                <w:szCs w:val="21"/>
              </w:rPr>
            </w:pPr>
            <w:r w:rsidRPr="00661044">
              <w:rPr>
                <w:sz w:val="21"/>
                <w:szCs w:val="21"/>
              </w:rPr>
              <w:t>21</w:t>
            </w:r>
          </w:p>
        </w:tc>
        <w:tc>
          <w:tcPr>
            <w:tcW w:w="709" w:type="pct"/>
            <w:tcBorders>
              <w:top w:val="single" w:sz="8" w:space="0" w:color="000000"/>
              <w:left w:val="single" w:sz="8" w:space="0" w:color="000000"/>
              <w:bottom w:val="single" w:sz="12" w:space="0" w:color="auto"/>
              <w:right w:val="single" w:sz="12" w:space="0" w:color="auto"/>
            </w:tcBorders>
            <w:shd w:val="clear" w:color="auto" w:fill="auto"/>
            <w:tcMar>
              <w:top w:w="72" w:type="dxa"/>
              <w:left w:w="144" w:type="dxa"/>
              <w:bottom w:w="72" w:type="dxa"/>
              <w:right w:w="144" w:type="dxa"/>
            </w:tcMar>
            <w:vAlign w:val="center"/>
          </w:tcPr>
          <w:p w14:paraId="4276AEFA" w14:textId="77777777" w:rsidR="0063037E" w:rsidRPr="00661044" w:rsidRDefault="0063037E" w:rsidP="00EA6417">
            <w:pPr>
              <w:jc w:val="center"/>
              <w:rPr>
                <w:sz w:val="21"/>
                <w:szCs w:val="21"/>
              </w:rPr>
            </w:pPr>
            <w:r w:rsidRPr="00661044">
              <w:rPr>
                <w:sz w:val="21"/>
                <w:szCs w:val="21"/>
              </w:rPr>
              <w:t>44</w:t>
            </w:r>
            <w:r>
              <w:rPr>
                <w:sz w:val="21"/>
                <w:szCs w:val="21"/>
              </w:rPr>
              <w:t xml:space="preserve"> (55)</w:t>
            </w:r>
          </w:p>
        </w:tc>
      </w:tr>
      <w:tr w:rsidR="0063037E" w:rsidRPr="00AC7A52" w14:paraId="37B32B25" w14:textId="77777777" w:rsidTr="00E20A2E">
        <w:trPr>
          <w:trHeight w:val="13"/>
        </w:trPr>
        <w:tc>
          <w:tcPr>
            <w:tcW w:w="700" w:type="pct"/>
            <w:vMerge w:val="restart"/>
            <w:tcBorders>
              <w:top w:val="single" w:sz="12" w:space="0" w:color="auto"/>
              <w:left w:val="single" w:sz="12" w:space="0" w:color="auto"/>
              <w:right w:val="single" w:sz="8" w:space="0" w:color="000000"/>
            </w:tcBorders>
            <w:vAlign w:val="center"/>
            <w:hideMark/>
          </w:tcPr>
          <w:p w14:paraId="14CF291C" w14:textId="77777777" w:rsidR="0063037E" w:rsidRPr="00661044" w:rsidRDefault="0063037E" w:rsidP="00EA6417">
            <w:pPr>
              <w:rPr>
                <w:sz w:val="21"/>
                <w:szCs w:val="21"/>
              </w:rPr>
            </w:pPr>
            <w:r w:rsidRPr="00661044">
              <w:rPr>
                <w:sz w:val="21"/>
                <w:szCs w:val="21"/>
              </w:rPr>
              <w:t>Other variables</w:t>
            </w:r>
          </w:p>
        </w:tc>
        <w:tc>
          <w:tcPr>
            <w:tcW w:w="1337" w:type="pct"/>
            <w:tcBorders>
              <w:top w:val="single" w:sz="12"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A68E625" w14:textId="77777777" w:rsidR="0063037E" w:rsidRPr="00661044" w:rsidRDefault="0063037E" w:rsidP="00EA6417">
            <w:pPr>
              <w:rPr>
                <w:sz w:val="21"/>
                <w:szCs w:val="21"/>
              </w:rPr>
            </w:pPr>
            <w:r w:rsidRPr="00661044">
              <w:rPr>
                <w:sz w:val="21"/>
                <w:szCs w:val="21"/>
              </w:rPr>
              <w:t>Population</w:t>
            </w:r>
            <w:r>
              <w:rPr>
                <w:sz w:val="21"/>
                <w:szCs w:val="21"/>
              </w:rPr>
              <w:t xml:space="preserve"> + </w:t>
            </w:r>
            <w:r w:rsidRPr="00661044">
              <w:rPr>
                <w:sz w:val="21"/>
                <w:szCs w:val="21"/>
              </w:rPr>
              <w:t>employment</w:t>
            </w:r>
            <w:r>
              <w:rPr>
                <w:sz w:val="21"/>
                <w:szCs w:val="21"/>
              </w:rPr>
              <w:t xml:space="preserve">  </w:t>
            </w:r>
          </w:p>
        </w:tc>
        <w:tc>
          <w:tcPr>
            <w:tcW w:w="607" w:type="pct"/>
            <w:vMerge w:val="restart"/>
            <w:tcBorders>
              <w:top w:val="single" w:sz="12" w:space="0" w:color="auto"/>
              <w:left w:val="single" w:sz="8" w:space="0" w:color="000000"/>
              <w:right w:val="single" w:sz="8" w:space="0" w:color="000000"/>
            </w:tcBorders>
            <w:shd w:val="clear" w:color="auto" w:fill="auto"/>
            <w:tcMar>
              <w:top w:w="72" w:type="dxa"/>
              <w:left w:w="144" w:type="dxa"/>
              <w:bottom w:w="72" w:type="dxa"/>
              <w:right w:w="144" w:type="dxa"/>
            </w:tcMar>
            <w:vAlign w:val="center"/>
            <w:hideMark/>
          </w:tcPr>
          <w:p w14:paraId="55520483" w14:textId="77777777" w:rsidR="0063037E" w:rsidRPr="00661044" w:rsidRDefault="0063037E" w:rsidP="00EA6417">
            <w:pPr>
              <w:jc w:val="center"/>
              <w:rPr>
                <w:sz w:val="21"/>
                <w:szCs w:val="21"/>
              </w:rPr>
            </w:pPr>
            <w:r w:rsidRPr="00661044">
              <w:rPr>
                <w:sz w:val="21"/>
                <w:szCs w:val="21"/>
              </w:rPr>
              <w:t>Monthly</w:t>
            </w:r>
          </w:p>
        </w:tc>
        <w:tc>
          <w:tcPr>
            <w:tcW w:w="549" w:type="pct"/>
            <w:tcBorders>
              <w:top w:val="single" w:sz="12"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6840515" w14:textId="77777777" w:rsidR="0063037E" w:rsidRPr="00661044" w:rsidRDefault="0063037E" w:rsidP="00EA6417">
            <w:pPr>
              <w:jc w:val="center"/>
              <w:rPr>
                <w:sz w:val="21"/>
                <w:szCs w:val="21"/>
              </w:rPr>
            </w:pPr>
            <w:r>
              <w:rPr>
                <w:sz w:val="21"/>
                <w:szCs w:val="21"/>
              </w:rPr>
              <w:t>308</w:t>
            </w:r>
          </w:p>
        </w:tc>
        <w:tc>
          <w:tcPr>
            <w:tcW w:w="549" w:type="pct"/>
            <w:tcBorders>
              <w:top w:val="single" w:sz="12"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1C3DB42" w14:textId="77777777" w:rsidR="0063037E" w:rsidRPr="00661044" w:rsidRDefault="0063037E" w:rsidP="00EA6417">
            <w:pPr>
              <w:jc w:val="center"/>
              <w:rPr>
                <w:sz w:val="21"/>
                <w:szCs w:val="21"/>
              </w:rPr>
            </w:pPr>
            <w:r>
              <w:rPr>
                <w:sz w:val="21"/>
                <w:szCs w:val="21"/>
              </w:rPr>
              <w:t>24882</w:t>
            </w:r>
          </w:p>
        </w:tc>
        <w:tc>
          <w:tcPr>
            <w:tcW w:w="549" w:type="pct"/>
            <w:tcBorders>
              <w:top w:val="single" w:sz="12"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61BF4AA4" w14:textId="77777777" w:rsidR="0063037E" w:rsidRPr="00661044" w:rsidRDefault="0063037E" w:rsidP="00EA6417">
            <w:pPr>
              <w:jc w:val="center"/>
              <w:rPr>
                <w:sz w:val="21"/>
                <w:szCs w:val="21"/>
              </w:rPr>
            </w:pPr>
            <w:r>
              <w:rPr>
                <w:sz w:val="21"/>
                <w:szCs w:val="21"/>
              </w:rPr>
              <w:t>10901</w:t>
            </w:r>
          </w:p>
        </w:tc>
        <w:tc>
          <w:tcPr>
            <w:tcW w:w="709" w:type="pct"/>
            <w:tcBorders>
              <w:top w:val="single" w:sz="12" w:space="0" w:color="auto"/>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tcPr>
          <w:p w14:paraId="029F635A" w14:textId="77777777" w:rsidR="0063037E" w:rsidRPr="00661044" w:rsidRDefault="0063037E" w:rsidP="00EA6417">
            <w:pPr>
              <w:jc w:val="center"/>
              <w:rPr>
                <w:sz w:val="21"/>
                <w:szCs w:val="21"/>
              </w:rPr>
            </w:pPr>
            <w:r>
              <w:rPr>
                <w:sz w:val="21"/>
                <w:szCs w:val="21"/>
              </w:rPr>
              <w:t>10569 (6776)</w:t>
            </w:r>
          </w:p>
        </w:tc>
      </w:tr>
      <w:tr w:rsidR="0063037E" w:rsidRPr="00AC7A52" w14:paraId="7E93CCB4" w14:textId="77777777" w:rsidTr="00E20A2E">
        <w:trPr>
          <w:trHeight w:val="13"/>
        </w:trPr>
        <w:tc>
          <w:tcPr>
            <w:tcW w:w="700" w:type="pct"/>
            <w:vMerge/>
            <w:tcBorders>
              <w:left w:val="single" w:sz="12" w:space="0" w:color="auto"/>
              <w:right w:val="single" w:sz="8" w:space="0" w:color="000000"/>
            </w:tcBorders>
            <w:vAlign w:val="center"/>
          </w:tcPr>
          <w:p w14:paraId="6F8AEDCD" w14:textId="77777777" w:rsidR="0063037E" w:rsidRPr="00661044" w:rsidRDefault="0063037E" w:rsidP="00EA6417">
            <w:pPr>
              <w:rPr>
                <w:sz w:val="21"/>
                <w:szCs w:val="21"/>
              </w:rPr>
            </w:pPr>
          </w:p>
        </w:tc>
        <w:tc>
          <w:tcPr>
            <w:tcW w:w="133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FD1CDA1" w14:textId="77777777" w:rsidR="0063037E" w:rsidRDefault="0063037E" w:rsidP="00EA6417">
            <w:pPr>
              <w:rPr>
                <w:sz w:val="21"/>
                <w:szCs w:val="21"/>
              </w:rPr>
            </w:pPr>
            <w:r w:rsidRPr="007B62B1">
              <w:rPr>
                <w:sz w:val="21"/>
                <w:szCs w:val="21"/>
              </w:rPr>
              <w:t>Proportion</w:t>
            </w:r>
            <w:r>
              <w:rPr>
                <w:sz w:val="21"/>
                <w:szCs w:val="21"/>
              </w:rPr>
              <w:t xml:space="preserve"> female (%)</w:t>
            </w:r>
          </w:p>
        </w:tc>
        <w:tc>
          <w:tcPr>
            <w:tcW w:w="607" w:type="pct"/>
            <w:vMerge/>
            <w:tcBorders>
              <w:left w:val="single" w:sz="8" w:space="0" w:color="000000"/>
              <w:right w:val="single" w:sz="8" w:space="0" w:color="000000"/>
            </w:tcBorders>
            <w:shd w:val="clear" w:color="auto" w:fill="auto"/>
            <w:tcMar>
              <w:top w:w="72" w:type="dxa"/>
              <w:left w:w="144" w:type="dxa"/>
              <w:bottom w:w="72" w:type="dxa"/>
              <w:right w:w="144" w:type="dxa"/>
            </w:tcMar>
            <w:vAlign w:val="center"/>
          </w:tcPr>
          <w:p w14:paraId="6ECA7293" w14:textId="77777777" w:rsidR="0063037E" w:rsidRPr="00661044" w:rsidRDefault="0063037E" w:rsidP="00EA6417">
            <w:pPr>
              <w:jc w:val="center"/>
              <w:rPr>
                <w:sz w:val="21"/>
                <w:szCs w:val="21"/>
              </w:rPr>
            </w:pP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679A707B" w14:textId="77777777" w:rsidR="0063037E" w:rsidRPr="00661044" w:rsidRDefault="0063037E" w:rsidP="00EA6417">
            <w:pPr>
              <w:jc w:val="center"/>
              <w:rPr>
                <w:sz w:val="21"/>
                <w:szCs w:val="21"/>
              </w:rPr>
            </w:pPr>
            <w:r>
              <w:rPr>
                <w:sz w:val="21"/>
                <w:szCs w:val="21"/>
              </w:rPr>
              <w:t>32.25</w:t>
            </w: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AD9FAEC" w14:textId="77777777" w:rsidR="0063037E" w:rsidRPr="00661044" w:rsidRDefault="0063037E" w:rsidP="00EA6417">
            <w:pPr>
              <w:jc w:val="center"/>
              <w:rPr>
                <w:sz w:val="21"/>
                <w:szCs w:val="21"/>
              </w:rPr>
            </w:pPr>
            <w:r>
              <w:rPr>
                <w:sz w:val="21"/>
                <w:szCs w:val="21"/>
              </w:rPr>
              <w:t>58.03</w:t>
            </w: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77BFA38" w14:textId="77777777" w:rsidR="0063037E" w:rsidRPr="00661044" w:rsidRDefault="0063037E" w:rsidP="00EA6417">
            <w:pPr>
              <w:jc w:val="center"/>
              <w:rPr>
                <w:sz w:val="21"/>
                <w:szCs w:val="21"/>
              </w:rPr>
            </w:pPr>
            <w:r>
              <w:rPr>
                <w:sz w:val="21"/>
                <w:szCs w:val="21"/>
              </w:rPr>
              <w:t>50.44</w:t>
            </w:r>
          </w:p>
        </w:tc>
        <w:tc>
          <w:tcPr>
            <w:tcW w:w="709" w:type="pct"/>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tcPr>
          <w:p w14:paraId="3A3AD896" w14:textId="77777777" w:rsidR="0063037E" w:rsidRPr="00661044" w:rsidRDefault="0063037E" w:rsidP="00EA6417">
            <w:pPr>
              <w:jc w:val="center"/>
              <w:rPr>
                <w:sz w:val="21"/>
                <w:szCs w:val="21"/>
              </w:rPr>
            </w:pPr>
            <w:r>
              <w:rPr>
                <w:sz w:val="21"/>
                <w:szCs w:val="21"/>
              </w:rPr>
              <w:t>50.30 (3.23)</w:t>
            </w:r>
          </w:p>
        </w:tc>
      </w:tr>
      <w:tr w:rsidR="0063037E" w:rsidRPr="00AC7A52" w14:paraId="06DB1AF9" w14:textId="77777777" w:rsidTr="00E20A2E">
        <w:trPr>
          <w:trHeight w:val="20"/>
        </w:trPr>
        <w:tc>
          <w:tcPr>
            <w:tcW w:w="700" w:type="pct"/>
            <w:vMerge/>
            <w:tcBorders>
              <w:left w:val="single" w:sz="12" w:space="0" w:color="auto"/>
              <w:right w:val="single" w:sz="8" w:space="0" w:color="000000"/>
            </w:tcBorders>
            <w:vAlign w:val="center"/>
          </w:tcPr>
          <w:p w14:paraId="072109E8" w14:textId="77777777" w:rsidR="0063037E" w:rsidRPr="00661044" w:rsidRDefault="0063037E" w:rsidP="00EA6417">
            <w:pPr>
              <w:rPr>
                <w:sz w:val="21"/>
                <w:szCs w:val="21"/>
              </w:rPr>
            </w:pPr>
          </w:p>
        </w:tc>
        <w:tc>
          <w:tcPr>
            <w:tcW w:w="133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985CE25" w14:textId="77777777" w:rsidR="0063037E" w:rsidRDefault="0063037E" w:rsidP="00EA6417">
            <w:pPr>
              <w:rPr>
                <w:sz w:val="21"/>
                <w:szCs w:val="21"/>
              </w:rPr>
            </w:pPr>
            <w:r w:rsidRPr="007B62B1">
              <w:rPr>
                <w:sz w:val="21"/>
                <w:szCs w:val="21"/>
              </w:rPr>
              <w:t>Proportion</w:t>
            </w:r>
            <w:r>
              <w:rPr>
                <w:sz w:val="21"/>
                <w:szCs w:val="21"/>
              </w:rPr>
              <w:t xml:space="preserve"> white (%)</w:t>
            </w:r>
          </w:p>
        </w:tc>
        <w:tc>
          <w:tcPr>
            <w:tcW w:w="607" w:type="pct"/>
            <w:vMerge/>
            <w:tcBorders>
              <w:left w:val="single" w:sz="8" w:space="0" w:color="000000"/>
              <w:right w:val="single" w:sz="8" w:space="0" w:color="000000"/>
            </w:tcBorders>
            <w:shd w:val="clear" w:color="auto" w:fill="auto"/>
            <w:tcMar>
              <w:top w:w="72" w:type="dxa"/>
              <w:left w:w="144" w:type="dxa"/>
              <w:bottom w:w="72" w:type="dxa"/>
              <w:right w:w="144" w:type="dxa"/>
            </w:tcMar>
            <w:vAlign w:val="center"/>
          </w:tcPr>
          <w:p w14:paraId="3D421225" w14:textId="77777777" w:rsidR="0063037E" w:rsidRPr="00661044" w:rsidRDefault="0063037E" w:rsidP="00EA6417">
            <w:pPr>
              <w:jc w:val="center"/>
              <w:rPr>
                <w:sz w:val="21"/>
                <w:szCs w:val="21"/>
              </w:rPr>
            </w:pP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ABEF1D4" w14:textId="77777777" w:rsidR="0063037E" w:rsidRPr="00661044" w:rsidRDefault="0063037E" w:rsidP="00EA6417">
            <w:pPr>
              <w:jc w:val="center"/>
              <w:rPr>
                <w:sz w:val="21"/>
                <w:szCs w:val="21"/>
              </w:rPr>
            </w:pPr>
            <w:r>
              <w:rPr>
                <w:sz w:val="21"/>
                <w:szCs w:val="21"/>
              </w:rPr>
              <w:t>11.18</w:t>
            </w: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7A502A6E" w14:textId="77777777" w:rsidR="0063037E" w:rsidRPr="00661044" w:rsidRDefault="0063037E" w:rsidP="00EA6417">
            <w:pPr>
              <w:jc w:val="center"/>
              <w:rPr>
                <w:sz w:val="21"/>
                <w:szCs w:val="21"/>
              </w:rPr>
            </w:pPr>
            <w:r>
              <w:rPr>
                <w:sz w:val="21"/>
                <w:szCs w:val="21"/>
              </w:rPr>
              <w:t>91.55</w:t>
            </w: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7078A4AF" w14:textId="77777777" w:rsidR="0063037E" w:rsidRPr="00661044" w:rsidRDefault="0063037E" w:rsidP="00EA6417">
            <w:pPr>
              <w:jc w:val="center"/>
              <w:rPr>
                <w:sz w:val="21"/>
                <w:szCs w:val="21"/>
              </w:rPr>
            </w:pPr>
            <w:r>
              <w:rPr>
                <w:sz w:val="21"/>
                <w:szCs w:val="21"/>
              </w:rPr>
              <w:t>68.60</w:t>
            </w:r>
          </w:p>
        </w:tc>
        <w:tc>
          <w:tcPr>
            <w:tcW w:w="709" w:type="pct"/>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tcPr>
          <w:p w14:paraId="5F52CEF9" w14:textId="77777777" w:rsidR="0063037E" w:rsidRPr="00661044" w:rsidRDefault="0063037E" w:rsidP="00EA6417">
            <w:pPr>
              <w:jc w:val="center"/>
              <w:rPr>
                <w:sz w:val="21"/>
                <w:szCs w:val="21"/>
              </w:rPr>
            </w:pPr>
            <w:r>
              <w:rPr>
                <w:sz w:val="21"/>
                <w:szCs w:val="21"/>
              </w:rPr>
              <w:t>64.10 (15.98)</w:t>
            </w:r>
          </w:p>
        </w:tc>
      </w:tr>
      <w:tr w:rsidR="0063037E" w:rsidRPr="00AC7A52" w14:paraId="38EDF474" w14:textId="77777777" w:rsidTr="00E20A2E">
        <w:trPr>
          <w:trHeight w:val="13"/>
        </w:trPr>
        <w:tc>
          <w:tcPr>
            <w:tcW w:w="700" w:type="pct"/>
            <w:vMerge/>
            <w:tcBorders>
              <w:left w:val="single" w:sz="12" w:space="0" w:color="auto"/>
              <w:right w:val="single" w:sz="8" w:space="0" w:color="000000"/>
            </w:tcBorders>
            <w:vAlign w:val="center"/>
          </w:tcPr>
          <w:p w14:paraId="1EA6873E" w14:textId="77777777" w:rsidR="0063037E" w:rsidRPr="00661044" w:rsidRDefault="0063037E" w:rsidP="00EA6417">
            <w:pPr>
              <w:rPr>
                <w:sz w:val="21"/>
                <w:szCs w:val="21"/>
              </w:rPr>
            </w:pPr>
          </w:p>
        </w:tc>
        <w:tc>
          <w:tcPr>
            <w:tcW w:w="1337" w:type="pct"/>
            <w:tcBorders>
              <w:top w:val="single" w:sz="8" w:space="0" w:color="000000"/>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tcPr>
          <w:p w14:paraId="759F259E" w14:textId="77777777" w:rsidR="0063037E" w:rsidRDefault="0063037E" w:rsidP="00EA6417">
            <w:pPr>
              <w:rPr>
                <w:sz w:val="21"/>
                <w:szCs w:val="21"/>
              </w:rPr>
            </w:pPr>
            <w:r w:rsidRPr="007B62B1">
              <w:rPr>
                <w:sz w:val="21"/>
                <w:szCs w:val="21"/>
              </w:rPr>
              <w:t>Proportion</w:t>
            </w:r>
            <w:r>
              <w:rPr>
                <w:sz w:val="21"/>
                <w:szCs w:val="21"/>
              </w:rPr>
              <w:t xml:space="preserve"> above 65 years old (%)</w:t>
            </w:r>
          </w:p>
        </w:tc>
        <w:tc>
          <w:tcPr>
            <w:tcW w:w="607" w:type="pct"/>
            <w:vMerge/>
            <w:tcBorders>
              <w:left w:val="single" w:sz="8" w:space="0" w:color="000000"/>
              <w:right w:val="single" w:sz="8" w:space="0" w:color="000000"/>
            </w:tcBorders>
            <w:shd w:val="clear" w:color="auto" w:fill="auto"/>
            <w:tcMar>
              <w:top w:w="72" w:type="dxa"/>
              <w:left w:w="144" w:type="dxa"/>
              <w:bottom w:w="72" w:type="dxa"/>
              <w:right w:w="144" w:type="dxa"/>
            </w:tcMar>
            <w:vAlign w:val="center"/>
          </w:tcPr>
          <w:p w14:paraId="75732544" w14:textId="77777777" w:rsidR="0063037E" w:rsidRPr="00661044" w:rsidRDefault="0063037E" w:rsidP="00EA6417">
            <w:pPr>
              <w:jc w:val="center"/>
              <w:rPr>
                <w:sz w:val="21"/>
                <w:szCs w:val="21"/>
              </w:rPr>
            </w:pP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D69A01B" w14:textId="77777777" w:rsidR="0063037E" w:rsidRPr="00661044" w:rsidRDefault="0063037E" w:rsidP="00EA6417">
            <w:pPr>
              <w:jc w:val="center"/>
              <w:rPr>
                <w:sz w:val="21"/>
                <w:szCs w:val="21"/>
              </w:rPr>
            </w:pPr>
            <w:r>
              <w:rPr>
                <w:sz w:val="21"/>
                <w:szCs w:val="21"/>
              </w:rPr>
              <w:t>2.70</w:t>
            </w: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8301622" w14:textId="77777777" w:rsidR="0063037E" w:rsidRPr="00661044" w:rsidRDefault="0063037E" w:rsidP="00EA6417">
            <w:pPr>
              <w:jc w:val="center"/>
              <w:rPr>
                <w:sz w:val="21"/>
                <w:szCs w:val="21"/>
              </w:rPr>
            </w:pPr>
            <w:r>
              <w:rPr>
                <w:sz w:val="21"/>
                <w:szCs w:val="21"/>
              </w:rPr>
              <w:t>20.38</w:t>
            </w: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7CDE687" w14:textId="77777777" w:rsidR="0063037E" w:rsidRPr="00661044" w:rsidRDefault="0063037E" w:rsidP="00EA6417">
            <w:pPr>
              <w:jc w:val="center"/>
              <w:rPr>
                <w:sz w:val="21"/>
                <w:szCs w:val="21"/>
              </w:rPr>
            </w:pPr>
            <w:r>
              <w:rPr>
                <w:sz w:val="21"/>
                <w:szCs w:val="21"/>
              </w:rPr>
              <w:t>13.45</w:t>
            </w:r>
          </w:p>
        </w:tc>
        <w:tc>
          <w:tcPr>
            <w:tcW w:w="709" w:type="pct"/>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tcPr>
          <w:p w14:paraId="21118A28" w14:textId="77777777" w:rsidR="0063037E" w:rsidRPr="00661044" w:rsidRDefault="0063037E" w:rsidP="00EA6417">
            <w:pPr>
              <w:jc w:val="center"/>
              <w:rPr>
                <w:sz w:val="21"/>
                <w:szCs w:val="21"/>
              </w:rPr>
            </w:pPr>
            <w:r>
              <w:rPr>
                <w:sz w:val="21"/>
                <w:szCs w:val="21"/>
              </w:rPr>
              <w:t>13.49 (3.16)</w:t>
            </w:r>
          </w:p>
        </w:tc>
      </w:tr>
      <w:tr w:rsidR="0063037E" w:rsidRPr="00AC7A52" w14:paraId="0E517825" w14:textId="77777777" w:rsidTr="00E20A2E">
        <w:trPr>
          <w:trHeight w:val="18"/>
        </w:trPr>
        <w:tc>
          <w:tcPr>
            <w:tcW w:w="700" w:type="pct"/>
            <w:vMerge/>
            <w:tcBorders>
              <w:left w:val="single" w:sz="12" w:space="0" w:color="auto"/>
              <w:right w:val="single" w:sz="12" w:space="0" w:color="auto"/>
            </w:tcBorders>
            <w:vAlign w:val="center"/>
          </w:tcPr>
          <w:p w14:paraId="1BC7CA67" w14:textId="77777777" w:rsidR="0063037E" w:rsidRPr="00661044" w:rsidRDefault="0063037E" w:rsidP="00EA6417">
            <w:pPr>
              <w:rPr>
                <w:sz w:val="21"/>
                <w:szCs w:val="21"/>
              </w:rPr>
            </w:pPr>
          </w:p>
        </w:tc>
        <w:tc>
          <w:tcPr>
            <w:tcW w:w="1337" w:type="pct"/>
            <w:tcBorders>
              <w:top w:val="single" w:sz="12" w:space="0" w:color="auto"/>
              <w:left w:val="single" w:sz="12" w:space="0" w:color="auto"/>
              <w:bottom w:val="single" w:sz="8" w:space="0" w:color="000000"/>
              <w:right w:val="single" w:sz="12" w:space="0" w:color="auto"/>
            </w:tcBorders>
            <w:shd w:val="clear" w:color="auto" w:fill="auto"/>
            <w:tcMar>
              <w:top w:w="72" w:type="dxa"/>
              <w:left w:w="144" w:type="dxa"/>
              <w:bottom w:w="72" w:type="dxa"/>
              <w:right w:w="144" w:type="dxa"/>
            </w:tcMar>
            <w:vAlign w:val="center"/>
          </w:tcPr>
          <w:p w14:paraId="5AAC971A" w14:textId="77777777" w:rsidR="0063037E" w:rsidRPr="00661044" w:rsidRDefault="0063037E" w:rsidP="00EA6417">
            <w:pPr>
              <w:rPr>
                <w:sz w:val="21"/>
                <w:szCs w:val="21"/>
              </w:rPr>
            </w:pPr>
            <w:r w:rsidRPr="00661044">
              <w:rPr>
                <w:rFonts w:cstheme="majorBidi"/>
                <w:sz w:val="21"/>
                <w:szCs w:val="21"/>
              </w:rPr>
              <w:t>Rainfall</w:t>
            </w:r>
            <w:r>
              <w:rPr>
                <w:rFonts w:cstheme="majorBidi"/>
                <w:sz w:val="21"/>
                <w:szCs w:val="21"/>
              </w:rPr>
              <w:t xml:space="preserve"> </w:t>
            </w:r>
            <w:r>
              <w:rPr>
                <w:rFonts w:cstheme="majorBidi"/>
                <w:sz w:val="21"/>
                <w:szCs w:val="21"/>
                <w:vertAlign w:val="superscript"/>
              </w:rPr>
              <w:t>b</w:t>
            </w:r>
            <w:r w:rsidRPr="00661044">
              <w:rPr>
                <w:rFonts w:cstheme="majorBidi"/>
                <w:sz w:val="21"/>
                <w:szCs w:val="21"/>
              </w:rPr>
              <w:t xml:space="preserve"> (</w:t>
            </w:r>
            <w:r>
              <w:rPr>
                <w:rFonts w:cstheme="majorBidi"/>
                <w:sz w:val="21"/>
                <w:szCs w:val="21"/>
              </w:rPr>
              <w:t>mm</w:t>
            </w:r>
            <w:r w:rsidRPr="00661044">
              <w:rPr>
                <w:rFonts w:cstheme="majorBidi"/>
                <w:sz w:val="21"/>
                <w:szCs w:val="21"/>
              </w:rPr>
              <w:t xml:space="preserve">) </w:t>
            </w:r>
          </w:p>
        </w:tc>
        <w:tc>
          <w:tcPr>
            <w:tcW w:w="607" w:type="pct"/>
            <w:vMerge/>
            <w:tcBorders>
              <w:left w:val="single" w:sz="12" w:space="0" w:color="auto"/>
              <w:right w:val="single" w:sz="8" w:space="0" w:color="000000"/>
            </w:tcBorders>
            <w:shd w:val="clear" w:color="auto" w:fill="auto"/>
            <w:tcMar>
              <w:top w:w="72" w:type="dxa"/>
              <w:left w:w="144" w:type="dxa"/>
              <w:bottom w:w="72" w:type="dxa"/>
              <w:right w:w="144" w:type="dxa"/>
            </w:tcMar>
          </w:tcPr>
          <w:p w14:paraId="2A2D9770" w14:textId="77777777" w:rsidR="0063037E" w:rsidRPr="00661044" w:rsidRDefault="0063037E" w:rsidP="00EA6417">
            <w:pPr>
              <w:rPr>
                <w:sz w:val="21"/>
                <w:szCs w:val="21"/>
              </w:rPr>
            </w:pP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217791B" w14:textId="77777777" w:rsidR="0063037E" w:rsidRPr="00661044" w:rsidRDefault="0063037E" w:rsidP="00EA6417">
            <w:pPr>
              <w:jc w:val="center"/>
              <w:rPr>
                <w:sz w:val="21"/>
                <w:szCs w:val="21"/>
              </w:rPr>
            </w:pPr>
            <w:r>
              <w:rPr>
                <w:sz w:val="21"/>
                <w:szCs w:val="21"/>
              </w:rPr>
              <w:t>0</w:t>
            </w: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98DDD58" w14:textId="77777777" w:rsidR="0063037E" w:rsidRPr="00661044" w:rsidRDefault="0063037E" w:rsidP="00EA6417">
            <w:pPr>
              <w:jc w:val="center"/>
              <w:rPr>
                <w:sz w:val="21"/>
                <w:szCs w:val="21"/>
              </w:rPr>
            </w:pPr>
            <w:r>
              <w:rPr>
                <w:sz w:val="21"/>
                <w:szCs w:val="21"/>
              </w:rPr>
              <w:t>218.69</w:t>
            </w:r>
          </w:p>
        </w:tc>
        <w:tc>
          <w:tcPr>
            <w:tcW w:w="5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62715F52" w14:textId="77777777" w:rsidR="0063037E" w:rsidRPr="00661044" w:rsidRDefault="0063037E" w:rsidP="00EA6417">
            <w:pPr>
              <w:jc w:val="center"/>
              <w:rPr>
                <w:sz w:val="21"/>
                <w:szCs w:val="21"/>
              </w:rPr>
            </w:pPr>
            <w:r>
              <w:rPr>
                <w:sz w:val="21"/>
                <w:szCs w:val="21"/>
              </w:rPr>
              <w:t>70.90</w:t>
            </w:r>
          </w:p>
        </w:tc>
        <w:tc>
          <w:tcPr>
            <w:tcW w:w="709" w:type="pct"/>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tcPr>
          <w:p w14:paraId="3262AB46" w14:textId="77777777" w:rsidR="0063037E" w:rsidRPr="00661044" w:rsidRDefault="0063037E" w:rsidP="00EA6417">
            <w:pPr>
              <w:jc w:val="center"/>
              <w:rPr>
                <w:sz w:val="21"/>
                <w:szCs w:val="21"/>
              </w:rPr>
            </w:pPr>
            <w:r>
              <w:rPr>
                <w:sz w:val="21"/>
                <w:szCs w:val="21"/>
              </w:rPr>
              <w:t>77.97</w:t>
            </w:r>
            <w:r w:rsidRPr="00661044">
              <w:rPr>
                <w:sz w:val="21"/>
                <w:szCs w:val="21"/>
              </w:rPr>
              <w:t xml:space="preserve"> (</w:t>
            </w:r>
            <w:r>
              <w:rPr>
                <w:sz w:val="21"/>
                <w:szCs w:val="21"/>
              </w:rPr>
              <w:t>47.47</w:t>
            </w:r>
            <w:r w:rsidRPr="00661044">
              <w:rPr>
                <w:sz w:val="21"/>
                <w:szCs w:val="21"/>
              </w:rPr>
              <w:t>)</w:t>
            </w:r>
          </w:p>
        </w:tc>
      </w:tr>
      <w:tr w:rsidR="0063037E" w:rsidRPr="00AC7A52" w14:paraId="05258E83" w14:textId="77777777" w:rsidTr="00E20A2E">
        <w:trPr>
          <w:trHeight w:val="97"/>
        </w:trPr>
        <w:tc>
          <w:tcPr>
            <w:tcW w:w="700" w:type="pct"/>
            <w:vMerge/>
            <w:tcBorders>
              <w:left w:val="single" w:sz="12" w:space="0" w:color="auto"/>
              <w:bottom w:val="single" w:sz="12" w:space="0" w:color="auto"/>
              <w:right w:val="single" w:sz="12" w:space="0" w:color="auto"/>
            </w:tcBorders>
            <w:vAlign w:val="center"/>
          </w:tcPr>
          <w:p w14:paraId="667AE381" w14:textId="77777777" w:rsidR="0063037E" w:rsidRPr="00661044" w:rsidRDefault="0063037E" w:rsidP="00EA6417">
            <w:pPr>
              <w:rPr>
                <w:sz w:val="21"/>
                <w:szCs w:val="21"/>
              </w:rPr>
            </w:pPr>
          </w:p>
        </w:tc>
        <w:tc>
          <w:tcPr>
            <w:tcW w:w="1337" w:type="pct"/>
            <w:tcBorders>
              <w:top w:val="single" w:sz="8" w:space="0" w:color="000000"/>
              <w:left w:val="single" w:sz="12" w:space="0" w:color="auto"/>
              <w:bottom w:val="single" w:sz="12" w:space="0" w:color="auto"/>
              <w:right w:val="single" w:sz="12" w:space="0" w:color="auto"/>
            </w:tcBorders>
            <w:shd w:val="clear" w:color="auto" w:fill="auto"/>
            <w:tcMar>
              <w:top w:w="72" w:type="dxa"/>
              <w:left w:w="144" w:type="dxa"/>
              <w:bottom w:w="72" w:type="dxa"/>
              <w:right w:w="144" w:type="dxa"/>
            </w:tcMar>
            <w:vAlign w:val="center"/>
          </w:tcPr>
          <w:p w14:paraId="1376B152" w14:textId="77777777" w:rsidR="0063037E" w:rsidRPr="00661044" w:rsidRDefault="0063037E" w:rsidP="00EA6417">
            <w:pPr>
              <w:rPr>
                <w:sz w:val="21"/>
                <w:szCs w:val="21"/>
              </w:rPr>
            </w:pPr>
            <w:r w:rsidRPr="00661044">
              <w:rPr>
                <w:rFonts w:cstheme="majorBidi"/>
                <w:sz w:val="21"/>
                <w:szCs w:val="21"/>
              </w:rPr>
              <w:t>Snowfall</w:t>
            </w:r>
            <w:r>
              <w:rPr>
                <w:rFonts w:cstheme="majorBidi"/>
                <w:sz w:val="21"/>
                <w:szCs w:val="21"/>
              </w:rPr>
              <w:t xml:space="preserve"> </w:t>
            </w:r>
            <w:r>
              <w:rPr>
                <w:rFonts w:cstheme="majorBidi"/>
                <w:sz w:val="21"/>
                <w:szCs w:val="21"/>
                <w:vertAlign w:val="superscript"/>
              </w:rPr>
              <w:t xml:space="preserve">b </w:t>
            </w:r>
            <w:r w:rsidRPr="00661044">
              <w:rPr>
                <w:rFonts w:cstheme="majorBidi"/>
                <w:sz w:val="21"/>
                <w:szCs w:val="21"/>
              </w:rPr>
              <w:t>(</w:t>
            </w:r>
            <w:r>
              <w:rPr>
                <w:rFonts w:cstheme="majorBidi"/>
                <w:sz w:val="21"/>
                <w:szCs w:val="21"/>
              </w:rPr>
              <w:t>mm</w:t>
            </w:r>
            <w:r w:rsidRPr="00661044">
              <w:rPr>
                <w:rFonts w:cstheme="majorBidi"/>
                <w:sz w:val="21"/>
                <w:szCs w:val="21"/>
              </w:rPr>
              <w:t>)</w:t>
            </w:r>
          </w:p>
        </w:tc>
        <w:tc>
          <w:tcPr>
            <w:tcW w:w="607" w:type="pct"/>
            <w:vMerge/>
            <w:tcBorders>
              <w:left w:val="single" w:sz="12" w:space="0" w:color="auto"/>
              <w:bottom w:val="single" w:sz="12" w:space="0" w:color="auto"/>
              <w:right w:val="single" w:sz="8" w:space="0" w:color="000000"/>
            </w:tcBorders>
            <w:shd w:val="clear" w:color="auto" w:fill="auto"/>
            <w:tcMar>
              <w:top w:w="72" w:type="dxa"/>
              <w:left w:w="144" w:type="dxa"/>
              <w:bottom w:w="72" w:type="dxa"/>
              <w:right w:w="144" w:type="dxa"/>
            </w:tcMar>
          </w:tcPr>
          <w:p w14:paraId="4B7D4804" w14:textId="77777777" w:rsidR="0063037E" w:rsidRPr="00661044" w:rsidRDefault="0063037E" w:rsidP="00EA6417">
            <w:pPr>
              <w:rPr>
                <w:sz w:val="21"/>
                <w:szCs w:val="21"/>
              </w:rPr>
            </w:pPr>
          </w:p>
        </w:tc>
        <w:tc>
          <w:tcPr>
            <w:tcW w:w="549" w:type="pct"/>
            <w:tcBorders>
              <w:top w:val="single" w:sz="8" w:space="0" w:color="000000"/>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tcPr>
          <w:p w14:paraId="2040A842" w14:textId="77777777" w:rsidR="0063037E" w:rsidRPr="00661044" w:rsidRDefault="0063037E" w:rsidP="00EA6417">
            <w:pPr>
              <w:jc w:val="center"/>
              <w:rPr>
                <w:sz w:val="21"/>
                <w:szCs w:val="21"/>
              </w:rPr>
            </w:pPr>
            <w:r>
              <w:rPr>
                <w:sz w:val="21"/>
                <w:szCs w:val="21"/>
              </w:rPr>
              <w:t>0</w:t>
            </w:r>
          </w:p>
        </w:tc>
        <w:tc>
          <w:tcPr>
            <w:tcW w:w="549" w:type="pct"/>
            <w:tcBorders>
              <w:top w:val="single" w:sz="8" w:space="0" w:color="000000"/>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tcPr>
          <w:p w14:paraId="6B83A78B" w14:textId="77777777" w:rsidR="0063037E" w:rsidRPr="00661044" w:rsidRDefault="0063037E" w:rsidP="00EA6417">
            <w:pPr>
              <w:jc w:val="center"/>
              <w:rPr>
                <w:sz w:val="21"/>
                <w:szCs w:val="21"/>
              </w:rPr>
            </w:pPr>
            <w:r>
              <w:rPr>
                <w:sz w:val="21"/>
                <w:szCs w:val="21"/>
              </w:rPr>
              <w:t>241.30</w:t>
            </w:r>
          </w:p>
        </w:tc>
        <w:tc>
          <w:tcPr>
            <w:tcW w:w="549" w:type="pct"/>
            <w:tcBorders>
              <w:top w:val="single" w:sz="8" w:space="0" w:color="000000"/>
              <w:left w:val="single" w:sz="8" w:space="0" w:color="000000"/>
              <w:bottom w:val="single" w:sz="12" w:space="0" w:color="auto"/>
              <w:right w:val="single" w:sz="8" w:space="0" w:color="000000"/>
            </w:tcBorders>
            <w:shd w:val="clear" w:color="auto" w:fill="auto"/>
            <w:tcMar>
              <w:top w:w="72" w:type="dxa"/>
              <w:left w:w="144" w:type="dxa"/>
              <w:bottom w:w="72" w:type="dxa"/>
              <w:right w:w="144" w:type="dxa"/>
            </w:tcMar>
            <w:vAlign w:val="center"/>
          </w:tcPr>
          <w:p w14:paraId="34BF68D9" w14:textId="77777777" w:rsidR="0063037E" w:rsidRPr="00661044" w:rsidRDefault="0063037E" w:rsidP="00EA6417">
            <w:pPr>
              <w:jc w:val="center"/>
              <w:rPr>
                <w:sz w:val="21"/>
                <w:szCs w:val="21"/>
              </w:rPr>
            </w:pPr>
            <w:r>
              <w:rPr>
                <w:sz w:val="21"/>
                <w:szCs w:val="21"/>
              </w:rPr>
              <w:t>0.00</w:t>
            </w:r>
          </w:p>
        </w:tc>
        <w:tc>
          <w:tcPr>
            <w:tcW w:w="709" w:type="pct"/>
            <w:tcBorders>
              <w:top w:val="single" w:sz="8" w:space="0" w:color="000000"/>
              <w:left w:val="single" w:sz="8" w:space="0" w:color="000000"/>
              <w:bottom w:val="single" w:sz="12" w:space="0" w:color="auto"/>
              <w:right w:val="single" w:sz="12" w:space="0" w:color="auto"/>
            </w:tcBorders>
            <w:shd w:val="clear" w:color="auto" w:fill="auto"/>
            <w:tcMar>
              <w:top w:w="72" w:type="dxa"/>
              <w:left w:w="144" w:type="dxa"/>
              <w:bottom w:w="72" w:type="dxa"/>
              <w:right w:w="144" w:type="dxa"/>
            </w:tcMar>
            <w:vAlign w:val="center"/>
          </w:tcPr>
          <w:p w14:paraId="2E260F4B" w14:textId="77777777" w:rsidR="0063037E" w:rsidRPr="00661044" w:rsidRDefault="0063037E" w:rsidP="00EA6417">
            <w:pPr>
              <w:jc w:val="center"/>
              <w:rPr>
                <w:sz w:val="21"/>
                <w:szCs w:val="21"/>
              </w:rPr>
            </w:pPr>
            <w:r>
              <w:rPr>
                <w:sz w:val="21"/>
                <w:szCs w:val="21"/>
              </w:rPr>
              <w:t>16.45 (46.12)</w:t>
            </w:r>
          </w:p>
        </w:tc>
      </w:tr>
      <w:tr w:rsidR="0063037E" w:rsidRPr="00AC7A52" w14:paraId="75E49DB2" w14:textId="77777777" w:rsidTr="00E20A2E">
        <w:trPr>
          <w:trHeight w:val="97"/>
        </w:trPr>
        <w:tc>
          <w:tcPr>
            <w:tcW w:w="5000" w:type="pct"/>
            <w:gridSpan w:val="7"/>
            <w:tcBorders>
              <w:top w:val="single" w:sz="12" w:space="0" w:color="auto"/>
              <w:left w:val="single" w:sz="12" w:space="0" w:color="auto"/>
              <w:bottom w:val="single" w:sz="4" w:space="0" w:color="auto"/>
              <w:right w:val="single" w:sz="12" w:space="0" w:color="auto"/>
            </w:tcBorders>
            <w:vAlign w:val="center"/>
          </w:tcPr>
          <w:p w14:paraId="0CD8D80A" w14:textId="77777777" w:rsidR="0063037E" w:rsidRDefault="0063037E" w:rsidP="00EA6417">
            <w:pPr>
              <w:rPr>
                <w:sz w:val="21"/>
                <w:szCs w:val="21"/>
              </w:rPr>
            </w:pPr>
            <w:r w:rsidRPr="008D4D7E">
              <w:rPr>
                <w:sz w:val="22"/>
                <w:szCs w:val="22"/>
                <w:vertAlign w:val="superscript"/>
              </w:rPr>
              <w:t>a</w:t>
            </w:r>
            <w:r w:rsidRPr="008D4D7E">
              <w:rPr>
                <w:sz w:val="18"/>
                <w:szCs w:val="18"/>
              </w:rPr>
              <w:t xml:space="preserve"> </w:t>
            </w:r>
            <w:r>
              <w:rPr>
                <w:sz w:val="18"/>
                <w:szCs w:val="18"/>
              </w:rPr>
              <w:t>Trips for a f</w:t>
            </w:r>
            <w:r w:rsidRPr="008D4D7E">
              <w:rPr>
                <w:sz w:val="18"/>
                <w:szCs w:val="18"/>
              </w:rPr>
              <w:t>ew routes were merged due to combined ridership count</w:t>
            </w:r>
            <w:r>
              <w:rPr>
                <w:sz w:val="18"/>
                <w:szCs w:val="18"/>
              </w:rPr>
              <w:t>s.</w:t>
            </w:r>
          </w:p>
        </w:tc>
      </w:tr>
      <w:tr w:rsidR="0063037E" w:rsidRPr="00AC7A52" w14:paraId="535A8781" w14:textId="77777777" w:rsidTr="00E20A2E">
        <w:trPr>
          <w:trHeight w:val="97"/>
        </w:trPr>
        <w:tc>
          <w:tcPr>
            <w:tcW w:w="5000" w:type="pct"/>
            <w:gridSpan w:val="7"/>
            <w:tcBorders>
              <w:top w:val="single" w:sz="4" w:space="0" w:color="auto"/>
              <w:left w:val="single" w:sz="12" w:space="0" w:color="auto"/>
              <w:bottom w:val="single" w:sz="12" w:space="0" w:color="auto"/>
              <w:right w:val="single" w:sz="12" w:space="0" w:color="auto"/>
            </w:tcBorders>
            <w:vAlign w:val="center"/>
          </w:tcPr>
          <w:p w14:paraId="5E8299FE" w14:textId="77777777" w:rsidR="0063037E" w:rsidRDefault="0063037E" w:rsidP="00EA6417">
            <w:pPr>
              <w:rPr>
                <w:sz w:val="21"/>
                <w:szCs w:val="21"/>
              </w:rPr>
            </w:pPr>
            <w:r w:rsidRPr="008D4D7E">
              <w:rPr>
                <w:sz w:val="22"/>
                <w:szCs w:val="22"/>
                <w:vertAlign w:val="superscript"/>
              </w:rPr>
              <w:t xml:space="preserve">b </w:t>
            </w:r>
            <w:r>
              <w:rPr>
                <w:sz w:val="18"/>
                <w:szCs w:val="18"/>
              </w:rPr>
              <w:t>For weather, citywide estimates were used.</w:t>
            </w:r>
          </w:p>
        </w:tc>
      </w:tr>
    </w:tbl>
    <w:p w14:paraId="530D3EB9" w14:textId="77777777" w:rsidR="0063037E" w:rsidRDefault="0063037E" w:rsidP="0029257F"/>
    <w:p w14:paraId="26D3F953" w14:textId="77777777" w:rsidR="00323BD6" w:rsidRDefault="00323BD6">
      <w:pPr>
        <w:rPr>
          <w:b/>
          <w:bCs/>
          <w:i/>
          <w:szCs w:val="26"/>
        </w:rPr>
      </w:pPr>
      <w:bookmarkStart w:id="73" w:name="_Ref73090821"/>
      <w:r>
        <w:br w:type="page"/>
      </w:r>
    </w:p>
    <w:bookmarkEnd w:id="73"/>
    <w:p w14:paraId="273F44D5" w14:textId="77777777" w:rsidR="0063037E" w:rsidRDefault="0063037E" w:rsidP="0063037E">
      <w:pPr>
        <w:ind w:firstLine="720"/>
        <w:jc w:val="both"/>
        <w:rPr>
          <w:rFonts w:cstheme="majorBidi"/>
        </w:rPr>
      </w:pPr>
    </w:p>
    <w:p w14:paraId="41405DF2" w14:textId="77777777" w:rsidR="0063037E" w:rsidRDefault="0063037E" w:rsidP="0063037E">
      <w:pPr>
        <w:ind w:firstLine="720"/>
        <w:jc w:val="both"/>
        <w:rPr>
          <w:rFonts w:cstheme="majorBidi"/>
        </w:rPr>
      </w:pPr>
      <w:r>
        <w:rPr>
          <w:rFonts w:cstheme="majorBidi"/>
        </w:rPr>
        <w:t>This approach allows to model the change in transit ridership as a function of the change in explanatory variables.  This focus on the change is important because its known that both transit ridership and shared e-scooter ridership are concentrated in the same areas—downtown and surrounding urban neighborhoods.  This means that any cross-sectional regression model would show a high correlation between the two, but that correlation may be driven by the same favorable conditions rather than complementarity. The fixed effect term captures unobserved variables at the route level (such as serving a transit-favorable area), and more directly measures whether routes with a high number of competitive or complementary shared e-scooter trips change ridership at a different rate than other routes.</w:t>
      </w:r>
    </w:p>
    <w:p w14:paraId="679B81A4" w14:textId="57698AC9" w:rsidR="0063037E" w:rsidRDefault="0063037E" w:rsidP="008223EE">
      <w:pPr>
        <w:ind w:firstLine="720"/>
        <w:jc w:val="both"/>
        <w:rPr>
          <w:rFonts w:cstheme="majorBidi"/>
        </w:rPr>
      </w:pPr>
      <w:r w:rsidRPr="004406A1">
        <w:rPr>
          <w:rFonts w:cstheme="majorBidi"/>
        </w:rPr>
        <w:t xml:space="preserve">In addition to </w:t>
      </w:r>
      <w:r>
        <w:rPr>
          <w:rFonts w:cstheme="majorBidi"/>
        </w:rPr>
        <w:t>bus route</w:t>
      </w:r>
      <w:r w:rsidRPr="004406A1">
        <w:rPr>
          <w:rFonts w:cstheme="majorBidi"/>
        </w:rPr>
        <w:t xml:space="preserve"> fixed effects, this study also uses time fixed effects, which adds a dummy variable for each time period but one </w:t>
      </w:r>
      <w:r w:rsidRPr="004406A1">
        <w:rPr>
          <w:rFonts w:cstheme="majorBidi"/>
        </w:rPr>
        <w:fldChar w:fldCharType="begin"/>
      </w:r>
      <w:r w:rsidR="009C4B0D">
        <w:rPr>
          <w:rFonts w:cstheme="majorBidi"/>
        </w:rPr>
        <w:instrText xml:space="preserve"> ADDIN EN.CITE &lt;EndNote&gt;&lt;Cite&gt;&lt;Author&gt;Studenmund&lt;/Author&gt;&lt;Year&gt;2016&lt;/Year&gt;&lt;RecNum&gt;1351&lt;/RecNum&gt;&lt;DisplayText&gt;(Studenmund, 2016)&lt;/DisplayText&gt;&lt;record&gt;&lt;rec-number&gt;1351&lt;/rec-number&gt;&lt;foreign-keys&gt;&lt;key app="EN" db-id="592axvs925fsfsetr5r5d92up2wexzrp59vp" timestamp="1601477356" guid="aa52f91b-024b-4b46-b20f-373cc9a4e97f"&gt;1351&lt;/key&gt;&lt;/foreign-keys&gt;&lt;ref-type name="Book"&gt;6&lt;/ref-type&gt;&lt;contributors&gt;&lt;authors&gt;&lt;author&gt;Studenmund, Arnold H&lt;/author&gt;&lt;/authors&gt;&lt;/contributors&gt;&lt;titles&gt;&lt;title&gt;Using econometrics: A practical guide&lt;/title&gt;&lt;/titles&gt;&lt;dates&gt;&lt;year&gt;2016&lt;/year&gt;&lt;/dates&gt;&lt;publisher&gt;Pearson&lt;/publisher&gt;&lt;isbn&gt;0134183401&lt;/isbn&gt;&lt;urls&gt;&lt;/urls&gt;&lt;/record&gt;&lt;/Cite&gt;&lt;/EndNote&gt;</w:instrText>
      </w:r>
      <w:r w:rsidRPr="004406A1">
        <w:rPr>
          <w:rFonts w:cstheme="majorBidi"/>
        </w:rPr>
        <w:fldChar w:fldCharType="separate"/>
      </w:r>
      <w:r w:rsidR="009C4B0D">
        <w:rPr>
          <w:rFonts w:cstheme="majorBidi"/>
          <w:noProof/>
        </w:rPr>
        <w:t>(Studenmund, 2016)</w:t>
      </w:r>
      <w:r w:rsidRPr="004406A1">
        <w:rPr>
          <w:rFonts w:cstheme="majorBidi"/>
        </w:rPr>
        <w:fldChar w:fldCharType="end"/>
      </w:r>
      <w:r w:rsidRPr="004406A1">
        <w:rPr>
          <w:rFonts w:cstheme="majorBidi"/>
        </w:rPr>
        <w:t xml:space="preserve">. The time fixed effects control for any unobservable variable at a specific date like special events as well as other systemwide changes like the launch of MyTARC app and the bike share system </w:t>
      </w:r>
      <w:r w:rsidRPr="004406A1">
        <w:rPr>
          <w:rFonts w:cstheme="majorBidi"/>
        </w:rPr>
        <w:fldChar w:fldCharType="begin"/>
      </w:r>
      <w:r w:rsidR="009C4B0D">
        <w:rPr>
          <w:rFonts w:cstheme="majorBidi"/>
        </w:rPr>
        <w:instrText xml:space="preserve"> ADDIN EN.CITE &lt;EndNote&gt;&lt;Cite&gt;&lt;Author&gt;Studenmund&lt;/Author&gt;&lt;Year&gt;2016&lt;/Year&gt;&lt;RecNum&gt;1351&lt;/RecNum&gt;&lt;DisplayText&gt;(Studenmund, 2016)&lt;/DisplayText&gt;&lt;record&gt;&lt;rec-number&gt;1351&lt;/rec-number&gt;&lt;foreign-keys&gt;&lt;key app="EN" db-id="592axvs925fsfsetr5r5d92up2wexzrp59vp" timestamp="1601477356" guid="aa52f91b-024b-4b46-b20f-373cc9a4e97f"&gt;1351&lt;/key&gt;&lt;/foreign-keys&gt;&lt;ref-type name="Book"&gt;6&lt;/ref-type&gt;&lt;contributors&gt;&lt;authors&gt;&lt;author&gt;Studenmund, Arnold H&lt;/author&gt;&lt;/authors&gt;&lt;/contributors&gt;&lt;titles&gt;&lt;title&gt;Using econometrics: A practical guide&lt;/title&gt;&lt;/titles&gt;&lt;dates&gt;&lt;year&gt;2016&lt;/year&gt;&lt;/dates&gt;&lt;publisher&gt;Pearson&lt;/publisher&gt;&lt;isbn&gt;0134183401&lt;/isbn&gt;&lt;urls&gt;&lt;/urls&gt;&lt;/record&gt;&lt;/Cite&gt;&lt;/EndNote&gt;</w:instrText>
      </w:r>
      <w:r w:rsidRPr="004406A1">
        <w:rPr>
          <w:rFonts w:cstheme="majorBidi"/>
        </w:rPr>
        <w:fldChar w:fldCharType="separate"/>
      </w:r>
      <w:r w:rsidR="009C4B0D">
        <w:rPr>
          <w:rFonts w:cstheme="majorBidi"/>
          <w:noProof/>
        </w:rPr>
        <w:t>(Studenmund, 2016)</w:t>
      </w:r>
      <w:r w:rsidRPr="004406A1">
        <w:rPr>
          <w:rFonts w:cstheme="majorBidi"/>
        </w:rPr>
        <w:fldChar w:fldCharType="end"/>
      </w:r>
      <w:r w:rsidRPr="004406A1">
        <w:rPr>
          <w:rFonts w:cstheme="majorBidi"/>
        </w:rPr>
        <w:t>.</w:t>
      </w:r>
      <w:r>
        <w:rPr>
          <w:rFonts w:cstheme="majorBidi"/>
        </w:rPr>
        <w:t xml:space="preserve"> </w:t>
      </w:r>
      <w:r w:rsidRPr="0014174F">
        <w:rPr>
          <w:rFonts w:cstheme="majorBidi"/>
        </w:rPr>
        <w:t>It should also be noted that this study also estimated weekly and monthly models to explore the</w:t>
      </w:r>
      <w:r w:rsidR="008223EE">
        <w:rPr>
          <w:rFonts w:cstheme="majorBidi"/>
        </w:rPr>
        <w:t xml:space="preserve"> </w:t>
      </w:r>
      <w:r w:rsidRPr="0014174F">
        <w:rPr>
          <w:rFonts w:cstheme="majorBidi"/>
        </w:rPr>
        <w:t>impacts of shared e-scooters on bus ridership over longer periods.</w:t>
      </w:r>
    </w:p>
    <w:p w14:paraId="53C94FE3" w14:textId="77777777" w:rsidR="0063037E" w:rsidRDefault="0063037E" w:rsidP="0063037E">
      <w:pPr>
        <w:ind w:firstLine="720"/>
        <w:jc w:val="both"/>
        <w:rPr>
          <w:rFonts w:cstheme="majorBidi"/>
        </w:rPr>
      </w:pPr>
      <w:r>
        <w:rPr>
          <w:rFonts w:cstheme="majorBidi"/>
        </w:rPr>
        <w:t xml:space="preserve">This study also used the </w:t>
      </w:r>
      <w:r w:rsidRPr="00B10E38">
        <w:rPr>
          <w:rFonts w:cstheme="majorBidi"/>
        </w:rPr>
        <w:t>clustered sandwich estimator</w:t>
      </w:r>
      <w:r>
        <w:rPr>
          <w:rFonts w:cstheme="majorBidi"/>
        </w:rPr>
        <w:t xml:space="preserve"> to estimate cluster-robust standard errors </w:t>
      </w:r>
      <w:r>
        <w:rPr>
          <w:rFonts w:cstheme="majorBidi"/>
        </w:rPr>
        <w:fldChar w:fldCharType="begin"/>
      </w:r>
      <w:r w:rsidR="009C4B0D">
        <w:rPr>
          <w:rFonts w:cstheme="majorBidi"/>
        </w:rPr>
        <w:instrText xml:space="preserve"> ADDIN EN.CITE &lt;EndNote&gt;&lt;Cite&gt;&lt;Author&gt;StataCorp LLC&lt;/Author&gt;&lt;Year&gt;2017&lt;/Year&gt;&lt;RecNum&gt;795&lt;/RecNum&gt;&lt;DisplayText&gt;(StataCorp LLC, 2017)&lt;/DisplayText&gt;&lt;record&gt;&lt;rec-number&gt;795&lt;/rec-number&gt;&lt;foreign-keys&gt;&lt;key app="EN" db-id="592axvs925fsfsetr5r5d92up2wexzrp59vp" timestamp="1595792503" guid="76bf3480-58d8-4a91-8ccb-50c9121812a9"&gt;795&lt;/key&gt;&lt;/foreign-keys&gt;&lt;ref-type name="Report"&gt;27&lt;/ref-type&gt;&lt;contributors&gt;&lt;authors&gt;&lt;author&gt;StataCorp LLC,,&lt;/author&gt;&lt;/authors&gt;&lt;tertiary-authors&gt;&lt;author&gt;Stata Press,,&lt;/author&gt;&lt;/tertiary-authors&gt;&lt;/contributors&gt;&lt;titles&gt;&lt;title&gt;Stata Manual: Release 15&lt;/title&gt;&lt;/titles&gt;&lt;dates&gt;&lt;year&gt;2017&lt;/year&gt;&lt;/dates&gt;&lt;pub-location&gt;College Station, Texas&lt;/pub-location&gt;&lt;urls&gt;&lt;/urls&gt;&lt;/record&gt;&lt;/Cite&gt;&lt;/EndNote&gt;</w:instrText>
      </w:r>
      <w:r>
        <w:rPr>
          <w:rFonts w:cstheme="majorBidi"/>
        </w:rPr>
        <w:fldChar w:fldCharType="separate"/>
      </w:r>
      <w:r w:rsidR="009C4B0D">
        <w:rPr>
          <w:rFonts w:cstheme="majorBidi"/>
          <w:noProof/>
        </w:rPr>
        <w:t>(StataCorp LLC, 2017)</w:t>
      </w:r>
      <w:r>
        <w:rPr>
          <w:rFonts w:cstheme="majorBidi"/>
        </w:rPr>
        <w:fldChar w:fldCharType="end"/>
      </w:r>
      <w:r>
        <w:rPr>
          <w:rFonts w:cstheme="majorBidi"/>
        </w:rPr>
        <w:t xml:space="preserve">. The cluster-robust standard errors are robust to </w:t>
      </w:r>
      <w:r w:rsidRPr="009540DC">
        <w:rPr>
          <w:rFonts w:cstheme="majorBidi"/>
        </w:rPr>
        <w:t xml:space="preserve">heteroskedasticity </w:t>
      </w:r>
      <w:r>
        <w:rPr>
          <w:rFonts w:cstheme="majorBidi"/>
        </w:rPr>
        <w:t xml:space="preserve">and serial correlation </w:t>
      </w:r>
      <w:r>
        <w:rPr>
          <w:rFonts w:cstheme="majorBidi"/>
        </w:rPr>
        <w:fldChar w:fldCharType="begin"/>
      </w:r>
      <w:r w:rsidR="009C4B0D">
        <w:rPr>
          <w:rFonts w:cstheme="majorBidi"/>
        </w:rPr>
        <w:instrText xml:space="preserve"> ADDIN EN.CITE &lt;EndNote&gt;&lt;Cite&gt;&lt;Author&gt;Wooldridge&lt;/Author&gt;&lt;Year&gt;2012&lt;/Year&gt;&lt;RecNum&gt;1311&lt;/RecNum&gt;&lt;DisplayText&gt;(StataCorp LLC, 2017; Wooldridge, 2012)&lt;/DisplayText&gt;&lt;record&gt;&lt;rec-number&gt;1311&lt;/rec-number&gt;&lt;foreign-keys&gt;&lt;key app="EN" db-id="592axvs925fsfsetr5r5d92up2wexzrp59vp" timestamp="1595890685" guid="5aff36b6-87ec-4a6c-8321-c3eb1636c5ff"&gt;1311&lt;/key&gt;&lt;/foreign-keys&gt;&lt;ref-type name="Book"&gt;6&lt;/ref-type&gt;&lt;contributors&gt;&lt;authors&gt;&lt;author&gt;Wooldridge, Jeffrey M&lt;/author&gt;&lt;/authors&gt;&lt;/contributors&gt;&lt;titles&gt;&lt;title&gt;Introductory Econometrics: A Modern Approach&lt;/title&gt;&lt;/titles&gt;&lt;dates&gt;&lt;year&gt;2012&lt;/year&gt;&lt;/dates&gt;&lt;pub-location&gt;United States&lt;/pub-location&gt;&lt;publisher&gt;South-Western, Cengage Learning&lt;/publisher&gt;&lt;urls&gt;&lt;/urls&gt;&lt;/record&gt;&lt;/Cite&gt;&lt;Cite&gt;&lt;Author&gt;StataCorp LLC&lt;/Author&gt;&lt;Year&gt;2017&lt;/Year&gt;&lt;RecNum&gt;795&lt;/RecNum&gt;&lt;record&gt;&lt;rec-number&gt;795&lt;/rec-number&gt;&lt;foreign-keys&gt;&lt;key app="EN" db-id="592axvs925fsfsetr5r5d92up2wexzrp59vp" timestamp="1595792503" guid="76bf3480-58d8-4a91-8ccb-50c9121812a9"&gt;795&lt;/key&gt;&lt;/foreign-keys&gt;&lt;ref-type name="Report"&gt;27&lt;/ref-type&gt;&lt;contributors&gt;&lt;authors&gt;&lt;author&gt;StataCorp LLC,,&lt;/author&gt;&lt;/authors&gt;&lt;tertiary-authors&gt;&lt;author&gt;Stata Press,,&lt;/author&gt;&lt;/tertiary-authors&gt;&lt;/contributors&gt;&lt;titles&gt;&lt;title&gt;Stata Manual: Release 15&lt;/title&gt;&lt;/titles&gt;&lt;dates&gt;&lt;year&gt;2017&lt;/year&gt;&lt;/dates&gt;&lt;pub-location&gt;College Station, Texas&lt;/pub-location&gt;&lt;urls&gt;&lt;/urls&gt;&lt;/record&gt;&lt;/Cite&gt;&lt;/EndNote&gt;</w:instrText>
      </w:r>
      <w:r>
        <w:rPr>
          <w:rFonts w:cstheme="majorBidi"/>
        </w:rPr>
        <w:fldChar w:fldCharType="separate"/>
      </w:r>
      <w:r w:rsidR="009C4B0D">
        <w:rPr>
          <w:rFonts w:cstheme="majorBidi"/>
          <w:noProof/>
        </w:rPr>
        <w:t>(StataCorp LLC, 2017; Wooldridge, 2012)</w:t>
      </w:r>
      <w:r>
        <w:rPr>
          <w:rFonts w:cstheme="majorBidi"/>
        </w:rPr>
        <w:fldChar w:fldCharType="end"/>
      </w:r>
      <w:r>
        <w:rPr>
          <w:rFonts w:cstheme="majorBidi"/>
        </w:rPr>
        <w:t>. This analysis was performed using Stata “xtreg” command.</w:t>
      </w:r>
    </w:p>
    <w:p w14:paraId="6D0A931A" w14:textId="77777777" w:rsidR="0063037E" w:rsidRPr="00B95857" w:rsidRDefault="00211EC0" w:rsidP="00DA31DE">
      <w:pPr>
        <w:pStyle w:val="Heading2"/>
      </w:pPr>
      <w:bookmarkStart w:id="74" w:name="_Ref73268152"/>
      <w:bookmarkStart w:id="75" w:name="_Toc119226126"/>
      <w:r>
        <w:t xml:space="preserve">Results and </w:t>
      </w:r>
      <w:r w:rsidRPr="00B95857">
        <w:t>Discussion</w:t>
      </w:r>
      <w:bookmarkEnd w:id="74"/>
      <w:bookmarkEnd w:id="75"/>
    </w:p>
    <w:p w14:paraId="49BA2BE7" w14:textId="77777777" w:rsidR="0063037E" w:rsidRDefault="0063037E" w:rsidP="0063037E">
      <w:pPr>
        <w:ind w:firstLine="720"/>
        <w:jc w:val="both"/>
      </w:pPr>
      <w:r>
        <w:t>This section discusses the results of this study. This section is divided into three parts. The first part seeks to answer the first and the second research questions: d</w:t>
      </w:r>
      <w:r w:rsidRPr="005733F3">
        <w:t xml:space="preserve">o shared e-scooters </w:t>
      </w:r>
      <w:r>
        <w:t>in</w:t>
      </w:r>
      <w:r w:rsidRPr="005733F3">
        <w:t xml:space="preserve">crease ridership on local </w:t>
      </w:r>
      <w:r>
        <w:t>and express</w:t>
      </w:r>
      <w:r w:rsidRPr="005733F3">
        <w:t xml:space="preserve"> bus routes?</w:t>
      </w:r>
      <w:r>
        <w:t xml:space="preserve"> The second part assesses the first and the third research question: shared e-scooters increase ridership on express routes but decrease ridership on local routes</w:t>
      </w:r>
      <w:r w:rsidRPr="005733F3">
        <w:t>?</w:t>
      </w:r>
      <w:r>
        <w:t xml:space="preserve"> It should be noted that the third research question is discussed in both parts since the relationship between shared e-scooters and express routes could only be complementary. The final part discusses these results and their implications for practice.</w:t>
      </w:r>
    </w:p>
    <w:p w14:paraId="063326A5" w14:textId="77777777" w:rsidR="0063037E" w:rsidRDefault="0063037E" w:rsidP="00656C80">
      <w:pPr>
        <w:pStyle w:val="Heading3"/>
      </w:pPr>
      <w:bookmarkStart w:id="76" w:name="_Ref73266879"/>
      <w:bookmarkStart w:id="77" w:name="_Toc119226127"/>
      <w:r>
        <w:t>Research Questions 1 &amp; 2: Do Shared E-scooters Increase Ridership on both Express and Local Bus Routes?</w:t>
      </w:r>
      <w:bookmarkEnd w:id="76"/>
      <w:bookmarkEnd w:id="77"/>
    </w:p>
    <w:p w14:paraId="735E46BA" w14:textId="5E6F1B01" w:rsidR="0063037E" w:rsidRDefault="003E0939" w:rsidP="003E0939">
      <w:r>
        <w:fldChar w:fldCharType="begin"/>
      </w:r>
      <w:r>
        <w:instrText xml:space="preserve"> REF _Ref119054713 \h </w:instrText>
      </w:r>
      <w:r>
        <w:fldChar w:fldCharType="separate"/>
      </w:r>
      <w:r w:rsidR="00E70CBD">
        <w:t xml:space="preserve">Table </w:t>
      </w:r>
      <w:r w:rsidR="00E70CBD">
        <w:rPr>
          <w:noProof/>
          <w:cs/>
        </w:rPr>
        <w:t>‎</w:t>
      </w:r>
      <w:r w:rsidR="00E70CBD">
        <w:rPr>
          <w:noProof/>
        </w:rPr>
        <w:t>2</w:t>
      </w:r>
      <w:r w:rsidR="00E70CBD">
        <w:t>.</w:t>
      </w:r>
      <w:r w:rsidR="00E70CBD">
        <w:rPr>
          <w:noProof/>
        </w:rPr>
        <w:t>2</w:t>
      </w:r>
      <w:r>
        <w:fldChar w:fldCharType="end"/>
      </w:r>
      <w:r>
        <w:t xml:space="preserve"> </w:t>
      </w:r>
      <w:r w:rsidR="0063037E" w:rsidRPr="00A14E27">
        <w:t xml:space="preserve">shows the results </w:t>
      </w:r>
      <w:r w:rsidR="0063037E">
        <w:t>for the first and the second research questions – that do shared e-scooters</w:t>
      </w:r>
      <w:r w:rsidR="0063037E" w:rsidRPr="00A14E27">
        <w:t xml:space="preserve"> </w:t>
      </w:r>
      <w:r w:rsidR="0063037E">
        <w:t>increase ridership on</w:t>
      </w:r>
      <w:r w:rsidR="0063037E" w:rsidRPr="00A14E27">
        <w:t xml:space="preserve"> </w:t>
      </w:r>
      <w:r w:rsidR="0063037E">
        <w:t>both local</w:t>
      </w:r>
      <w:r w:rsidR="0063037E" w:rsidRPr="00A14E27">
        <w:t xml:space="preserve"> </w:t>
      </w:r>
      <w:r w:rsidR="0063037E">
        <w:t xml:space="preserve">and express </w:t>
      </w:r>
      <w:r w:rsidR="0063037E" w:rsidRPr="00A14E27">
        <w:t>bus routes</w:t>
      </w:r>
      <w:r w:rsidR="0063037E">
        <w:t xml:space="preserve">. </w:t>
      </w:r>
      <w:r w:rsidR="0063037E" w:rsidRPr="0083378F">
        <w:t xml:space="preserve">To </w:t>
      </w:r>
      <w:r w:rsidR="0063037E">
        <w:t>answer</w:t>
      </w:r>
      <w:r w:rsidR="0063037E" w:rsidRPr="0083378F">
        <w:t xml:space="preserve"> th</w:t>
      </w:r>
      <w:r w:rsidR="0063037E">
        <w:t>ese</w:t>
      </w:r>
      <w:r w:rsidR="0063037E" w:rsidRPr="0083378F">
        <w:t xml:space="preserve"> </w:t>
      </w:r>
      <w:r w:rsidR="0063037E">
        <w:t>questions</w:t>
      </w:r>
      <w:r w:rsidR="0063037E" w:rsidRPr="0083378F">
        <w:t>, different model specifications were estimated, as shown in</w:t>
      </w:r>
      <w:r>
        <w:t xml:space="preserve"> </w:t>
      </w:r>
      <w:r>
        <w:fldChar w:fldCharType="begin"/>
      </w:r>
      <w:r>
        <w:instrText xml:space="preserve"> REF _Ref119054713 \h </w:instrText>
      </w:r>
      <w:r>
        <w:fldChar w:fldCharType="separate"/>
      </w:r>
      <w:r w:rsidR="00E70CBD">
        <w:t xml:space="preserve">Table </w:t>
      </w:r>
      <w:r w:rsidR="00E70CBD">
        <w:rPr>
          <w:noProof/>
          <w:cs/>
        </w:rPr>
        <w:t>‎</w:t>
      </w:r>
      <w:r w:rsidR="00E70CBD">
        <w:rPr>
          <w:noProof/>
        </w:rPr>
        <w:t>2</w:t>
      </w:r>
      <w:r w:rsidR="00E70CBD">
        <w:t>.</w:t>
      </w:r>
      <w:r w:rsidR="00E70CBD">
        <w:rPr>
          <w:noProof/>
        </w:rPr>
        <w:t>2</w:t>
      </w:r>
      <w:r>
        <w:fldChar w:fldCharType="end"/>
      </w:r>
      <w:r w:rsidR="0063037E" w:rsidRPr="0083378F">
        <w:t>.</w:t>
      </w:r>
      <w:r w:rsidR="0063037E">
        <w:t xml:space="preserve"> Models 1 and 2 present the results of the weekday models. Models 3 and 4 show the weekly models, followed by Models 5 and 6, which present the results of the monthly models. The expanded monthly models are presented by Models 7 and 8.</w:t>
      </w:r>
    </w:p>
    <w:p w14:paraId="02CC5605" w14:textId="7E3CB45F" w:rsidR="0063037E" w:rsidRDefault="0063037E" w:rsidP="003E0939">
      <w:r>
        <w:t>Models</w:t>
      </w:r>
      <w:r w:rsidRPr="00A14E27">
        <w:t xml:space="preserve"> 1 </w:t>
      </w:r>
      <w:r>
        <w:t xml:space="preserve">and 2 </w:t>
      </w:r>
      <w:r w:rsidRPr="00A14E27">
        <w:t>in</w:t>
      </w:r>
      <w:r w:rsidR="003E0939">
        <w:t xml:space="preserve"> </w:t>
      </w:r>
      <w:r w:rsidR="003E0939">
        <w:fldChar w:fldCharType="begin"/>
      </w:r>
      <w:r w:rsidR="003E0939">
        <w:instrText xml:space="preserve"> REF _Ref119054713 \h </w:instrText>
      </w:r>
      <w:r w:rsidR="003E0939">
        <w:fldChar w:fldCharType="separate"/>
      </w:r>
      <w:r w:rsidR="00E70CBD">
        <w:t xml:space="preserve">Table </w:t>
      </w:r>
      <w:r w:rsidR="00E70CBD">
        <w:rPr>
          <w:noProof/>
          <w:cs/>
        </w:rPr>
        <w:t>‎</w:t>
      </w:r>
      <w:r w:rsidR="00E70CBD">
        <w:rPr>
          <w:noProof/>
        </w:rPr>
        <w:t>2</w:t>
      </w:r>
      <w:r w:rsidR="00E70CBD">
        <w:t>.</w:t>
      </w:r>
      <w:r w:rsidR="00E70CBD">
        <w:rPr>
          <w:noProof/>
        </w:rPr>
        <w:t>2</w:t>
      </w:r>
      <w:r w:rsidR="003E0939">
        <w:fldChar w:fldCharType="end"/>
      </w:r>
      <w:r>
        <w:t xml:space="preserve"> </w:t>
      </w:r>
      <w:r w:rsidRPr="00951C5A">
        <w:t>show</w:t>
      </w:r>
      <w:r w:rsidRPr="00A14E27">
        <w:t xml:space="preserve"> the </w:t>
      </w:r>
      <w:r>
        <w:t>weekday</w:t>
      </w:r>
      <w:r w:rsidRPr="00A14E27">
        <w:t xml:space="preserve"> model</w:t>
      </w:r>
      <w:r>
        <w:t>s, which</w:t>
      </w:r>
      <w:r w:rsidRPr="00A14E27">
        <w:t xml:space="preserve"> use</w:t>
      </w:r>
      <w:r>
        <w:t>d the</w:t>
      </w:r>
      <w:r w:rsidRPr="00A14E27">
        <w:t xml:space="preserve"> </w:t>
      </w:r>
      <w:r>
        <w:t xml:space="preserve">daily </w:t>
      </w:r>
      <w:r w:rsidRPr="00A14E27">
        <w:t xml:space="preserve">unlinked passenger trips </w:t>
      </w:r>
      <w:r>
        <w:t xml:space="preserve">for Tuesday to Friday </w:t>
      </w:r>
      <w:r w:rsidRPr="00A14E27">
        <w:t xml:space="preserve">as </w:t>
      </w:r>
      <w:r>
        <w:t xml:space="preserve">the </w:t>
      </w:r>
      <w:r w:rsidRPr="00A14E27">
        <w:t>dependent variable and the VR</w:t>
      </w:r>
      <w:r>
        <w:t>H</w:t>
      </w:r>
      <w:r w:rsidRPr="00A14E27">
        <w:t xml:space="preserve">, </w:t>
      </w:r>
      <w:r>
        <w:t>the shared e-s</w:t>
      </w:r>
      <w:r w:rsidRPr="00A14E27">
        <w:t xml:space="preserve">cooter </w:t>
      </w:r>
      <w:r>
        <w:t xml:space="preserve">counts for local and express routes </w:t>
      </w:r>
      <w:r w:rsidRPr="00A14E27">
        <w:rPr>
          <w:rFonts w:cstheme="majorBidi"/>
        </w:rPr>
        <w:t>as explanatory variables</w:t>
      </w:r>
      <w:r>
        <w:rPr>
          <w:rFonts w:cstheme="majorBidi"/>
        </w:rPr>
        <w:t>.</w:t>
      </w:r>
      <w:r w:rsidRPr="00A14E27">
        <w:rPr>
          <w:rFonts w:cstheme="majorBidi"/>
        </w:rPr>
        <w:t xml:space="preserve"> </w:t>
      </w:r>
      <w:r>
        <w:rPr>
          <w:rFonts w:cstheme="majorBidi"/>
        </w:rPr>
        <w:t xml:space="preserve">The reason Monday data were excluded from this model is that TARC archives Monday and weekend ridership together.  Models 1 and 2 also included </w:t>
      </w:r>
      <w:r w:rsidRPr="00A14E27">
        <w:rPr>
          <w:rFonts w:cstheme="majorBidi"/>
        </w:rPr>
        <w:t>route fixed effect</w:t>
      </w:r>
      <w:r>
        <w:rPr>
          <w:rFonts w:cstheme="majorBidi"/>
        </w:rPr>
        <w:t>s</w:t>
      </w:r>
      <w:r w:rsidRPr="00A14E27">
        <w:rPr>
          <w:rFonts w:cstheme="majorBidi"/>
        </w:rPr>
        <w:t xml:space="preserve"> and </w:t>
      </w:r>
      <w:r>
        <w:rPr>
          <w:rFonts w:cstheme="majorBidi"/>
        </w:rPr>
        <w:t xml:space="preserve">the </w:t>
      </w:r>
      <w:r w:rsidRPr="00A14E27">
        <w:rPr>
          <w:rFonts w:cstheme="majorBidi"/>
        </w:rPr>
        <w:t>day fixed effect</w:t>
      </w:r>
      <w:r>
        <w:rPr>
          <w:rFonts w:cstheme="majorBidi"/>
        </w:rPr>
        <w:t xml:space="preserve">s. </w:t>
      </w:r>
      <w:r w:rsidRPr="00A14E27">
        <w:rPr>
          <w:rFonts w:cstheme="majorBidi"/>
        </w:rPr>
        <w:t xml:space="preserve">The route and the day fixed effects control </w:t>
      </w:r>
      <w:r>
        <w:rPr>
          <w:rFonts w:cstheme="majorBidi"/>
        </w:rPr>
        <w:t xml:space="preserve">for </w:t>
      </w:r>
      <w:r w:rsidRPr="00A14E27">
        <w:rPr>
          <w:rFonts w:cstheme="majorBidi"/>
        </w:rPr>
        <w:t xml:space="preserve">other unobservable variables not included in the model. </w:t>
      </w:r>
      <w:r w:rsidRPr="00A14E27">
        <w:t xml:space="preserve"> </w:t>
      </w:r>
    </w:p>
    <w:p w14:paraId="740CA873" w14:textId="77777777" w:rsidR="0063037E" w:rsidRDefault="0063037E" w:rsidP="0063037E">
      <w:pPr>
        <w:ind w:firstLine="720"/>
        <w:jc w:val="both"/>
        <w:rPr>
          <w:rFonts w:cstheme="majorBidi"/>
        </w:rPr>
      </w:pPr>
      <w:r>
        <w:t xml:space="preserve">Model 1 evaluates the hypothesis that shared e-scooters may increase ridership on local bus routes as they serve as </w:t>
      </w:r>
      <w:r w:rsidRPr="003D4873">
        <w:t>last-mile</w:t>
      </w:r>
      <w:r>
        <w:t xml:space="preserve"> connectors, while Model 2 evaluates the hypothesis that shared </w:t>
      </w:r>
      <w:r>
        <w:lastRenderedPageBreak/>
        <w:t xml:space="preserve">e-scooters increase ridership on local bus routes as they serve as first-mile connectors.  </w:t>
      </w:r>
      <w:r w:rsidRPr="009F3B23">
        <w:t xml:space="preserve">The results of these models show that both </w:t>
      </w:r>
      <w:r>
        <w:t xml:space="preserve">the </w:t>
      </w:r>
      <w:r w:rsidRPr="009F3B23">
        <w:t xml:space="preserve">shared e-scooter last-mile connector trip count and </w:t>
      </w:r>
      <w:r>
        <w:t xml:space="preserve">the </w:t>
      </w:r>
      <w:r w:rsidRPr="009F3B23">
        <w:t>shared e-scooter first-mile trip connector count are not significant predictors for bus ridership in Louisville</w:t>
      </w:r>
      <w:r w:rsidRPr="001711EA">
        <w:t>, as indicated by the insignificant</w:t>
      </w:r>
      <w:r>
        <w:t xml:space="preserve"> coefficients (-0.11) and (-0.12) in Models 1 and 2, respectively. This finding suggests that shared e-scooters are not increasing ridership on local bus routes in Louisville. Also, the results of both Models 1 and 2 indicate that bus </w:t>
      </w:r>
      <w:r w:rsidRPr="00A14E27">
        <w:t>VR</w:t>
      </w:r>
      <w:r>
        <w:t>H</w:t>
      </w:r>
      <w:r w:rsidRPr="00A14E27">
        <w:t xml:space="preserve"> is </w:t>
      </w:r>
      <w:r>
        <w:t xml:space="preserve">a </w:t>
      </w:r>
      <w:r w:rsidRPr="00A14E27">
        <w:t xml:space="preserve">highly significant </w:t>
      </w:r>
      <w:r>
        <w:t xml:space="preserve">predictor </w:t>
      </w:r>
      <w:r w:rsidRPr="00A14E27">
        <w:t>for bus ridership</w:t>
      </w:r>
      <w:r>
        <w:t xml:space="preserve">, </w:t>
      </w:r>
      <w:r w:rsidRPr="00A14E27">
        <w:t>as indicated</w:t>
      </w:r>
      <w:r>
        <w:t xml:space="preserve"> by</w:t>
      </w:r>
      <w:r w:rsidRPr="00A14E27">
        <w:t xml:space="preserve"> the significant positive coefficient (</w:t>
      </w:r>
      <w:r>
        <w:t>33.3</w:t>
      </w:r>
      <w:r w:rsidRPr="00A14E27">
        <w:t>).</w:t>
      </w:r>
      <w:r>
        <w:t xml:space="preserve"> Furthermore, both models show that the </w:t>
      </w:r>
      <w:r w:rsidRPr="005F56AF">
        <w:t>shared</w:t>
      </w:r>
      <w:r>
        <w:t xml:space="preserve"> e-s</w:t>
      </w:r>
      <w:r w:rsidRPr="005F56AF">
        <w:t xml:space="preserve">cooter </w:t>
      </w:r>
      <w:r>
        <w:t>c</w:t>
      </w:r>
      <w:r w:rsidRPr="005F56AF">
        <w:t xml:space="preserve">omplement </w:t>
      </w:r>
      <w:r>
        <w:t xml:space="preserve">trip count is a significant predictor of bus ridership as indicated by the significant positive coefficient (0.55). </w:t>
      </w:r>
      <w:r w:rsidRPr="0094063C">
        <w:t xml:space="preserve">This coefficient indicates </w:t>
      </w:r>
      <w:r w:rsidRPr="002C36B8">
        <w:t xml:space="preserve">that every </w:t>
      </w:r>
      <w:r>
        <w:t>ten</w:t>
      </w:r>
      <w:r w:rsidRPr="002C36B8">
        <w:t xml:space="preserve"> shared e-scooter trips occurring within the catchment area of an express bus route stop could potentially complement up to </w:t>
      </w:r>
      <w:r>
        <w:t>5</w:t>
      </w:r>
      <w:r w:rsidRPr="002C36B8">
        <w:t xml:space="preserve"> express bus trips</w:t>
      </w:r>
      <w:r>
        <w:t>,</w:t>
      </w:r>
      <w:r w:rsidRPr="0094063C">
        <w:t xml:space="preserve"> holding all else constant. </w:t>
      </w:r>
      <w:r w:rsidRPr="000E26F9">
        <w:t>However, this result should be interpreted with caution</w:t>
      </w:r>
      <w:r>
        <w:t>,</w:t>
      </w:r>
      <w:r w:rsidRPr="000E26F9">
        <w:t xml:space="preserve"> as discussed later in this section.</w:t>
      </w:r>
      <w:r w:rsidDel="00BB48BA">
        <w:t xml:space="preserve"> </w:t>
      </w:r>
      <w:r>
        <w:rPr>
          <w:rFonts w:cstheme="majorBidi"/>
        </w:rPr>
        <w:t>Models 3 and 4 show the estimated weekly models with the same specification as the weekday model. This model was estimated since there is a high portion of shared e-scooter trips occurring on Saturdays and Sundays, which might have different</w:t>
      </w:r>
      <w:r w:rsidRPr="00702585">
        <w:rPr>
          <w:rFonts w:cstheme="majorBidi"/>
        </w:rPr>
        <w:t xml:space="preserve"> </w:t>
      </w:r>
      <w:r>
        <w:rPr>
          <w:rFonts w:cstheme="majorBidi"/>
        </w:rPr>
        <w:t xml:space="preserve">impacts on bus ridership. However, the results of Models 3 and 4 are very similar to Models 1 and 2. </w:t>
      </w:r>
      <w:r w:rsidRPr="00BE266F">
        <w:rPr>
          <w:rFonts w:cstheme="majorBidi"/>
        </w:rPr>
        <w:t>Model</w:t>
      </w:r>
      <w:r>
        <w:rPr>
          <w:rFonts w:cstheme="majorBidi"/>
        </w:rPr>
        <w:t>s</w:t>
      </w:r>
      <w:r w:rsidRPr="00BE266F">
        <w:rPr>
          <w:rFonts w:cstheme="majorBidi"/>
        </w:rPr>
        <w:t xml:space="preserve"> </w:t>
      </w:r>
      <w:r>
        <w:rPr>
          <w:rFonts w:cstheme="majorBidi"/>
        </w:rPr>
        <w:t>5 and 6</w:t>
      </w:r>
      <w:r w:rsidRPr="00BE266F">
        <w:rPr>
          <w:rFonts w:cstheme="majorBidi"/>
        </w:rPr>
        <w:t xml:space="preserve"> show monthly model</w:t>
      </w:r>
      <w:r>
        <w:rPr>
          <w:rFonts w:cstheme="majorBidi"/>
        </w:rPr>
        <w:t>s</w:t>
      </w:r>
      <w:r w:rsidRPr="00BE266F">
        <w:rPr>
          <w:rFonts w:cstheme="majorBidi"/>
        </w:rPr>
        <w:t xml:space="preserve"> with similar specification as </w:t>
      </w:r>
      <w:r>
        <w:rPr>
          <w:rFonts w:cstheme="majorBidi"/>
        </w:rPr>
        <w:t>M</w:t>
      </w:r>
      <w:r w:rsidRPr="00BE266F">
        <w:rPr>
          <w:rFonts w:cstheme="majorBidi"/>
        </w:rPr>
        <w:t xml:space="preserve">odels 1 and 2. The motivation for </w:t>
      </w:r>
      <w:r>
        <w:rPr>
          <w:rFonts w:cstheme="majorBidi"/>
        </w:rPr>
        <w:t>the monthly</w:t>
      </w:r>
      <w:r w:rsidRPr="00BE266F">
        <w:rPr>
          <w:rFonts w:cstheme="majorBidi"/>
        </w:rPr>
        <w:t xml:space="preserve"> model</w:t>
      </w:r>
      <w:r>
        <w:rPr>
          <w:rFonts w:cstheme="majorBidi"/>
        </w:rPr>
        <w:t>s</w:t>
      </w:r>
      <w:r w:rsidRPr="00BE266F">
        <w:rPr>
          <w:rFonts w:cstheme="majorBidi"/>
        </w:rPr>
        <w:t xml:space="preserve"> is daily ridership might </w:t>
      </w:r>
      <w:r>
        <w:rPr>
          <w:rFonts w:cstheme="majorBidi"/>
        </w:rPr>
        <w:t>have high variation due to different factors</w:t>
      </w:r>
      <w:r w:rsidRPr="00BE266F">
        <w:rPr>
          <w:rFonts w:cstheme="majorBidi"/>
        </w:rPr>
        <w:t>; therefore, a monthly model could yield more robust results. The results of Model</w:t>
      </w:r>
      <w:r>
        <w:rPr>
          <w:rFonts w:cstheme="majorBidi"/>
        </w:rPr>
        <w:t>s</w:t>
      </w:r>
      <w:r w:rsidRPr="00BE266F">
        <w:rPr>
          <w:rFonts w:cstheme="majorBidi"/>
        </w:rPr>
        <w:t xml:space="preserve"> </w:t>
      </w:r>
      <w:r>
        <w:rPr>
          <w:rFonts w:cstheme="majorBidi"/>
        </w:rPr>
        <w:t>5 and 6</w:t>
      </w:r>
      <w:r w:rsidRPr="00BE266F">
        <w:rPr>
          <w:rFonts w:cstheme="majorBidi"/>
        </w:rPr>
        <w:t xml:space="preserve"> are also similar to Models 1 and 2</w:t>
      </w:r>
      <w:r>
        <w:rPr>
          <w:rFonts w:cstheme="majorBidi"/>
        </w:rPr>
        <w:t>,</w:t>
      </w:r>
      <w:r w:rsidRPr="00BE266F">
        <w:rPr>
          <w:rFonts w:cstheme="majorBidi"/>
        </w:rPr>
        <w:t xml:space="preserve"> with a slightly higher estimation of </w:t>
      </w:r>
      <w:r>
        <w:rPr>
          <w:rFonts w:cstheme="majorBidi"/>
        </w:rPr>
        <w:t xml:space="preserve">the </w:t>
      </w:r>
      <w:r w:rsidRPr="00BE266F">
        <w:rPr>
          <w:rFonts w:cstheme="majorBidi"/>
        </w:rPr>
        <w:t xml:space="preserve">shared e-scooters complement </w:t>
      </w:r>
      <w:r>
        <w:rPr>
          <w:rFonts w:cstheme="majorBidi"/>
        </w:rPr>
        <w:t xml:space="preserve">trip </w:t>
      </w:r>
      <w:r w:rsidRPr="00BE266F">
        <w:rPr>
          <w:rFonts w:cstheme="majorBidi"/>
        </w:rPr>
        <w:t xml:space="preserve">count coefficient. </w:t>
      </w:r>
    </w:p>
    <w:p w14:paraId="24A72B2F" w14:textId="7263FB79" w:rsidR="0063037E" w:rsidRPr="00FB0EEE" w:rsidRDefault="0063037E" w:rsidP="0008590A">
      <w:pPr>
        <w:ind w:firstLine="720"/>
        <w:jc w:val="both"/>
        <w:rPr>
          <w:bCs/>
        </w:rPr>
      </w:pPr>
      <w:bookmarkStart w:id="78" w:name="_Hlk73453367"/>
      <w:r w:rsidRPr="00FB0EEE">
        <w:t xml:space="preserve">Models 7 </w:t>
      </w:r>
      <w:r w:rsidRPr="00FB0EEE">
        <w:rPr>
          <w:rFonts w:cstheme="majorBidi"/>
        </w:rPr>
        <w:t>and</w:t>
      </w:r>
      <w:r w:rsidRPr="00FB0EEE">
        <w:t xml:space="preserve"> 8 in</w:t>
      </w:r>
      <w:r w:rsidR="0008590A">
        <w:t xml:space="preserve"> </w:t>
      </w:r>
      <w:r w:rsidR="0008590A">
        <w:fldChar w:fldCharType="begin"/>
      </w:r>
      <w:r w:rsidR="0008590A">
        <w:instrText xml:space="preserve"> REF _Ref119054713 \h </w:instrText>
      </w:r>
      <w:r w:rsidR="0008590A">
        <w:fldChar w:fldCharType="separate"/>
      </w:r>
      <w:r w:rsidR="00E70CBD">
        <w:t xml:space="preserve">Table </w:t>
      </w:r>
      <w:r w:rsidR="00E70CBD">
        <w:rPr>
          <w:noProof/>
          <w:cs/>
        </w:rPr>
        <w:t>‎</w:t>
      </w:r>
      <w:r w:rsidR="00E70CBD">
        <w:rPr>
          <w:noProof/>
        </w:rPr>
        <w:t>2</w:t>
      </w:r>
      <w:r w:rsidR="00E70CBD">
        <w:t>.</w:t>
      </w:r>
      <w:r w:rsidR="00E70CBD">
        <w:rPr>
          <w:noProof/>
        </w:rPr>
        <w:t>2</w:t>
      </w:r>
      <w:r w:rsidR="0008590A">
        <w:fldChar w:fldCharType="end"/>
      </w:r>
      <w:r w:rsidRPr="00FB0EEE">
        <w:t xml:space="preserve"> include additional variables that affect transit ridership such as population, employment, gender, race, age, and weather. The results of Models 7 and 8 are consistent with Models 1-6; the shared e-scooters complement trip count is a significant predictor for express bus ridership. Models 7 and 8 also show that population and employment, as well as the proportion of females have a positive impact on ridership, which is consistent with prior findings. Models 7 and 8 also show that the proportion of residents above 65 years old have a positive impact on ridership, while the proportion of white residents have a negative impact on bus ridership. While these findings are in line with the results of some recent prior studies </w:t>
      </w:r>
      <w:r w:rsidRPr="00FB0EEE">
        <w:fldChar w:fldCharType="begin"/>
      </w:r>
      <w:r w:rsidR="009C4B0D">
        <w:instrText xml:space="preserve"> ADDIN EN.CITE &lt;EndNote&gt;&lt;Cite&gt;&lt;Author&gt;Berrebi&lt;/Author&gt;&lt;Year&gt;2020&lt;/Year&gt;&lt;RecNum&gt;809&lt;/RecNum&gt;&lt;DisplayText&gt;(Berrebi and Watkins, 2020; Dill et al., 2013)&lt;/DisplayText&gt;&lt;record&gt;&lt;rec-number&gt;809&lt;/rec-number&gt;&lt;foreign-keys&gt;&lt;key app="EN" db-id="592axvs925fsfsetr5r5d92up2wexzrp59vp" timestamp="1595792514" guid="6728c375-58df-4222-b363-61c21c7ca927"&gt;809&lt;/key&gt;&lt;/foreign-keys&gt;&lt;ref-type name="Journal Article"&gt;17&lt;/ref-type&gt;&lt;contributors&gt;&lt;authors&gt;&lt;author&gt;Berrebi, Simon J&lt;/author&gt;&lt;author&gt;Watkins, Kari E&lt;/author&gt;&lt;/authors&gt;&lt;/contributors&gt;&lt;titles&gt;&lt;title&gt;Who’s ditching the bus?&lt;/title&gt;&lt;secondary-title&gt;Transportation Research Part A: Policy and Practice&lt;/secondary-title&gt;&lt;/titles&gt;&lt;periodical&gt;&lt;full-title&gt;Transportation research part A: policy and practice&lt;/full-title&gt;&lt;/periodical&gt;&lt;pages&gt;21-34&lt;/pages&gt;&lt;volume&gt;136&lt;/volume&gt;&lt;dates&gt;&lt;year&gt;2020&lt;/year&gt;&lt;/dates&gt;&lt;isbn&gt;0965-8564&lt;/isbn&gt;&lt;urls&gt;&lt;/urls&gt;&lt;/record&gt;&lt;/Cite&gt;&lt;Cite&gt;&lt;Author&gt;Dill&lt;/Author&gt;&lt;Year&gt;2013&lt;/Year&gt;&lt;RecNum&gt;1435&lt;/RecNum&gt;&lt;record&gt;&lt;rec-number&gt;1435&lt;/rec-number&gt;&lt;foreign-keys&gt;&lt;key app="EN" db-id="592axvs925fsfsetr5r5d92up2wexzrp59vp" timestamp="1622658565" guid="fb7230d0-b920-4600-8923-eebcbca38599"&gt;1435&lt;/key&gt;&lt;/foreign-keys&gt;&lt;ref-type name="Conference Proceedings"&gt;10&lt;/ref-type&gt;&lt;contributors&gt;&lt;authors&gt;&lt;author&gt;Dill, Jennifer&lt;/author&gt;&lt;author&gt;Schlossberg, Marc&lt;/author&gt;&lt;author&gt;Ma, Liang&lt;/author&gt;&lt;author&gt;Meyer, Cody&lt;/author&gt;&lt;/authors&gt;&lt;/contributors&gt;&lt;titles&gt;&lt;title&gt;Predicting transit ridership at the stop level: The role of service and urban form&lt;/title&gt;&lt;secondary-title&gt;92nd annual meeting of the Transportation Research Board, Washington, DC&lt;/secondary-title&gt;&lt;/titles&gt;&lt;dates&gt;&lt;year&gt;2013&lt;/year&gt;&lt;/dates&gt;&lt;urls&gt;&lt;/urls&gt;&lt;/record&gt;&lt;/Cite&gt;&lt;/EndNote&gt;</w:instrText>
      </w:r>
      <w:r w:rsidRPr="00FB0EEE">
        <w:fldChar w:fldCharType="separate"/>
      </w:r>
      <w:r w:rsidR="009C4B0D">
        <w:rPr>
          <w:noProof/>
        </w:rPr>
        <w:t>(Berrebi and Watkins, 2020; Dill et al., 2013)</w:t>
      </w:r>
      <w:r w:rsidRPr="00FB0EEE">
        <w:fldChar w:fldCharType="end"/>
      </w:r>
      <w:r w:rsidRPr="00FB0EEE">
        <w:t xml:space="preserve">, both variables are insignificant, which is likely due to the small change in these variables during the analysis period. Models 7 and 8 also show that rainfall and snowfall have significant negative impacts on bus ridership, which aligns with findings from prior studies </w:t>
      </w:r>
      <w:r w:rsidRPr="00FB0EEE">
        <w:fldChar w:fldCharType="begin">
          <w:fldData xml:space="preserve">PEVuZE5vdGU+PENpdGU+PEF1dGhvcj5CcmFrZXdvb2Q8L0F1dGhvcj48WWVhcj4yMDE1PC9ZZWFy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</w:fldData>
        </w:fldChar>
      </w:r>
      <w:r w:rsidR="009C4B0D">
        <w:instrText xml:space="preserve"> ADDIN EN.CITE </w:instrText>
      </w:r>
      <w:r w:rsidR="009C4B0D">
        <w:fldChar w:fldCharType="begin">
          <w:fldData xml:space="preserve">PEVuZE5vdGU+PENpdGU+PEF1dGhvcj5CcmFrZXdvb2Q8L0F1dGhvcj48WWVhcj4yMDE1PC9ZZWFy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</w:fldData>
        </w:fldChar>
      </w:r>
      <w:r w:rsidR="009C4B0D">
        <w:instrText xml:space="preserve"> ADDIN EN.CITE.DATA </w:instrText>
      </w:r>
      <w:r w:rsidR="009C4B0D">
        <w:fldChar w:fldCharType="end"/>
      </w:r>
      <w:r w:rsidRPr="00FB0EEE">
        <w:fldChar w:fldCharType="separate"/>
      </w:r>
      <w:r w:rsidR="009C4B0D">
        <w:rPr>
          <w:noProof/>
        </w:rPr>
        <w:t>(Brakewood et al., 2015; Ngo, 2019; Owen and Levinson, 2015)</w:t>
      </w:r>
      <w:r w:rsidRPr="00FB0EEE">
        <w:fldChar w:fldCharType="end"/>
      </w:r>
      <w:r w:rsidRPr="00FB0EEE">
        <w:t>.</w:t>
      </w:r>
    </w:p>
    <w:bookmarkEnd w:id="78"/>
    <w:p w14:paraId="3C3067BE" w14:textId="038A645E" w:rsidR="00211EC0" w:rsidRDefault="0063037E" w:rsidP="0063037E">
      <w:pPr>
        <w:ind w:firstLine="720"/>
        <w:jc w:val="both"/>
      </w:pPr>
      <w:r w:rsidRPr="0096663F">
        <w:t>The findings of Models 1-</w:t>
      </w:r>
      <w:r>
        <w:t>8</w:t>
      </w:r>
      <w:r w:rsidRPr="0096663F">
        <w:t xml:space="preserve"> suggest that shared e-scooters </w:t>
      </w:r>
      <w:r>
        <w:t>do not have a significant effect on local bus ridership.  They also suggest that e-scooters may increase ridership on</w:t>
      </w:r>
      <w:r w:rsidRPr="0096663F">
        <w:t xml:space="preserve"> express bus routes in Louisville</w:t>
      </w:r>
      <w:r>
        <w:t xml:space="preserve">. </w:t>
      </w:r>
      <w:r w:rsidRPr="000E26F9">
        <w:t>However, this result should be interpreted with caution</w:t>
      </w:r>
      <w:r w:rsidRPr="0096663F">
        <w:t>.</w:t>
      </w:r>
      <w:r>
        <w:t xml:space="preserve"> In Louisville, all </w:t>
      </w:r>
      <w:r w:rsidRPr="0096663F">
        <w:t xml:space="preserve">express routes terminate in </w:t>
      </w:r>
      <w:r>
        <w:t xml:space="preserve">the </w:t>
      </w:r>
      <w:r w:rsidRPr="0096663F">
        <w:t>same</w:t>
      </w:r>
      <w:r>
        <w:t xml:space="preserve"> geographic</w:t>
      </w:r>
      <w:r w:rsidRPr="0096663F">
        <w:t xml:space="preserve"> area near downtown</w:t>
      </w:r>
      <w:r>
        <w:t xml:space="preserve">, which resulted in </w:t>
      </w:r>
      <w:r w:rsidRPr="0096663F">
        <w:t>similar counts of shared e-scooter trip</w:t>
      </w:r>
      <w:r>
        <w:t xml:space="preserve"> counts</w:t>
      </w:r>
      <w:r w:rsidRPr="0096663F">
        <w:t xml:space="preserve"> along </w:t>
      </w:r>
      <w:r>
        <w:t>all</w:t>
      </w:r>
      <w:r w:rsidRPr="0096663F">
        <w:t xml:space="preserve"> express routes</w:t>
      </w:r>
      <w:r>
        <w:t xml:space="preserve"> (</w:t>
      </w:r>
      <w:r>
        <w:fldChar w:fldCharType="begin"/>
      </w:r>
      <w:r>
        <w:instrText xml:space="preserve"> REF _Ref73092672 \h </w:instrText>
      </w:r>
      <w:r>
        <w:fldChar w:fldCharType="separate"/>
      </w:r>
      <w:r w:rsidR="00E70CBD">
        <w:t xml:space="preserve">Figure </w:t>
      </w:r>
      <w:r w:rsidR="00E70CBD">
        <w:rPr>
          <w:noProof/>
          <w:cs/>
        </w:rPr>
        <w:t>‎</w:t>
      </w:r>
      <w:r w:rsidR="00E70CBD">
        <w:rPr>
          <w:noProof/>
        </w:rPr>
        <w:t>2</w:t>
      </w:r>
      <w:r w:rsidR="00E70CBD">
        <w:t>.</w:t>
      </w:r>
      <w:r w:rsidR="00E70CBD">
        <w:rPr>
          <w:noProof/>
        </w:rPr>
        <w:t>4</w:t>
      </w:r>
      <w:r>
        <w:fldChar w:fldCharType="end"/>
      </w:r>
      <w:r>
        <w:t>). These similar counts limit the variability of this variable in the model, which is</w:t>
      </w:r>
      <w:r w:rsidRPr="0096663F">
        <w:t xml:space="preserve"> one of the limitations of this experiment</w:t>
      </w:r>
      <w:r>
        <w:t>al</w:t>
      </w:r>
      <w:r w:rsidRPr="0096663F">
        <w:t xml:space="preserve"> design. Therefore, th</w:t>
      </w:r>
      <w:r>
        <w:t>e</w:t>
      </w:r>
      <w:r w:rsidRPr="0096663F">
        <w:t xml:space="preserve"> relationship between express bus ridership and shared e-scooters </w:t>
      </w:r>
      <w:r>
        <w:t>requires further study.</w:t>
      </w:r>
    </w:p>
    <w:p w14:paraId="6D653A8D" w14:textId="68412EAC" w:rsidR="00806A4D" w:rsidRDefault="00323BD6" w:rsidP="00806A4D">
      <w:pPr>
        <w:pStyle w:val="Heading3"/>
      </w:pPr>
      <w:bookmarkStart w:id="79" w:name="_Toc119226128"/>
      <w:r>
        <w:t>Research Questions 1 &amp; 3: Do Shared E-Scooters Increase Ridership on Express Bus Routes and Decrease Ridership on Local Bus Routes?</w:t>
      </w:r>
      <w:bookmarkEnd w:id="79"/>
      <w:r w:rsidR="00806A4D">
        <w:t xml:space="preserve"> </w:t>
      </w:r>
    </w:p>
    <w:p w14:paraId="69A23D36" w14:textId="7365B9D7" w:rsidR="00323BD6" w:rsidRDefault="008961CF" w:rsidP="008961CF">
      <w:pPr>
        <w:jc w:val="both"/>
      </w:pPr>
      <w:r>
        <w:fldChar w:fldCharType="begin"/>
      </w:r>
      <w:r>
        <w:instrText xml:space="preserve"> REF _Ref119054901 \h </w:instrText>
      </w:r>
      <w:r>
        <w:fldChar w:fldCharType="separate"/>
      </w:r>
      <w:r w:rsidR="00E70CBD">
        <w:t xml:space="preserve">Table </w:t>
      </w:r>
      <w:r w:rsidR="00E70CBD">
        <w:rPr>
          <w:noProof/>
          <w:cs/>
        </w:rPr>
        <w:t>‎</w:t>
      </w:r>
      <w:r w:rsidR="00E70CBD">
        <w:rPr>
          <w:noProof/>
        </w:rPr>
        <w:t>2</w:t>
      </w:r>
      <w:r w:rsidR="00E70CBD">
        <w:t>.</w:t>
      </w:r>
      <w:r w:rsidR="00E70CBD">
        <w:rPr>
          <w:noProof/>
        </w:rPr>
        <w:t>3</w:t>
      </w:r>
      <w:r>
        <w:fldChar w:fldCharType="end"/>
      </w:r>
      <w:r w:rsidR="00323BD6" w:rsidRPr="00A14E27">
        <w:t xml:space="preserve"> shows the results </w:t>
      </w:r>
      <w:r w:rsidR="00323BD6">
        <w:t>of evaluating the first research question, “do shared e-scooters</w:t>
      </w:r>
      <w:r w:rsidR="00323BD6" w:rsidRPr="00A14E27">
        <w:t xml:space="preserve"> </w:t>
      </w:r>
      <w:r w:rsidR="00323BD6">
        <w:t>increase r</w:t>
      </w:r>
      <w:r w:rsidR="00323BD6" w:rsidRPr="001A3D0C">
        <w:t xml:space="preserve">idership on </w:t>
      </w:r>
      <w:r w:rsidR="00323BD6" w:rsidRPr="00A14E27">
        <w:t>express bus routes</w:t>
      </w:r>
      <w:r w:rsidR="00323BD6">
        <w:t>?” and the third research question “do shared e-scooters d</w:t>
      </w:r>
      <w:r w:rsidR="00323BD6" w:rsidRPr="001A3D0C">
        <w:t xml:space="preserve">ecrease </w:t>
      </w:r>
      <w:r w:rsidR="00323BD6">
        <w:t>ridership on</w:t>
      </w:r>
      <w:r w:rsidR="00323BD6" w:rsidRPr="00A14E27">
        <w:t xml:space="preserve"> local bus routes</w:t>
      </w:r>
      <w:r w:rsidR="00323BD6">
        <w:t>?”</w:t>
      </w:r>
      <w:r w:rsidR="00323BD6" w:rsidRPr="00A14E27">
        <w:t xml:space="preserve"> To </w:t>
      </w:r>
      <w:r w:rsidR="00323BD6">
        <w:t>answer</w:t>
      </w:r>
      <w:r w:rsidR="00323BD6" w:rsidRPr="00A14E27">
        <w:t xml:space="preserve"> th</w:t>
      </w:r>
      <w:r w:rsidR="00323BD6">
        <w:t>ese questions,</w:t>
      </w:r>
      <w:r w:rsidR="00323BD6" w:rsidRPr="00A14E27">
        <w:t xml:space="preserve"> </w:t>
      </w:r>
      <w:r w:rsidR="00323BD6">
        <w:t xml:space="preserve">four </w:t>
      </w:r>
      <w:r w:rsidR="00323BD6" w:rsidRPr="00A14E27">
        <w:t>different model specification</w:t>
      </w:r>
      <w:r w:rsidR="00323BD6">
        <w:t xml:space="preserve">s were </w:t>
      </w:r>
      <w:r w:rsidR="00323BD6">
        <w:lastRenderedPageBreak/>
        <w:t>estimated,</w:t>
      </w:r>
      <w:r w:rsidR="00323BD6" w:rsidRPr="00A14E27">
        <w:t xml:space="preserve"> as shown in</w:t>
      </w:r>
      <w:r>
        <w:t xml:space="preserve"> </w:t>
      </w:r>
      <w:r>
        <w:fldChar w:fldCharType="begin"/>
      </w:r>
      <w:r>
        <w:instrText xml:space="preserve"> REF _Ref119054901 \h </w:instrText>
      </w:r>
      <w:r>
        <w:fldChar w:fldCharType="separate"/>
      </w:r>
      <w:r w:rsidR="00E70CBD">
        <w:t xml:space="preserve">Table </w:t>
      </w:r>
      <w:r w:rsidR="00E70CBD">
        <w:rPr>
          <w:noProof/>
          <w:cs/>
        </w:rPr>
        <w:t>‎</w:t>
      </w:r>
      <w:r w:rsidR="00E70CBD">
        <w:rPr>
          <w:noProof/>
        </w:rPr>
        <w:t>2</w:t>
      </w:r>
      <w:r w:rsidR="00E70CBD">
        <w:t>.</w:t>
      </w:r>
      <w:r w:rsidR="00E70CBD">
        <w:rPr>
          <w:noProof/>
        </w:rPr>
        <w:t>3</w:t>
      </w:r>
      <w:r>
        <w:fldChar w:fldCharType="end"/>
      </w:r>
      <w:r w:rsidR="00323BD6" w:rsidRPr="00A14E27">
        <w:t>.</w:t>
      </w:r>
      <w:r w:rsidR="00323BD6">
        <w:t xml:space="preserve"> Models 9,10, and 11 used the same explanatory variables to estimate the weekday, weekly, and monthly models, respectively. Model 12 is an e</w:t>
      </w:r>
      <w:r w:rsidR="00323BD6" w:rsidRPr="00BE266F">
        <w:t xml:space="preserve">xpanded </w:t>
      </w:r>
      <w:r w:rsidR="00323BD6">
        <w:t>version of the monthly model (Model 11), which includes additional explanatory variables such as population and employment, as well as gender, race, and weather</w:t>
      </w:r>
      <w:r>
        <w:t xml:space="preserve">. </w:t>
      </w:r>
      <w:r w:rsidR="00323BD6">
        <w:t>In</w:t>
      </w:r>
      <w:r>
        <w:t xml:space="preserve"> </w:t>
      </w:r>
      <w:r>
        <w:fldChar w:fldCharType="begin"/>
      </w:r>
      <w:r>
        <w:instrText xml:space="preserve"> REF _Ref119054901 \h </w:instrText>
      </w:r>
      <w:r>
        <w:fldChar w:fldCharType="separate"/>
      </w:r>
      <w:r w:rsidR="00E70CBD">
        <w:t xml:space="preserve">Table </w:t>
      </w:r>
      <w:r w:rsidR="00E70CBD">
        <w:rPr>
          <w:noProof/>
          <w:cs/>
        </w:rPr>
        <w:t>‎</w:t>
      </w:r>
      <w:r w:rsidR="00E70CBD">
        <w:rPr>
          <w:noProof/>
        </w:rPr>
        <w:t>2</w:t>
      </w:r>
      <w:r w:rsidR="00E70CBD">
        <w:t>.</w:t>
      </w:r>
      <w:r w:rsidR="00E70CBD">
        <w:rPr>
          <w:noProof/>
        </w:rPr>
        <w:t>3</w:t>
      </w:r>
      <w:r>
        <w:fldChar w:fldCharType="end"/>
      </w:r>
      <w:r w:rsidR="00323BD6">
        <w:t>, Model</w:t>
      </w:r>
      <w:r w:rsidR="00323BD6" w:rsidRPr="00A14E27">
        <w:t xml:space="preserve"> </w:t>
      </w:r>
      <w:r w:rsidR="00323BD6">
        <w:t>9</w:t>
      </w:r>
      <w:r w:rsidR="00323BD6" w:rsidRPr="00A14E27">
        <w:t xml:space="preserve"> shows VR</w:t>
      </w:r>
      <w:r w:rsidR="00323BD6">
        <w:t>H</w:t>
      </w:r>
      <w:r w:rsidR="00323BD6" w:rsidRPr="00A14E27">
        <w:t xml:space="preserve"> is </w:t>
      </w:r>
      <w:r w:rsidR="00323BD6">
        <w:t xml:space="preserve">a </w:t>
      </w:r>
      <w:r w:rsidR="00323BD6" w:rsidRPr="00A14E27">
        <w:t xml:space="preserve">highly significant </w:t>
      </w:r>
      <w:r w:rsidR="00323BD6">
        <w:t xml:space="preserve">predictor </w:t>
      </w:r>
      <w:r w:rsidR="00323BD6" w:rsidRPr="00A14E27">
        <w:t>for bus ridership</w:t>
      </w:r>
      <w:r w:rsidR="00323BD6">
        <w:t xml:space="preserve">, </w:t>
      </w:r>
      <w:r w:rsidR="00323BD6" w:rsidRPr="00A14E27">
        <w:t>as indicated</w:t>
      </w:r>
      <w:r w:rsidR="00323BD6">
        <w:t xml:space="preserve"> by</w:t>
      </w:r>
      <w:r w:rsidR="00323BD6" w:rsidRPr="00A14E27">
        <w:t xml:space="preserve"> the significant positive coefficient (</w:t>
      </w:r>
      <w:r w:rsidR="00323BD6">
        <w:t>33.3</w:t>
      </w:r>
      <w:r w:rsidR="00323BD6" w:rsidRPr="00A14E27">
        <w:t xml:space="preserve">). </w:t>
      </w:r>
      <w:r w:rsidR="00323BD6">
        <w:t>Model 9 also show</w:t>
      </w:r>
      <w:r w:rsidR="00323BD6" w:rsidRPr="00A14E27">
        <w:t xml:space="preserve">s that </w:t>
      </w:r>
      <w:r w:rsidR="00323BD6">
        <w:t>the shared e</w:t>
      </w:r>
      <w:r w:rsidR="00323BD6">
        <w:rPr>
          <w:rFonts w:cstheme="majorBidi"/>
        </w:rPr>
        <w:t>-</w:t>
      </w:r>
      <w:r w:rsidR="00323BD6" w:rsidRPr="00A14E27">
        <w:rPr>
          <w:rFonts w:cstheme="majorBidi"/>
        </w:rPr>
        <w:t xml:space="preserve">scooter substitute </w:t>
      </w:r>
      <w:r w:rsidR="00323BD6">
        <w:rPr>
          <w:rFonts w:cstheme="majorBidi"/>
        </w:rPr>
        <w:t xml:space="preserve">trip </w:t>
      </w:r>
      <w:r w:rsidR="00323BD6" w:rsidRPr="00A14E27">
        <w:rPr>
          <w:rFonts w:cstheme="majorBidi"/>
        </w:rPr>
        <w:t>count</w:t>
      </w:r>
      <w:r w:rsidR="00323BD6">
        <w:rPr>
          <w:rFonts w:cstheme="majorBidi"/>
        </w:rPr>
        <w:t xml:space="preserve"> for local bus routes</w:t>
      </w:r>
      <w:r w:rsidR="00323BD6" w:rsidRPr="00A14E27">
        <w:rPr>
          <w:rFonts w:cstheme="majorBidi"/>
        </w:rPr>
        <w:t xml:space="preserve"> </w:t>
      </w:r>
      <w:r w:rsidR="00323BD6">
        <w:rPr>
          <w:rFonts w:cstheme="majorBidi"/>
        </w:rPr>
        <w:t>is</w:t>
      </w:r>
      <w:r w:rsidR="00323BD6" w:rsidRPr="00A14E27">
        <w:t xml:space="preserve"> not </w:t>
      </w:r>
      <w:r w:rsidR="00323BD6">
        <w:t xml:space="preserve">a </w:t>
      </w:r>
      <w:r w:rsidR="00323BD6" w:rsidRPr="00A14E27">
        <w:t>significant predictor for bus ridership. Th</w:t>
      </w:r>
      <w:r w:rsidR="00323BD6">
        <w:t>i</w:t>
      </w:r>
      <w:r w:rsidR="00323BD6" w:rsidRPr="00A14E27">
        <w:t>s suggest</w:t>
      </w:r>
      <w:r w:rsidR="00323BD6">
        <w:t>s</w:t>
      </w:r>
      <w:r w:rsidR="00323BD6" w:rsidRPr="00A14E27">
        <w:t xml:space="preserve"> that </w:t>
      </w:r>
      <w:r w:rsidR="00323BD6">
        <w:t xml:space="preserve">shared e-scooters are not decreasing ridership on local bus routes in Louisville. </w:t>
      </w:r>
      <w:r w:rsidR="00323BD6" w:rsidRPr="0094063C">
        <w:t xml:space="preserve">On the other hand, Model </w:t>
      </w:r>
      <w:r w:rsidR="00323BD6">
        <w:t>9</w:t>
      </w:r>
      <w:r w:rsidR="00323BD6" w:rsidRPr="0094063C">
        <w:t xml:space="preserve"> </w:t>
      </w:r>
      <w:r w:rsidR="00323BD6">
        <w:t>indicate</w:t>
      </w:r>
      <w:r w:rsidR="00323BD6" w:rsidRPr="0094063C">
        <w:t xml:space="preserve">s </w:t>
      </w:r>
      <w:r w:rsidR="00323BD6">
        <w:t xml:space="preserve">that the </w:t>
      </w:r>
      <w:r w:rsidR="00323BD6" w:rsidRPr="0094063C">
        <w:t xml:space="preserve">shared e-scooters complement </w:t>
      </w:r>
      <w:r w:rsidR="00323BD6">
        <w:t xml:space="preserve">trip </w:t>
      </w:r>
      <w:r w:rsidR="00323BD6" w:rsidRPr="0094063C">
        <w:t>count</w:t>
      </w:r>
      <w:r w:rsidR="00323BD6">
        <w:t xml:space="preserve"> for express bus routes</w:t>
      </w:r>
      <w:r w:rsidR="00323BD6" w:rsidRPr="0094063C">
        <w:t xml:space="preserve"> is </w:t>
      </w:r>
      <w:r w:rsidR="00323BD6">
        <w:t xml:space="preserve">a </w:t>
      </w:r>
      <w:r w:rsidR="00323BD6" w:rsidRPr="0094063C">
        <w:t xml:space="preserve">significant predictor for bus ridership, as indicated by the significant positive coefficient (0.61). </w:t>
      </w:r>
      <w:r w:rsidR="00323BD6" w:rsidRPr="00BB48BA">
        <w:t xml:space="preserve"> </w:t>
      </w:r>
      <w:r w:rsidR="00323BD6">
        <w:t>This finding is consistent with Models 1-8, the findings from which are discussed in the previous section.</w:t>
      </w:r>
    </w:p>
    <w:p w14:paraId="10134026" w14:textId="77777777" w:rsidR="00323BD6" w:rsidRDefault="00323BD6" w:rsidP="00B914D4">
      <w:pPr>
        <w:ind w:firstLine="720"/>
        <w:jc w:val="both"/>
      </w:pPr>
      <w:r>
        <w:t>Models 10-12 use weekly and monthly bus ridership and shared e-scooter trip counts to evaluate the same research questions. The results of Models 10-12 are consistent with the findings of Model 9 that shared e-scooters are not reducing local bus ridership. Model 12 also shows similar estimates to Models 7 and 8 for population and employment, weather, and other demographic variables, as discussed in in the previous section.</w:t>
      </w:r>
    </w:p>
    <w:p w14:paraId="33D5508C" w14:textId="77777777" w:rsidR="00326569" w:rsidRDefault="00326569" w:rsidP="00326569">
      <w:pPr>
        <w:pStyle w:val="Heading3"/>
      </w:pPr>
      <w:bookmarkStart w:id="80" w:name="_Toc119226129"/>
      <w:r>
        <w:t>Discussion and Implications for Practice</w:t>
      </w:r>
      <w:bookmarkEnd w:id="80"/>
      <w:r>
        <w:t xml:space="preserve"> </w:t>
      </w:r>
    </w:p>
    <w:p w14:paraId="2808AA4F" w14:textId="2437FC6D" w:rsidR="00211EC0" w:rsidRDefault="00326569" w:rsidP="00326569">
      <w:pPr>
        <w:ind w:firstLine="576"/>
        <w:jc w:val="both"/>
      </w:pPr>
      <w:r>
        <w:t xml:space="preserve">This study performed an empirical analysis to quantify the net impacts of the shared e-scooters on citywide bus ridership. </w:t>
      </w:r>
      <w:r w:rsidRPr="00B4692D">
        <w:rPr>
          <w:rFonts w:cstheme="majorBidi"/>
        </w:rPr>
        <w:t xml:space="preserve">The results of this study </w:t>
      </w:r>
      <w:r>
        <w:rPr>
          <w:rFonts w:cstheme="majorBidi"/>
        </w:rPr>
        <w:t>suggest</w:t>
      </w:r>
      <w:r w:rsidRPr="00B4692D">
        <w:rPr>
          <w:rFonts w:cstheme="majorBidi"/>
        </w:rPr>
        <w:t xml:space="preserve"> that shared e-scooters </w:t>
      </w:r>
      <w:r>
        <w:rPr>
          <w:rFonts w:cstheme="majorBidi"/>
        </w:rPr>
        <w:t xml:space="preserve">do not have a significant impact on local </w:t>
      </w:r>
      <w:r w:rsidRPr="00B4692D">
        <w:rPr>
          <w:rFonts w:cstheme="majorBidi"/>
        </w:rPr>
        <w:t xml:space="preserve">bus </w:t>
      </w:r>
      <w:r>
        <w:rPr>
          <w:rFonts w:cstheme="majorBidi"/>
        </w:rPr>
        <w:t>ridership</w:t>
      </w:r>
      <w:r w:rsidRPr="00B4692D">
        <w:rPr>
          <w:rFonts w:cstheme="majorBidi"/>
        </w:rPr>
        <w:t xml:space="preserve"> in </w:t>
      </w:r>
      <w:r>
        <w:rPr>
          <w:rFonts w:cstheme="majorBidi"/>
        </w:rPr>
        <w:t xml:space="preserve">Louisville. This finding could be explained by two factors. First, transit and shared e-scooters are typically used for different purposes. Transit in Louisville is mainly used for work and school; a recent survey indicates that 70% of TARC trips are for work and school </w:t>
      </w:r>
      <w:r>
        <w:rPr>
          <w:rFonts w:cstheme="majorBidi"/>
        </w:rPr>
        <w:fldChar w:fldCharType="begin"/>
      </w:r>
      <w:r>
        <w:rPr>
          <w:rFonts w:cstheme="majorBidi"/>
        </w:rPr>
        <w:instrText xml:space="preserve"> ADDIN EN.CITE &lt;EndNote&gt;&lt;Cite&gt;&lt;Author&gt;Copic&lt;/Author&gt;&lt;Year&gt;2019&lt;/Year&gt;&lt;RecNum&gt;1342&lt;/RecNum&gt;&lt;DisplayText&gt;(Copic, 2019)&lt;/DisplayText&gt;&lt;record&gt;&lt;rec-number&gt;1342&lt;/rec-number&gt;&lt;foreign-keys&gt;&lt;key app="EN" db-id="592axvs925fsfsetr5r5d92up2wexzrp59vp" timestamp="1600611871" guid="0587f69c-589a-4901-8bcd-f502437a8d38"&gt;1342&lt;/key&gt;&lt;/foreign-keys&gt;&lt;ref-type name="Conference Proceedings"&gt;10&lt;/ref-type&gt;&lt;contributors&gt;&lt;authors&gt;&lt;author&gt;Aida Copic&lt;/author&gt;&lt;/authors&gt;&lt;/contributors&gt;&lt;titles&gt;&lt;title&gt;Equity in Action&lt;/title&gt;&lt;secondary-title&gt;APTA Mobility Conference&lt;/secondary-title&gt;&lt;/titles&gt;&lt;dates&gt;&lt;year&gt;2019&lt;/year&gt;&lt;/dates&gt;&lt;pub-location&gt;Louisville, KY&lt;/pub-location&gt;&lt;urls&gt;&lt;related-urls&gt;&lt;url&gt;https://www.apta.com/wp-content/uploads/Aida-Copic.pdf&lt;/url&gt;&lt;/related-urls&gt;&lt;/urls&gt;&lt;access-date&gt;09-10-2020&lt;/access-date&gt;&lt;/record&gt;&lt;/Cite&gt;&lt;/EndNote&gt;</w:instrText>
      </w:r>
      <w:r>
        <w:rPr>
          <w:rFonts w:cstheme="majorBidi"/>
        </w:rPr>
        <w:fldChar w:fldCharType="separate"/>
      </w:r>
      <w:r>
        <w:rPr>
          <w:rFonts w:cstheme="majorBidi"/>
          <w:noProof/>
        </w:rPr>
        <w:t>(Copic, 2019)</w:t>
      </w:r>
      <w:r>
        <w:rPr>
          <w:rFonts w:cstheme="majorBidi"/>
        </w:rPr>
        <w:fldChar w:fldCharType="end"/>
      </w:r>
      <w:r>
        <w:rPr>
          <w:rFonts w:cstheme="majorBidi"/>
        </w:rPr>
        <w:t xml:space="preserve">. However, prior studies of shared e-scooter trip patterns indicated that shared e-scooters might not be used for </w:t>
      </w:r>
      <w:r w:rsidRPr="00CA6E19">
        <w:rPr>
          <w:rFonts w:cstheme="majorBidi"/>
        </w:rPr>
        <w:t>commuting</w:t>
      </w:r>
      <w:r>
        <w:rPr>
          <w:rFonts w:cstheme="majorBidi"/>
        </w:rPr>
        <w:t xml:space="preserve"> and are likely used for recreation </w:t>
      </w:r>
      <w:r>
        <w:rPr>
          <w:rFonts w:cstheme="majorBidi"/>
        </w:rPr>
        <w:fldChar w:fldCharType="begin">
          <w:fldData xml:space="preserve">PEVuZE5vdGU+PENpdGU+PEF1dGhvcj5Ob2xhbmQ8L0F1dGhvcj48WWVhcj4yMDE5PC9ZZWFyPjxS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</w:fldData>
        </w:fldChar>
      </w:r>
      <w:r>
        <w:rPr>
          <w:rFonts w:cstheme="majorBidi"/>
        </w:rPr>
        <w:instrText xml:space="preserve"> ADDIN EN.CITE </w:instrText>
      </w:r>
      <w:r>
        <w:rPr>
          <w:rFonts w:cstheme="majorBidi"/>
        </w:rPr>
        <w:fldChar w:fldCharType="begin">
          <w:fldData xml:space="preserve">PEVuZE5vdGU+PENpdGU+PEF1dGhvcj5Ob2xhbmQ8L0F1dGhvcj48WWVhcj4yMDE5PC9ZZWFyPjxS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</w:fldData>
        </w:fldChar>
      </w:r>
      <w:r>
        <w:rPr>
          <w:rFonts w:cstheme="majorBidi"/>
        </w:rPr>
        <w:instrText xml:space="preserve"> ADDIN EN.CITE.DATA </w:instrText>
      </w:r>
      <w:r>
        <w:rPr>
          <w:rFonts w:cstheme="majorBidi"/>
        </w:rPr>
      </w:r>
      <w:r>
        <w:rPr>
          <w:rFonts w:cstheme="majorBidi"/>
        </w:rPr>
        <w:fldChar w:fldCharType="end"/>
      </w:r>
      <w:r>
        <w:rPr>
          <w:rFonts w:cstheme="majorBidi"/>
        </w:rPr>
      </w:r>
      <w:r>
        <w:rPr>
          <w:rFonts w:cstheme="majorBidi"/>
        </w:rPr>
        <w:fldChar w:fldCharType="separate"/>
      </w:r>
      <w:r>
        <w:rPr>
          <w:rFonts w:cstheme="majorBidi"/>
          <w:noProof/>
        </w:rPr>
        <w:t>(Caspi et al., 2020; Noland, 2019)</w:t>
      </w:r>
      <w:r>
        <w:rPr>
          <w:rFonts w:cstheme="majorBidi"/>
        </w:rPr>
        <w:fldChar w:fldCharType="end"/>
      </w:r>
      <w:r>
        <w:rPr>
          <w:rFonts w:cstheme="majorBidi"/>
        </w:rPr>
        <w:t xml:space="preserve">. </w:t>
      </w:r>
    </w:p>
    <w:p w14:paraId="7A312947" w14:textId="44C2F3E0" w:rsidR="00806A4D" w:rsidRDefault="00806A4D" w:rsidP="00806A4D">
      <w:pPr>
        <w:ind w:firstLine="720"/>
        <w:jc w:val="both"/>
        <w:rPr>
          <w:rFonts w:cstheme="majorBidi"/>
        </w:rPr>
      </w:pPr>
      <w:bookmarkStart w:id="81" w:name="_Ref73263849"/>
      <w:bookmarkStart w:id="82" w:name="_Ref73263844"/>
      <w:bookmarkStart w:id="83" w:name="_Hlk73272624"/>
      <w:r>
        <w:rPr>
          <w:rFonts w:cstheme="majorBidi"/>
        </w:rPr>
        <w:t xml:space="preserve">Furthermore, the difference in trip length between these modes also suggests these two modes are being used for different purposes. The average transit trip length in Louisville is 4.2 mile compared to 1.2 mile for shared e-scooters </w:t>
      </w:r>
      <w:r>
        <w:rPr>
          <w:rFonts w:cstheme="majorBidi"/>
        </w:rPr>
        <w:fldChar w:fldCharType="begin"/>
      </w:r>
      <w:r>
        <w:rPr>
          <w:rFonts w:cstheme="majorBidi"/>
        </w:rPr>
        <w:instrText xml:space="preserve"> ADDIN EN.CITE &lt;EndNote&gt;&lt;Cite&gt;&lt;Author&gt;NTD Transit Agency Profiles &lt;/Author&gt;&lt;Year&gt;2020&lt;/Year&gt;&lt;RecNum&gt;825&lt;/RecNum&gt;&lt;DisplayText&gt;(NTD Transit Agency Profiles 2020)&lt;/DisplayText&gt;&lt;record&gt;&lt;rec-number&gt;825&lt;/rec-number&gt;&lt;foreign-keys&gt;&lt;key app="EN" db-id="592axvs925fsfsetr5r5d92up2wexzrp59vp" timestamp="1595792520" guid="ab743a3d-47a5-4719-bbf9-e0a843505081"&gt;825&lt;/key&gt;&lt;/foreign-keys&gt;&lt;ref-type name="Web Page"&gt;12&lt;/ref-type&gt;&lt;contributors&gt;&lt;authors&gt;&lt;author&gt;NTD Transit Agency Profiles ,,&lt;/author&gt;&lt;/authors&gt;&lt;/contributors&gt;&lt;titles&gt;&lt;title&gt;Metropolitan Transit Authority 2018 Annual Agency Profile&lt;/title&gt;&lt;/titles&gt;&lt;volume&gt;2020&lt;/volume&gt;&lt;number&gt;Jul 17, 2020&lt;/number&gt;&lt;dates&gt;&lt;year&gt;2020&lt;/year&gt;&lt;/dates&gt;&lt;urls&gt;&lt;related-urls&gt;&lt;url&gt;https://cms7.fta.dot.gov/sites/fta.dot.gov/files/transit_agency_profile_doc/2018/40004.pdf&lt;/url&gt;&lt;/related-urls&gt;&lt;/urls&gt;&lt;custom1&gt;2020&lt;/custom1&gt;&lt;custom2&gt;07-21-2020&lt;/custom2&gt;&lt;/record&gt;&lt;/Cite&gt;&lt;/EndNote&gt;</w:instrText>
      </w:r>
      <w:r>
        <w:rPr>
          <w:rFonts w:cstheme="majorBidi"/>
        </w:rPr>
        <w:fldChar w:fldCharType="separate"/>
      </w:r>
      <w:r>
        <w:rPr>
          <w:rFonts w:cstheme="majorBidi"/>
          <w:noProof/>
        </w:rPr>
        <w:t>(NTD Transit Agency Profiles 2020)</w:t>
      </w:r>
      <w:r>
        <w:rPr>
          <w:rFonts w:cstheme="majorBidi"/>
        </w:rPr>
        <w:fldChar w:fldCharType="end"/>
      </w:r>
      <w:r>
        <w:rPr>
          <w:rFonts w:cstheme="majorBidi"/>
        </w:rPr>
        <w:t xml:space="preserve">. These different trip characteristics (both purpose and length) suggest that shared e-scooters are not used to replace transit trips in Louisville. Second, transit users in Louisville are typically minorities and have lower household income </w:t>
      </w:r>
      <w:r>
        <w:rPr>
          <w:rFonts w:cstheme="majorBidi"/>
        </w:rPr>
        <w:fldChar w:fldCharType="begin"/>
      </w:r>
      <w:r>
        <w:rPr>
          <w:rFonts w:cstheme="majorBidi"/>
        </w:rPr>
        <w:instrText xml:space="preserve"> ADDIN EN.CITE &lt;EndNote&gt;&lt;Cite&gt;&lt;Author&gt;Copic&lt;/Author&gt;&lt;Year&gt;2019&lt;/Year&gt;&lt;RecNum&gt;1342&lt;/RecNum&gt;&lt;DisplayText&gt;(Copic, 2019)&lt;/DisplayText&gt;&lt;record&gt;&lt;rec-number&gt;1342&lt;/rec-number&gt;&lt;foreign-keys&gt;&lt;key app="EN" db-id="592axvs925fsfsetr5r5d92up2wexzrp59vp" timestamp="1600611871" guid="0587f69c-589a-4901-8bcd-f502437a8d38"&gt;1342&lt;/key&gt;&lt;/foreign-keys&gt;&lt;ref-type name="Conference Proceedings"&gt;10&lt;/ref-type&gt;&lt;contributors&gt;&lt;authors&gt;&lt;author&gt;Aida Copic&lt;/author&gt;&lt;/authors&gt;&lt;/contributors&gt;&lt;titles&gt;&lt;title&gt;Equity in Action&lt;/title&gt;&lt;secondary-title&gt;APTA Mobility Conference&lt;/secondary-title&gt;&lt;/titles&gt;&lt;dates&gt;&lt;year&gt;2019&lt;/year&gt;&lt;/dates&gt;&lt;pub-location&gt;Louisville, KY&lt;/pub-location&gt;&lt;urls&gt;&lt;related-urls&gt;&lt;url&gt;https://www.apta.com/wp-content/uploads/Aida-Copic.pdf&lt;/url&gt;&lt;/related-urls&gt;&lt;/urls&gt;&lt;access-date&gt;09-10-2020&lt;/access-date&gt;&lt;/record&gt;&lt;/Cite&gt;&lt;/EndNote&gt;</w:instrText>
      </w:r>
      <w:r>
        <w:rPr>
          <w:rFonts w:cstheme="majorBidi"/>
        </w:rPr>
        <w:fldChar w:fldCharType="separate"/>
      </w:r>
      <w:r>
        <w:rPr>
          <w:rFonts w:cstheme="majorBidi"/>
          <w:noProof/>
        </w:rPr>
        <w:t>(Copic, 2019)</w:t>
      </w:r>
      <w:r>
        <w:rPr>
          <w:rFonts w:cstheme="majorBidi"/>
        </w:rPr>
        <w:fldChar w:fldCharType="end"/>
      </w:r>
      <w:r>
        <w:rPr>
          <w:rFonts w:cstheme="majorBidi"/>
        </w:rPr>
        <w:t xml:space="preserve">, which is likely different from typical shared e-scooter users, who are likely to be white and have higher household income, as suggested by surveys from other cities </w:t>
      </w:r>
      <w:r>
        <w:rPr>
          <w:rFonts w:cstheme="majorBidi"/>
        </w:rPr>
        <w:fldChar w:fldCharType="begin"/>
      </w:r>
      <w:r>
        <w:rPr>
          <w:rFonts w:cstheme="majorBidi"/>
        </w:rPr>
        <w:instrText xml:space="preserve"> ADDIN EN.CITE &lt;EndNote&gt;&lt;Cite&gt;&lt;Author&gt;Mobility Lab&lt;/Author&gt;&lt;Year&gt;2019&lt;/Year&gt;&lt;RecNum&gt;1312&lt;/RecNum&gt;&lt;DisplayText&gt;(Mobility Lab and Arlington County Commuter Services, 2019; San Francisco Municipal Transportation Agency, 2019)&lt;/DisplayText&gt;&lt;record&gt;&lt;rec-number&gt;1312&lt;/rec-number&gt;&lt;foreign-keys&gt;&lt;key app="EN" db-id="592axvs925fsfsetr5r5d92up2wexzrp59vp" timestamp="1595891959" guid="58e2d688-4b15-49ba-9e79-8a686dfdef7a"&gt;1312&lt;/key&gt;&lt;/foreign-keys&gt;&lt;ref-type name="Report"&gt;27&lt;/ref-type&gt;&lt;contributors&gt;&lt;authors&gt;&lt;author&gt;Mobility Lab,,&lt;/author&gt;&lt;author&gt;Arlington County Commuter Services,, &lt;/author&gt;&lt;/authors&gt;&lt;/contributors&gt;&lt;titles&gt;&lt;title&gt;Arlington County Shared Mobility (SMD) Pilot Evaluation Report&lt;/title&gt;&lt;/titles&gt;&lt;dates&gt;&lt;year&gt;2019&lt;/year&gt;&lt;/dates&gt;&lt;urls&gt;&lt;/urls&gt;&lt;/record&gt;&lt;/Cite&gt;&lt;Cite&gt;&lt;Author&gt;San Francisco Municipal Transportation Agency&lt;/Author&gt;&lt;Year&gt;2019&lt;/Year&gt;&lt;RecNum&gt;810&lt;/RecNum&gt;&lt;record&gt;&lt;rec-number&gt;810&lt;/rec-number&gt;&lt;foreign-keys&gt;&lt;key app="EN" db-id="592axvs925fsfsetr5r5d92up2wexzrp59vp" timestamp="1595792514" guid="6b85617d-6f04-448c-a152-c33f54707f8d"&gt;810&lt;/key&gt;&lt;/foreign-keys&gt;&lt;ref-type name="Web Page"&gt;12&lt;/ref-type&gt;&lt;contributors&gt;&lt;authors&gt;&lt;author&gt;San Francisco Municipal Transportation Agency,,&lt;/author&gt;&lt;/authors&gt;&lt;/contributors&gt;&lt;titles&gt;&lt;title&gt;Powered Scooter Share Mid-pilot Evaluation&lt;/title&gt;&lt;/titles&gt;&lt;pages&gt;24&lt;/pages&gt;&lt;volume&gt;2019&lt;/volume&gt;&lt;number&gt;Aug 28, 2019&lt;/number&gt;&lt;dates&gt;&lt;year&gt;2019&lt;/year&gt;&lt;/dates&gt;&lt;publisher&gt;San Francisco Municipal Transportation Agency&lt;/publisher&gt;&lt;urls&gt;&lt;related-urls&gt;&lt;url&gt;https://www.sfmta.com/sites/default/files/reports-and-documents/2019/04/powered_scooter_share_mid-pilot_evaluation_final.pdf&lt;/url&gt;&lt;/related-urls&gt;&lt;/urls&gt;&lt;custom1&gt;2019&lt;/custom1&gt;&lt;custom2&gt;Oct 14, 2019&lt;/custom2&gt;&lt;/record&gt;&lt;/Cite&gt;&lt;/EndNote&gt;</w:instrText>
      </w:r>
      <w:r>
        <w:rPr>
          <w:rFonts w:cstheme="majorBidi"/>
        </w:rPr>
        <w:fldChar w:fldCharType="separate"/>
      </w:r>
      <w:r>
        <w:rPr>
          <w:rFonts w:cstheme="majorBidi"/>
          <w:noProof/>
        </w:rPr>
        <w:t>(Mobility Lab and Arlington County Commuter Services, 2019; San Francisco Municipal Transportation Agency, 2019)</w:t>
      </w:r>
      <w:r>
        <w:rPr>
          <w:rFonts w:cstheme="majorBidi"/>
        </w:rPr>
        <w:fldChar w:fldCharType="end"/>
      </w:r>
      <w:r>
        <w:rPr>
          <w:rFonts w:cstheme="majorBidi"/>
        </w:rPr>
        <w:t>. These demographics suggest that transit and shared e-scooters are likely used by different groups of riders, which might limit the interaction of these two modes.</w:t>
      </w:r>
    </w:p>
    <w:p w14:paraId="4B097464" w14:textId="68808D1A" w:rsidR="00806A4D" w:rsidRDefault="00806A4D" w:rsidP="00806A4D">
      <w:pPr>
        <w:ind w:firstLine="720"/>
        <w:jc w:val="both"/>
      </w:pPr>
      <w:r>
        <w:rPr>
          <w:rFonts w:cstheme="majorBidi"/>
        </w:rPr>
        <w:t>This said, exploring the relationship between shared e-scooters and express bus routes in Louisville does suggest that shared e-scooters could increase ridership on express bus routes as first /last mile connectors</w:t>
      </w:r>
      <w:r w:rsidRPr="00476EFD">
        <w:rPr>
          <w:rFonts w:cstheme="majorBidi"/>
        </w:rPr>
        <w:t xml:space="preserve">. However, </w:t>
      </w:r>
      <w:r>
        <w:rPr>
          <w:rFonts w:cstheme="majorBidi"/>
        </w:rPr>
        <w:t xml:space="preserve">as discussed in Section </w:t>
      </w:r>
      <w:r>
        <w:rPr>
          <w:rFonts w:cstheme="majorBidi"/>
        </w:rPr>
        <w:fldChar w:fldCharType="begin"/>
      </w:r>
      <w:r>
        <w:rPr>
          <w:rFonts w:cstheme="majorBidi"/>
        </w:rPr>
        <w:instrText xml:space="preserve"> REF _Ref73266879 \n \h </w:instrText>
      </w:r>
      <w:r>
        <w:rPr>
          <w:rFonts w:cstheme="majorBidi"/>
        </w:rPr>
      </w:r>
      <w:r>
        <w:rPr>
          <w:rFonts w:cstheme="majorBidi"/>
        </w:rPr>
        <w:fldChar w:fldCharType="separate"/>
      </w:r>
      <w:r w:rsidR="00E70CBD">
        <w:rPr>
          <w:rFonts w:cstheme="majorBidi"/>
          <w:cs/>
        </w:rPr>
        <w:t>‎</w:t>
      </w:r>
      <w:r w:rsidR="00E70CBD">
        <w:rPr>
          <w:rFonts w:cstheme="majorBidi"/>
        </w:rPr>
        <w:t>2.5.1</w:t>
      </w:r>
      <w:r>
        <w:rPr>
          <w:rFonts w:cstheme="majorBidi"/>
        </w:rPr>
        <w:fldChar w:fldCharType="end"/>
      </w:r>
      <w:r>
        <w:rPr>
          <w:rFonts w:cstheme="majorBidi"/>
        </w:rPr>
        <w:t xml:space="preserve">, this finding should be interpreted with caution as </w:t>
      </w:r>
      <w:r>
        <w:t>the relationship between express bus ridership and shared e-scooters requires further study.</w:t>
      </w:r>
      <w:r w:rsidRPr="00476EFD">
        <w:rPr>
          <w:rFonts w:cstheme="majorBidi"/>
        </w:rPr>
        <w:t xml:space="preserve"> </w:t>
      </w:r>
      <w:r>
        <w:rPr>
          <w:rFonts w:cstheme="majorBidi"/>
        </w:rPr>
        <w:t>However,</w:t>
      </w:r>
      <w:r w:rsidRPr="00476EFD">
        <w:rPr>
          <w:rFonts w:cstheme="majorBidi"/>
        </w:rPr>
        <w:t xml:space="preserve"> transit </w:t>
      </w:r>
      <w:r>
        <w:rPr>
          <w:rFonts w:cstheme="majorBidi"/>
        </w:rPr>
        <w:t xml:space="preserve">agencies </w:t>
      </w:r>
      <w:r w:rsidRPr="00476EFD">
        <w:rPr>
          <w:rFonts w:cstheme="majorBidi"/>
        </w:rPr>
        <w:t>and shared e-scooters</w:t>
      </w:r>
      <w:r>
        <w:rPr>
          <w:rFonts w:cstheme="majorBidi"/>
        </w:rPr>
        <w:t xml:space="preserve"> operators could </w:t>
      </w:r>
      <w:r w:rsidRPr="00476EFD">
        <w:rPr>
          <w:rFonts w:cstheme="majorBidi"/>
        </w:rPr>
        <w:t>explore ways to integrate these two modes to offer better service for their users. Th</w:t>
      </w:r>
      <w:r>
        <w:rPr>
          <w:rFonts w:cstheme="majorBidi"/>
        </w:rPr>
        <w:t>ere are many ways that such an</w:t>
      </w:r>
      <w:r w:rsidRPr="00476EFD">
        <w:rPr>
          <w:rFonts w:cstheme="majorBidi"/>
        </w:rPr>
        <w:t xml:space="preserve"> integration could </w:t>
      </w:r>
      <w:r>
        <w:rPr>
          <w:rFonts w:cstheme="majorBidi"/>
        </w:rPr>
        <w:t>occur,</w:t>
      </w:r>
      <w:r w:rsidRPr="00476EFD">
        <w:rPr>
          <w:rFonts w:cstheme="majorBidi"/>
        </w:rPr>
        <w:t xml:space="preserve"> such as developing multimodal trip planning platforms and price bundling.</w:t>
      </w:r>
    </w:p>
    <w:p w14:paraId="72A1F44D" w14:textId="77777777" w:rsidR="00323BD6" w:rsidRDefault="00323BD6">
      <w:pPr>
        <w:rPr>
          <w:b/>
          <w:bCs/>
        </w:rPr>
      </w:pPr>
    </w:p>
    <w:p w14:paraId="72009558" w14:textId="05DE9EEA" w:rsidR="0063037E" w:rsidRDefault="0063037E" w:rsidP="00857779">
      <w:pPr>
        <w:pStyle w:val="Caption"/>
      </w:pPr>
      <w:bookmarkStart w:id="84" w:name="_Ref119054713"/>
      <w:bookmarkStart w:id="85" w:name="_Toc119226210"/>
      <w:r>
        <w:lastRenderedPageBreak/>
        <w:t xml:space="preserve">Table </w:t>
      </w:r>
      <w:fldSimple w:instr=" STYLEREF 1 \s ">
        <w:r w:rsidR="00E70CBD">
          <w:rPr>
            <w:noProof/>
            <w:cs/>
          </w:rPr>
          <w:t>‎</w:t>
        </w:r>
        <w:r w:rsidR="00E70CBD">
          <w:rPr>
            <w:noProof/>
          </w:rPr>
          <w:t>2</w:t>
        </w:r>
      </w:fldSimple>
      <w:r w:rsidR="00B00117">
        <w:t>.</w:t>
      </w:r>
      <w:fldSimple w:instr=" SEQ Table \* ARABIC \s 1 ">
        <w:r w:rsidR="00E70CBD">
          <w:rPr>
            <w:noProof/>
          </w:rPr>
          <w:t>2</w:t>
        </w:r>
      </w:fldSimple>
      <w:bookmarkEnd w:id="81"/>
      <w:bookmarkEnd w:id="84"/>
      <w:r>
        <w:t xml:space="preserve">: </w:t>
      </w:r>
      <w:r w:rsidRPr="008B4B5B">
        <w:t>Fixed</w:t>
      </w:r>
      <w:r w:rsidR="00026CAE">
        <w:t xml:space="preserve"> </w:t>
      </w:r>
      <w:r w:rsidRPr="008B4B5B">
        <w:t xml:space="preserve">Effects Regression Results (Models </w:t>
      </w:r>
      <w:r>
        <w:t>1</w:t>
      </w:r>
      <w:r w:rsidRPr="008B4B5B">
        <w:t>–</w:t>
      </w:r>
      <w:r>
        <w:t>8</w:t>
      </w:r>
      <w:r w:rsidRPr="008B4B5B">
        <w:t>)</w:t>
      </w:r>
      <w:bookmarkEnd w:id="82"/>
      <w:bookmarkEnd w:id="85"/>
    </w:p>
    <w:tbl>
      <w:tblPr>
        <w:tblStyle w:val="TableGrid"/>
        <w:tblW w:w="5051" w:type="pct"/>
        <w:jc w:val="center"/>
        <w:tblLook w:val="04A0" w:firstRow="1" w:lastRow="0" w:firstColumn="1" w:lastColumn="0" w:noHBand="0" w:noVBand="1"/>
      </w:tblPr>
      <w:tblGrid>
        <w:gridCol w:w="1330"/>
        <w:gridCol w:w="972"/>
        <w:gridCol w:w="990"/>
        <w:gridCol w:w="967"/>
        <w:gridCol w:w="966"/>
        <w:gridCol w:w="966"/>
        <w:gridCol w:w="966"/>
        <w:gridCol w:w="1272"/>
        <w:gridCol w:w="1016"/>
      </w:tblGrid>
      <w:tr w:rsidR="0063037E" w:rsidRPr="005C00EE" w14:paraId="7B935AF1" w14:textId="77777777" w:rsidTr="00B914D4">
        <w:trPr>
          <w:trHeight w:val="114"/>
          <w:jc w:val="center"/>
        </w:trPr>
        <w:tc>
          <w:tcPr>
            <w:tcW w:w="707" w:type="pct"/>
            <w:vAlign w:val="center"/>
          </w:tcPr>
          <w:p w14:paraId="1B6E4197" w14:textId="77777777" w:rsidR="0063037E" w:rsidRPr="009E6750" w:rsidRDefault="0063037E" w:rsidP="00EA6417">
            <w:pPr>
              <w:rPr>
                <w:rFonts w:cstheme="majorBidi"/>
                <w:sz w:val="20"/>
                <w:szCs w:val="20"/>
              </w:rPr>
            </w:pPr>
            <w:r w:rsidRPr="009E6750">
              <w:rPr>
                <w:rFonts w:cstheme="majorBidi"/>
                <w:sz w:val="20"/>
                <w:szCs w:val="20"/>
              </w:rPr>
              <w:t>Dependent variable: unlinked passenger trips per route</w:t>
            </w:r>
          </w:p>
        </w:tc>
        <w:tc>
          <w:tcPr>
            <w:tcW w:w="515" w:type="pct"/>
            <w:shd w:val="clear" w:color="auto" w:fill="auto"/>
            <w:vAlign w:val="center"/>
          </w:tcPr>
          <w:p w14:paraId="6FD6F1A1" w14:textId="77777777" w:rsidR="0063037E" w:rsidRPr="009E6750" w:rsidRDefault="0063037E" w:rsidP="00EA6417">
            <w:pPr>
              <w:jc w:val="center"/>
              <w:rPr>
                <w:rFonts w:cstheme="majorBidi"/>
                <w:sz w:val="20"/>
                <w:szCs w:val="20"/>
              </w:rPr>
            </w:pPr>
            <w:r w:rsidRPr="009E6750">
              <w:rPr>
                <w:rFonts w:cstheme="majorBidi"/>
                <w:sz w:val="20"/>
                <w:szCs w:val="20"/>
              </w:rPr>
              <w:t>(1)</w:t>
            </w:r>
          </w:p>
          <w:p w14:paraId="24009B09" w14:textId="77777777" w:rsidR="0063037E" w:rsidRPr="009E6750" w:rsidRDefault="0063037E" w:rsidP="00EA6417">
            <w:pPr>
              <w:jc w:val="center"/>
              <w:rPr>
                <w:rFonts w:cstheme="majorBidi"/>
                <w:sz w:val="20"/>
                <w:szCs w:val="20"/>
              </w:rPr>
            </w:pPr>
            <w:r w:rsidRPr="009E6750">
              <w:rPr>
                <w:rFonts w:cstheme="majorBidi"/>
                <w:sz w:val="20"/>
                <w:szCs w:val="20"/>
              </w:rPr>
              <w:t>Weekday Model</w:t>
            </w:r>
          </w:p>
        </w:tc>
        <w:tc>
          <w:tcPr>
            <w:tcW w:w="530" w:type="pct"/>
            <w:shd w:val="clear" w:color="auto" w:fill="auto"/>
            <w:vAlign w:val="center"/>
          </w:tcPr>
          <w:p w14:paraId="46487153" w14:textId="77777777" w:rsidR="0063037E" w:rsidRPr="009E6750" w:rsidRDefault="0063037E" w:rsidP="00EA6417">
            <w:pPr>
              <w:jc w:val="center"/>
              <w:rPr>
                <w:rFonts w:cstheme="majorBidi"/>
                <w:sz w:val="20"/>
                <w:szCs w:val="20"/>
              </w:rPr>
            </w:pPr>
            <w:r w:rsidRPr="009E6750">
              <w:rPr>
                <w:rFonts w:cstheme="majorBidi"/>
                <w:sz w:val="20"/>
                <w:szCs w:val="20"/>
              </w:rPr>
              <w:t>(2)</w:t>
            </w:r>
          </w:p>
          <w:p w14:paraId="64305AD0" w14:textId="77777777" w:rsidR="0063037E" w:rsidRPr="009E6750" w:rsidRDefault="0063037E" w:rsidP="00EA6417">
            <w:pPr>
              <w:jc w:val="center"/>
              <w:rPr>
                <w:rFonts w:cstheme="majorBidi"/>
                <w:sz w:val="20"/>
                <w:szCs w:val="20"/>
              </w:rPr>
            </w:pPr>
            <w:r w:rsidRPr="009E6750">
              <w:rPr>
                <w:rFonts w:cstheme="majorBidi"/>
                <w:sz w:val="20"/>
                <w:szCs w:val="20"/>
              </w:rPr>
              <w:t>Weekday Model</w:t>
            </w:r>
          </w:p>
        </w:tc>
        <w:tc>
          <w:tcPr>
            <w:tcW w:w="515" w:type="pct"/>
            <w:vAlign w:val="center"/>
          </w:tcPr>
          <w:p w14:paraId="2E18B95A" w14:textId="77777777" w:rsidR="0063037E" w:rsidRPr="009E6750" w:rsidRDefault="0063037E" w:rsidP="00EA6417">
            <w:pPr>
              <w:jc w:val="center"/>
              <w:rPr>
                <w:rFonts w:cstheme="majorBidi"/>
                <w:sz w:val="20"/>
                <w:szCs w:val="20"/>
              </w:rPr>
            </w:pPr>
            <w:r w:rsidRPr="009E6750">
              <w:rPr>
                <w:rFonts w:cstheme="majorBidi"/>
                <w:sz w:val="20"/>
                <w:szCs w:val="20"/>
              </w:rPr>
              <w:t>(3)</w:t>
            </w:r>
          </w:p>
          <w:p w14:paraId="058B78BB" w14:textId="77777777" w:rsidR="0063037E" w:rsidRPr="009E6750" w:rsidRDefault="0063037E" w:rsidP="00EA6417">
            <w:pPr>
              <w:jc w:val="center"/>
              <w:rPr>
                <w:rFonts w:cstheme="majorBidi"/>
                <w:sz w:val="20"/>
                <w:szCs w:val="20"/>
              </w:rPr>
            </w:pPr>
            <w:r w:rsidRPr="009E6750">
              <w:rPr>
                <w:rFonts w:cstheme="majorBidi"/>
                <w:sz w:val="20"/>
                <w:szCs w:val="20"/>
              </w:rPr>
              <w:t>Weekly Model</w:t>
            </w:r>
          </w:p>
        </w:tc>
        <w:tc>
          <w:tcPr>
            <w:tcW w:w="512" w:type="pct"/>
            <w:vAlign w:val="center"/>
          </w:tcPr>
          <w:p w14:paraId="52A358E7" w14:textId="77777777" w:rsidR="0063037E" w:rsidRPr="009E6750" w:rsidRDefault="0063037E" w:rsidP="00EA6417">
            <w:pPr>
              <w:jc w:val="center"/>
              <w:rPr>
                <w:rFonts w:cstheme="majorBidi"/>
                <w:sz w:val="20"/>
                <w:szCs w:val="20"/>
              </w:rPr>
            </w:pPr>
            <w:r w:rsidRPr="009E6750">
              <w:rPr>
                <w:rFonts w:cstheme="majorBidi"/>
                <w:sz w:val="20"/>
                <w:szCs w:val="20"/>
              </w:rPr>
              <w:t>(4)</w:t>
            </w:r>
          </w:p>
          <w:p w14:paraId="5F966DE2" w14:textId="77777777" w:rsidR="0063037E" w:rsidRPr="009E6750" w:rsidRDefault="0063037E" w:rsidP="00EA6417">
            <w:pPr>
              <w:jc w:val="center"/>
              <w:rPr>
                <w:rFonts w:cstheme="majorBidi"/>
                <w:sz w:val="20"/>
                <w:szCs w:val="20"/>
              </w:rPr>
            </w:pPr>
            <w:r w:rsidRPr="009E6750">
              <w:rPr>
                <w:rFonts w:cstheme="majorBidi"/>
                <w:sz w:val="20"/>
                <w:szCs w:val="20"/>
              </w:rPr>
              <w:t>Weekly Model</w:t>
            </w:r>
          </w:p>
        </w:tc>
        <w:tc>
          <w:tcPr>
            <w:tcW w:w="512" w:type="pct"/>
            <w:vAlign w:val="center"/>
          </w:tcPr>
          <w:p w14:paraId="29025A62" w14:textId="77777777" w:rsidR="0063037E" w:rsidRPr="009E6750" w:rsidRDefault="0063037E" w:rsidP="00EA6417">
            <w:pPr>
              <w:jc w:val="center"/>
              <w:rPr>
                <w:rFonts w:cstheme="majorBidi"/>
                <w:sz w:val="20"/>
                <w:szCs w:val="20"/>
              </w:rPr>
            </w:pPr>
            <w:r w:rsidRPr="009E6750">
              <w:rPr>
                <w:rFonts w:cstheme="majorBidi"/>
                <w:sz w:val="20"/>
                <w:szCs w:val="20"/>
              </w:rPr>
              <w:t>(5) Monthly Model</w:t>
            </w:r>
          </w:p>
        </w:tc>
        <w:tc>
          <w:tcPr>
            <w:tcW w:w="512" w:type="pct"/>
            <w:vAlign w:val="center"/>
          </w:tcPr>
          <w:p w14:paraId="5A522EED" w14:textId="77777777" w:rsidR="0063037E" w:rsidRPr="009E6750" w:rsidRDefault="0063037E" w:rsidP="00EA6417">
            <w:pPr>
              <w:jc w:val="center"/>
              <w:rPr>
                <w:rFonts w:cstheme="majorBidi"/>
                <w:sz w:val="20"/>
                <w:szCs w:val="20"/>
              </w:rPr>
            </w:pPr>
            <w:r w:rsidRPr="009E6750">
              <w:rPr>
                <w:rFonts w:cstheme="majorBidi"/>
                <w:sz w:val="20"/>
                <w:szCs w:val="20"/>
              </w:rPr>
              <w:t>(6) Monthly Model</w:t>
            </w:r>
          </w:p>
        </w:tc>
        <w:tc>
          <w:tcPr>
            <w:tcW w:w="683" w:type="pct"/>
            <w:vAlign w:val="center"/>
          </w:tcPr>
          <w:p w14:paraId="1DDF2553" w14:textId="77777777" w:rsidR="0063037E" w:rsidRPr="009E6750" w:rsidRDefault="0063037E" w:rsidP="00EA6417">
            <w:pPr>
              <w:jc w:val="center"/>
              <w:rPr>
                <w:rFonts w:cstheme="majorBidi"/>
                <w:sz w:val="20"/>
                <w:szCs w:val="20"/>
              </w:rPr>
            </w:pPr>
            <w:r w:rsidRPr="009E6750">
              <w:rPr>
                <w:rFonts w:cstheme="majorBidi"/>
                <w:sz w:val="20"/>
                <w:szCs w:val="20"/>
              </w:rPr>
              <w:t>(7) Expanded Monthly Model</w:t>
            </w:r>
          </w:p>
        </w:tc>
        <w:tc>
          <w:tcPr>
            <w:tcW w:w="513" w:type="pct"/>
            <w:vAlign w:val="center"/>
          </w:tcPr>
          <w:p w14:paraId="14A791DC" w14:textId="77777777" w:rsidR="0063037E" w:rsidRPr="009E6750" w:rsidRDefault="0063037E" w:rsidP="00EA6417">
            <w:pPr>
              <w:jc w:val="center"/>
              <w:rPr>
                <w:rFonts w:cstheme="majorBidi"/>
                <w:sz w:val="20"/>
                <w:szCs w:val="20"/>
              </w:rPr>
            </w:pPr>
            <w:r w:rsidRPr="009E6750">
              <w:rPr>
                <w:rFonts w:cstheme="majorBidi"/>
                <w:sz w:val="20"/>
                <w:szCs w:val="20"/>
              </w:rPr>
              <w:t>(8) Expanded Monthly Model</w:t>
            </w:r>
          </w:p>
        </w:tc>
      </w:tr>
      <w:tr w:rsidR="0063037E" w:rsidRPr="008A49E9" w14:paraId="51749333" w14:textId="77777777" w:rsidTr="00B914D4">
        <w:trPr>
          <w:trHeight w:val="114"/>
          <w:jc w:val="center"/>
        </w:trPr>
        <w:tc>
          <w:tcPr>
            <w:tcW w:w="707" w:type="pct"/>
            <w:vAlign w:val="center"/>
          </w:tcPr>
          <w:p w14:paraId="5F14CE54" w14:textId="77777777" w:rsidR="0063037E" w:rsidRPr="009E6750" w:rsidRDefault="0063037E" w:rsidP="00EA6417">
            <w:pPr>
              <w:rPr>
                <w:rFonts w:cstheme="majorBidi"/>
                <w:sz w:val="20"/>
                <w:szCs w:val="20"/>
              </w:rPr>
            </w:pPr>
            <w:r w:rsidRPr="009E6750">
              <w:rPr>
                <w:sz w:val="20"/>
                <w:szCs w:val="20"/>
              </w:rPr>
              <w:t>Vehicle revenue hours (</w:t>
            </w:r>
            <w:r w:rsidRPr="009E6750">
              <w:rPr>
                <w:rFonts w:cstheme="majorBidi"/>
                <w:sz w:val="20"/>
                <w:szCs w:val="20"/>
              </w:rPr>
              <w:t>VRH)</w:t>
            </w:r>
          </w:p>
        </w:tc>
        <w:tc>
          <w:tcPr>
            <w:tcW w:w="515" w:type="pct"/>
            <w:vAlign w:val="center"/>
          </w:tcPr>
          <w:p w14:paraId="3C3C533E" w14:textId="77777777" w:rsidR="0063037E" w:rsidRPr="009E6750" w:rsidRDefault="0063037E" w:rsidP="00EA6417">
            <w:pPr>
              <w:jc w:val="center"/>
              <w:rPr>
                <w:rFonts w:cstheme="majorBidi"/>
                <w:sz w:val="20"/>
                <w:szCs w:val="20"/>
              </w:rPr>
            </w:pPr>
            <w:r w:rsidRPr="009E6750">
              <w:rPr>
                <w:rFonts w:cstheme="majorBidi"/>
                <w:sz w:val="20"/>
                <w:szCs w:val="20"/>
              </w:rPr>
              <w:t>33.30***</w:t>
            </w:r>
          </w:p>
          <w:p w14:paraId="71524C7C" w14:textId="77777777" w:rsidR="0063037E" w:rsidRPr="009E6750" w:rsidRDefault="0063037E" w:rsidP="00EA6417">
            <w:pPr>
              <w:jc w:val="center"/>
              <w:rPr>
                <w:rFonts w:cstheme="majorBidi"/>
                <w:sz w:val="20"/>
                <w:szCs w:val="20"/>
              </w:rPr>
            </w:pPr>
            <w:r w:rsidRPr="009E6750">
              <w:rPr>
                <w:rFonts w:cstheme="majorBidi"/>
                <w:sz w:val="20"/>
                <w:szCs w:val="20"/>
              </w:rPr>
              <w:t>(8.36)</w:t>
            </w:r>
          </w:p>
        </w:tc>
        <w:tc>
          <w:tcPr>
            <w:tcW w:w="530" w:type="pct"/>
            <w:vAlign w:val="center"/>
          </w:tcPr>
          <w:p w14:paraId="7D4D1E84" w14:textId="77777777" w:rsidR="0063037E" w:rsidRPr="009E6750" w:rsidRDefault="0063037E" w:rsidP="00EA6417">
            <w:pPr>
              <w:jc w:val="center"/>
              <w:rPr>
                <w:rFonts w:cstheme="majorBidi"/>
                <w:sz w:val="20"/>
                <w:szCs w:val="20"/>
              </w:rPr>
            </w:pPr>
            <w:r w:rsidRPr="009E6750">
              <w:rPr>
                <w:rFonts w:cstheme="majorBidi"/>
                <w:sz w:val="20"/>
                <w:szCs w:val="20"/>
              </w:rPr>
              <w:t>33.30***</w:t>
            </w:r>
          </w:p>
          <w:p w14:paraId="12989655" w14:textId="77777777" w:rsidR="0063037E" w:rsidRPr="009E6750" w:rsidRDefault="0063037E" w:rsidP="00EA6417">
            <w:pPr>
              <w:jc w:val="center"/>
              <w:rPr>
                <w:rFonts w:cstheme="majorBidi"/>
                <w:sz w:val="20"/>
                <w:szCs w:val="20"/>
              </w:rPr>
            </w:pPr>
            <w:r w:rsidRPr="009E6750">
              <w:rPr>
                <w:rFonts w:cstheme="majorBidi"/>
                <w:sz w:val="20"/>
                <w:szCs w:val="20"/>
              </w:rPr>
              <w:t>(8.33)</w:t>
            </w:r>
          </w:p>
        </w:tc>
        <w:tc>
          <w:tcPr>
            <w:tcW w:w="515" w:type="pct"/>
            <w:vAlign w:val="center"/>
          </w:tcPr>
          <w:p w14:paraId="02CBEF68" w14:textId="77777777" w:rsidR="0063037E" w:rsidRPr="009E6750" w:rsidRDefault="0063037E" w:rsidP="00EA6417">
            <w:pPr>
              <w:jc w:val="center"/>
              <w:rPr>
                <w:rFonts w:cstheme="majorBidi"/>
                <w:sz w:val="20"/>
                <w:szCs w:val="20"/>
              </w:rPr>
            </w:pPr>
            <w:r w:rsidRPr="009E6750">
              <w:rPr>
                <w:rFonts w:cstheme="majorBidi"/>
                <w:sz w:val="20"/>
                <w:szCs w:val="20"/>
              </w:rPr>
              <w:t>28.80***</w:t>
            </w:r>
          </w:p>
          <w:p w14:paraId="64AC28EB" w14:textId="77777777" w:rsidR="0063037E" w:rsidRPr="009E6750" w:rsidRDefault="0063037E" w:rsidP="00EA6417">
            <w:pPr>
              <w:jc w:val="center"/>
              <w:rPr>
                <w:rFonts w:cstheme="majorBidi"/>
                <w:sz w:val="20"/>
                <w:szCs w:val="20"/>
              </w:rPr>
            </w:pPr>
            <w:r w:rsidRPr="009E6750">
              <w:rPr>
                <w:rFonts w:cstheme="majorBidi"/>
                <w:sz w:val="20"/>
                <w:szCs w:val="20"/>
              </w:rPr>
              <w:t>(2.88)</w:t>
            </w:r>
          </w:p>
        </w:tc>
        <w:tc>
          <w:tcPr>
            <w:tcW w:w="512" w:type="pct"/>
            <w:vAlign w:val="center"/>
          </w:tcPr>
          <w:p w14:paraId="3BAAABCC" w14:textId="77777777" w:rsidR="0063037E" w:rsidRPr="009E6750" w:rsidRDefault="0063037E" w:rsidP="00EA6417">
            <w:pPr>
              <w:jc w:val="center"/>
              <w:rPr>
                <w:rFonts w:cstheme="majorBidi"/>
                <w:sz w:val="20"/>
                <w:szCs w:val="20"/>
              </w:rPr>
            </w:pPr>
            <w:r w:rsidRPr="009E6750">
              <w:rPr>
                <w:rFonts w:cstheme="majorBidi"/>
                <w:sz w:val="20"/>
                <w:szCs w:val="20"/>
              </w:rPr>
              <w:t>28.80***</w:t>
            </w:r>
          </w:p>
          <w:p w14:paraId="1D8D7539" w14:textId="77777777" w:rsidR="0063037E" w:rsidRPr="009E6750" w:rsidRDefault="0063037E" w:rsidP="00EA6417">
            <w:pPr>
              <w:jc w:val="center"/>
              <w:rPr>
                <w:rFonts w:cstheme="majorBidi"/>
                <w:sz w:val="20"/>
                <w:szCs w:val="20"/>
              </w:rPr>
            </w:pPr>
            <w:r w:rsidRPr="009E6750">
              <w:rPr>
                <w:rFonts w:cstheme="majorBidi"/>
                <w:sz w:val="20"/>
                <w:szCs w:val="20"/>
              </w:rPr>
              <w:t>(2.88)</w:t>
            </w:r>
          </w:p>
        </w:tc>
        <w:tc>
          <w:tcPr>
            <w:tcW w:w="512" w:type="pct"/>
            <w:vAlign w:val="center"/>
          </w:tcPr>
          <w:p w14:paraId="56D6C374" w14:textId="77777777" w:rsidR="0063037E" w:rsidRPr="009E6750" w:rsidRDefault="0063037E" w:rsidP="00EA6417">
            <w:pPr>
              <w:jc w:val="center"/>
              <w:rPr>
                <w:rFonts w:cstheme="majorBidi"/>
                <w:sz w:val="20"/>
                <w:szCs w:val="20"/>
              </w:rPr>
            </w:pPr>
            <w:r w:rsidRPr="009E6750">
              <w:rPr>
                <w:rFonts w:cstheme="majorBidi"/>
                <w:sz w:val="20"/>
                <w:szCs w:val="20"/>
              </w:rPr>
              <w:t>31.00***</w:t>
            </w:r>
          </w:p>
          <w:p w14:paraId="08151861" w14:textId="77777777" w:rsidR="0063037E" w:rsidRPr="009E6750" w:rsidRDefault="0063037E" w:rsidP="00EA6417">
            <w:pPr>
              <w:jc w:val="center"/>
              <w:rPr>
                <w:rFonts w:cstheme="majorBidi"/>
                <w:sz w:val="20"/>
                <w:szCs w:val="20"/>
              </w:rPr>
            </w:pPr>
            <w:r w:rsidRPr="009E6750">
              <w:rPr>
                <w:rFonts w:cstheme="majorBidi"/>
                <w:sz w:val="20"/>
                <w:szCs w:val="20"/>
              </w:rPr>
              <w:t>(3.02)</w:t>
            </w:r>
          </w:p>
        </w:tc>
        <w:tc>
          <w:tcPr>
            <w:tcW w:w="512" w:type="pct"/>
            <w:vAlign w:val="center"/>
          </w:tcPr>
          <w:p w14:paraId="2C54EF8C" w14:textId="77777777" w:rsidR="0063037E" w:rsidRPr="009E6750" w:rsidRDefault="0063037E" w:rsidP="00EA6417">
            <w:pPr>
              <w:jc w:val="center"/>
              <w:rPr>
                <w:rFonts w:cstheme="majorBidi"/>
                <w:sz w:val="20"/>
                <w:szCs w:val="20"/>
              </w:rPr>
            </w:pPr>
            <w:r w:rsidRPr="009E6750">
              <w:rPr>
                <w:rFonts w:cstheme="majorBidi"/>
                <w:sz w:val="20"/>
                <w:szCs w:val="20"/>
              </w:rPr>
              <w:t>31.00***</w:t>
            </w:r>
          </w:p>
          <w:p w14:paraId="51768B13" w14:textId="77777777" w:rsidR="0063037E" w:rsidRPr="009E6750" w:rsidRDefault="0063037E" w:rsidP="00EA6417">
            <w:pPr>
              <w:jc w:val="center"/>
              <w:rPr>
                <w:rFonts w:cstheme="majorBidi"/>
                <w:sz w:val="20"/>
                <w:szCs w:val="20"/>
              </w:rPr>
            </w:pPr>
            <w:r w:rsidRPr="009E6750">
              <w:rPr>
                <w:rFonts w:cstheme="majorBidi"/>
                <w:sz w:val="20"/>
                <w:szCs w:val="20"/>
              </w:rPr>
              <w:t>(3.03)</w:t>
            </w:r>
          </w:p>
        </w:tc>
        <w:tc>
          <w:tcPr>
            <w:tcW w:w="683" w:type="pct"/>
            <w:vAlign w:val="center"/>
          </w:tcPr>
          <w:p w14:paraId="4BC2411A" w14:textId="77777777" w:rsidR="0063037E" w:rsidRPr="009E6750" w:rsidRDefault="0063037E" w:rsidP="00EA6417">
            <w:pPr>
              <w:jc w:val="center"/>
              <w:rPr>
                <w:rFonts w:cstheme="majorBidi"/>
                <w:sz w:val="20"/>
                <w:szCs w:val="20"/>
              </w:rPr>
            </w:pPr>
            <w:r w:rsidRPr="009E6750">
              <w:rPr>
                <w:rFonts w:cstheme="majorBidi"/>
                <w:sz w:val="20"/>
                <w:szCs w:val="20"/>
              </w:rPr>
              <w:t>31.50***</w:t>
            </w:r>
          </w:p>
          <w:p w14:paraId="76485D2E" w14:textId="77777777" w:rsidR="0063037E" w:rsidRPr="009E6750" w:rsidRDefault="0063037E" w:rsidP="00EA6417">
            <w:pPr>
              <w:jc w:val="center"/>
              <w:rPr>
                <w:rFonts w:cstheme="majorBidi"/>
                <w:sz w:val="20"/>
                <w:szCs w:val="20"/>
              </w:rPr>
            </w:pPr>
            <w:r w:rsidRPr="009E6750">
              <w:rPr>
                <w:rFonts w:cstheme="majorBidi"/>
                <w:sz w:val="20"/>
                <w:szCs w:val="20"/>
              </w:rPr>
              <w:t>(2.82)</w:t>
            </w:r>
          </w:p>
        </w:tc>
        <w:tc>
          <w:tcPr>
            <w:tcW w:w="513" w:type="pct"/>
            <w:vAlign w:val="center"/>
          </w:tcPr>
          <w:p w14:paraId="512BACA4" w14:textId="77777777" w:rsidR="0063037E" w:rsidRPr="009E6750" w:rsidRDefault="0063037E" w:rsidP="00EA6417">
            <w:pPr>
              <w:jc w:val="center"/>
              <w:rPr>
                <w:rFonts w:cstheme="majorBidi"/>
                <w:sz w:val="20"/>
                <w:szCs w:val="20"/>
              </w:rPr>
            </w:pPr>
            <w:r w:rsidRPr="009E6750">
              <w:rPr>
                <w:rFonts w:cstheme="majorBidi"/>
                <w:sz w:val="20"/>
                <w:szCs w:val="20"/>
              </w:rPr>
              <w:t>31.50***</w:t>
            </w:r>
          </w:p>
          <w:p w14:paraId="138ADE08" w14:textId="77777777" w:rsidR="0063037E" w:rsidRPr="009E6750" w:rsidRDefault="0063037E" w:rsidP="00EA6417">
            <w:pPr>
              <w:jc w:val="center"/>
              <w:rPr>
                <w:rFonts w:cstheme="majorBidi"/>
                <w:sz w:val="20"/>
                <w:szCs w:val="20"/>
              </w:rPr>
            </w:pPr>
            <w:r w:rsidRPr="009E6750">
              <w:rPr>
                <w:rFonts w:cstheme="majorBidi"/>
                <w:sz w:val="20"/>
                <w:szCs w:val="20"/>
              </w:rPr>
              <w:t>(2.82)</w:t>
            </w:r>
          </w:p>
        </w:tc>
      </w:tr>
      <w:tr w:rsidR="0063037E" w:rsidRPr="008A49E9" w14:paraId="6954A8B5" w14:textId="77777777" w:rsidTr="00B914D4">
        <w:trPr>
          <w:trHeight w:val="114"/>
          <w:jc w:val="center"/>
        </w:trPr>
        <w:tc>
          <w:tcPr>
            <w:tcW w:w="707" w:type="pct"/>
            <w:vAlign w:val="center"/>
          </w:tcPr>
          <w:p w14:paraId="003FF182" w14:textId="77777777" w:rsidR="0063037E" w:rsidRPr="009E6750" w:rsidRDefault="0063037E" w:rsidP="00EA6417">
            <w:pPr>
              <w:rPr>
                <w:sz w:val="20"/>
                <w:szCs w:val="20"/>
              </w:rPr>
            </w:pPr>
            <w:r w:rsidRPr="009E6750">
              <w:rPr>
                <w:rFonts w:cstheme="majorBidi"/>
                <w:sz w:val="20"/>
                <w:szCs w:val="20"/>
              </w:rPr>
              <w:t>Shared e-scooters complement trip count (Express routes)</w:t>
            </w:r>
          </w:p>
        </w:tc>
        <w:tc>
          <w:tcPr>
            <w:tcW w:w="515" w:type="pct"/>
            <w:vAlign w:val="center"/>
          </w:tcPr>
          <w:p w14:paraId="3020C3DF" w14:textId="77777777" w:rsidR="0063037E" w:rsidRPr="009E6750" w:rsidRDefault="0063037E" w:rsidP="00EA6417">
            <w:pPr>
              <w:jc w:val="center"/>
              <w:rPr>
                <w:rFonts w:cstheme="majorBidi"/>
                <w:sz w:val="20"/>
                <w:szCs w:val="20"/>
              </w:rPr>
            </w:pPr>
            <w:r w:rsidRPr="009E6750">
              <w:rPr>
                <w:rFonts w:cstheme="majorBidi"/>
                <w:sz w:val="20"/>
                <w:szCs w:val="20"/>
              </w:rPr>
              <w:t>0.55**</w:t>
            </w:r>
          </w:p>
          <w:p w14:paraId="74070BF7" w14:textId="77777777" w:rsidR="0063037E" w:rsidRPr="009E6750" w:rsidRDefault="0063037E" w:rsidP="00EA6417">
            <w:pPr>
              <w:jc w:val="center"/>
              <w:rPr>
                <w:rFonts w:cstheme="majorBidi"/>
                <w:sz w:val="20"/>
                <w:szCs w:val="20"/>
              </w:rPr>
            </w:pPr>
            <w:r w:rsidRPr="009E6750">
              <w:rPr>
                <w:rFonts w:cstheme="majorBidi"/>
                <w:sz w:val="20"/>
                <w:szCs w:val="20"/>
              </w:rPr>
              <w:t>(0.26)</w:t>
            </w:r>
          </w:p>
        </w:tc>
        <w:tc>
          <w:tcPr>
            <w:tcW w:w="530" w:type="pct"/>
            <w:vAlign w:val="center"/>
          </w:tcPr>
          <w:p w14:paraId="4D62F5AC" w14:textId="77777777" w:rsidR="0063037E" w:rsidRPr="009E6750" w:rsidRDefault="0063037E" w:rsidP="00EA6417">
            <w:pPr>
              <w:jc w:val="center"/>
              <w:rPr>
                <w:rFonts w:cstheme="majorBidi"/>
                <w:sz w:val="20"/>
                <w:szCs w:val="20"/>
              </w:rPr>
            </w:pPr>
            <w:r w:rsidRPr="009E6750">
              <w:rPr>
                <w:rFonts w:cstheme="majorBidi"/>
                <w:sz w:val="20"/>
                <w:szCs w:val="20"/>
              </w:rPr>
              <w:t>0.55**</w:t>
            </w:r>
          </w:p>
          <w:p w14:paraId="68779389" w14:textId="77777777" w:rsidR="0063037E" w:rsidRPr="009E6750" w:rsidRDefault="0063037E" w:rsidP="00EA6417">
            <w:pPr>
              <w:jc w:val="center"/>
              <w:rPr>
                <w:rFonts w:cstheme="majorBidi"/>
                <w:sz w:val="20"/>
                <w:szCs w:val="20"/>
              </w:rPr>
            </w:pPr>
            <w:r w:rsidRPr="009E6750">
              <w:rPr>
                <w:rFonts w:cstheme="majorBidi"/>
                <w:sz w:val="20"/>
                <w:szCs w:val="20"/>
              </w:rPr>
              <w:t>(0.26)</w:t>
            </w:r>
          </w:p>
        </w:tc>
        <w:tc>
          <w:tcPr>
            <w:tcW w:w="515" w:type="pct"/>
            <w:vAlign w:val="center"/>
          </w:tcPr>
          <w:p w14:paraId="4E63D69F" w14:textId="77777777" w:rsidR="0063037E" w:rsidRPr="009E6750" w:rsidRDefault="0063037E" w:rsidP="00EA6417">
            <w:pPr>
              <w:jc w:val="center"/>
              <w:rPr>
                <w:rFonts w:cstheme="majorBidi"/>
                <w:sz w:val="20"/>
                <w:szCs w:val="20"/>
              </w:rPr>
            </w:pPr>
            <w:r w:rsidRPr="009E6750">
              <w:rPr>
                <w:rFonts w:cstheme="majorBidi"/>
                <w:sz w:val="20"/>
                <w:szCs w:val="20"/>
              </w:rPr>
              <w:t>0.68**</w:t>
            </w:r>
          </w:p>
          <w:p w14:paraId="672D6228" w14:textId="77777777" w:rsidR="0063037E" w:rsidRPr="009E6750" w:rsidRDefault="0063037E" w:rsidP="00EA6417">
            <w:pPr>
              <w:jc w:val="center"/>
              <w:rPr>
                <w:rFonts w:cstheme="majorBidi"/>
                <w:sz w:val="20"/>
                <w:szCs w:val="20"/>
              </w:rPr>
            </w:pPr>
            <w:r w:rsidRPr="009E6750">
              <w:rPr>
                <w:rFonts w:cstheme="majorBidi"/>
                <w:sz w:val="20"/>
                <w:szCs w:val="20"/>
              </w:rPr>
              <w:t>(0.27)</w:t>
            </w:r>
          </w:p>
        </w:tc>
        <w:tc>
          <w:tcPr>
            <w:tcW w:w="512" w:type="pct"/>
            <w:vAlign w:val="center"/>
          </w:tcPr>
          <w:p w14:paraId="531B94E9" w14:textId="77777777" w:rsidR="0063037E" w:rsidRPr="009E6750" w:rsidRDefault="0063037E" w:rsidP="00EA6417">
            <w:pPr>
              <w:jc w:val="center"/>
              <w:rPr>
                <w:rFonts w:cstheme="majorBidi"/>
                <w:sz w:val="20"/>
                <w:szCs w:val="20"/>
              </w:rPr>
            </w:pPr>
            <w:r w:rsidRPr="009E6750">
              <w:rPr>
                <w:rFonts w:cstheme="majorBidi"/>
                <w:sz w:val="20"/>
                <w:szCs w:val="20"/>
              </w:rPr>
              <w:t>0.68**</w:t>
            </w:r>
          </w:p>
          <w:p w14:paraId="642C9C90" w14:textId="77777777" w:rsidR="0063037E" w:rsidRPr="009E6750" w:rsidRDefault="0063037E" w:rsidP="00EA6417">
            <w:pPr>
              <w:jc w:val="center"/>
              <w:rPr>
                <w:rFonts w:cstheme="majorBidi"/>
                <w:sz w:val="20"/>
                <w:szCs w:val="20"/>
              </w:rPr>
            </w:pPr>
            <w:r w:rsidRPr="009E6750">
              <w:rPr>
                <w:rFonts w:cstheme="majorBidi"/>
                <w:sz w:val="20"/>
                <w:szCs w:val="20"/>
              </w:rPr>
              <w:t>(0.27)</w:t>
            </w:r>
          </w:p>
        </w:tc>
        <w:tc>
          <w:tcPr>
            <w:tcW w:w="512" w:type="pct"/>
            <w:vAlign w:val="center"/>
          </w:tcPr>
          <w:p w14:paraId="1E7F2C10" w14:textId="77777777" w:rsidR="0063037E" w:rsidRPr="009E6750" w:rsidRDefault="0063037E" w:rsidP="00EA6417">
            <w:pPr>
              <w:jc w:val="center"/>
              <w:rPr>
                <w:rFonts w:cstheme="majorBidi"/>
                <w:sz w:val="20"/>
                <w:szCs w:val="20"/>
              </w:rPr>
            </w:pPr>
            <w:r w:rsidRPr="009E6750">
              <w:rPr>
                <w:rFonts w:cstheme="majorBidi"/>
                <w:sz w:val="20"/>
                <w:szCs w:val="20"/>
              </w:rPr>
              <w:t>0.83***</w:t>
            </w:r>
          </w:p>
          <w:p w14:paraId="0FCA1CEF" w14:textId="77777777" w:rsidR="0063037E" w:rsidRPr="009E6750" w:rsidRDefault="0063037E" w:rsidP="00EA6417">
            <w:pPr>
              <w:jc w:val="center"/>
              <w:rPr>
                <w:rFonts w:cstheme="majorBidi"/>
                <w:sz w:val="20"/>
                <w:szCs w:val="20"/>
              </w:rPr>
            </w:pPr>
            <w:r w:rsidRPr="009E6750">
              <w:rPr>
                <w:rFonts w:cstheme="majorBidi"/>
                <w:sz w:val="20"/>
                <w:szCs w:val="20"/>
              </w:rPr>
              <w:t>(0.29)</w:t>
            </w:r>
          </w:p>
        </w:tc>
        <w:tc>
          <w:tcPr>
            <w:tcW w:w="512" w:type="pct"/>
            <w:vAlign w:val="center"/>
          </w:tcPr>
          <w:p w14:paraId="57C4BC5D" w14:textId="77777777" w:rsidR="0063037E" w:rsidRPr="009E6750" w:rsidRDefault="0063037E" w:rsidP="00EA6417">
            <w:pPr>
              <w:jc w:val="center"/>
              <w:rPr>
                <w:rFonts w:cstheme="majorBidi"/>
                <w:sz w:val="20"/>
                <w:szCs w:val="20"/>
              </w:rPr>
            </w:pPr>
            <w:r w:rsidRPr="009E6750">
              <w:rPr>
                <w:rFonts w:cstheme="majorBidi"/>
                <w:sz w:val="20"/>
                <w:szCs w:val="20"/>
              </w:rPr>
              <w:t>0.82***</w:t>
            </w:r>
          </w:p>
          <w:p w14:paraId="317B16D3" w14:textId="77777777" w:rsidR="0063037E" w:rsidRPr="009E6750" w:rsidRDefault="0063037E" w:rsidP="00EA6417">
            <w:pPr>
              <w:jc w:val="center"/>
              <w:rPr>
                <w:rFonts w:cstheme="majorBidi"/>
                <w:sz w:val="20"/>
                <w:szCs w:val="20"/>
              </w:rPr>
            </w:pPr>
            <w:r w:rsidRPr="009E6750">
              <w:rPr>
                <w:rFonts w:cstheme="majorBidi"/>
                <w:sz w:val="20"/>
                <w:szCs w:val="20"/>
              </w:rPr>
              <w:t>(0.29)</w:t>
            </w:r>
          </w:p>
        </w:tc>
        <w:tc>
          <w:tcPr>
            <w:tcW w:w="683" w:type="pct"/>
            <w:vAlign w:val="center"/>
          </w:tcPr>
          <w:p w14:paraId="5A276ABA" w14:textId="77777777" w:rsidR="0063037E" w:rsidRPr="009E6750" w:rsidRDefault="0063037E" w:rsidP="00EA6417">
            <w:pPr>
              <w:jc w:val="center"/>
              <w:rPr>
                <w:rFonts w:cstheme="majorBidi"/>
                <w:sz w:val="20"/>
                <w:szCs w:val="20"/>
              </w:rPr>
            </w:pPr>
            <w:r w:rsidRPr="009E6750">
              <w:rPr>
                <w:rFonts w:cstheme="majorBidi"/>
                <w:sz w:val="20"/>
                <w:szCs w:val="20"/>
              </w:rPr>
              <w:t>0.52*</w:t>
            </w:r>
          </w:p>
          <w:p w14:paraId="353645C0" w14:textId="77777777" w:rsidR="0063037E" w:rsidRPr="009E6750" w:rsidRDefault="0063037E" w:rsidP="00EA6417">
            <w:pPr>
              <w:jc w:val="center"/>
              <w:rPr>
                <w:rFonts w:cstheme="majorBidi"/>
                <w:sz w:val="20"/>
                <w:szCs w:val="20"/>
              </w:rPr>
            </w:pPr>
            <w:r w:rsidRPr="009E6750">
              <w:rPr>
                <w:rFonts w:cstheme="majorBidi"/>
                <w:sz w:val="20"/>
                <w:szCs w:val="20"/>
              </w:rPr>
              <w:t>(0.27)</w:t>
            </w:r>
          </w:p>
        </w:tc>
        <w:tc>
          <w:tcPr>
            <w:tcW w:w="513" w:type="pct"/>
            <w:vAlign w:val="center"/>
          </w:tcPr>
          <w:p w14:paraId="7E1EAAF7" w14:textId="77777777" w:rsidR="0063037E" w:rsidRPr="009E6750" w:rsidRDefault="0063037E" w:rsidP="00EA6417">
            <w:pPr>
              <w:jc w:val="center"/>
              <w:rPr>
                <w:rFonts w:cstheme="majorBidi"/>
                <w:sz w:val="20"/>
                <w:szCs w:val="20"/>
              </w:rPr>
            </w:pPr>
            <w:r w:rsidRPr="009E6750">
              <w:rPr>
                <w:rFonts w:cstheme="majorBidi"/>
                <w:sz w:val="20"/>
                <w:szCs w:val="20"/>
              </w:rPr>
              <w:t>0.52*</w:t>
            </w:r>
          </w:p>
          <w:p w14:paraId="7991CC39" w14:textId="77777777" w:rsidR="0063037E" w:rsidRPr="009E6750" w:rsidRDefault="0063037E" w:rsidP="00EA6417">
            <w:pPr>
              <w:jc w:val="center"/>
              <w:rPr>
                <w:rFonts w:cstheme="majorBidi"/>
                <w:sz w:val="20"/>
                <w:szCs w:val="20"/>
              </w:rPr>
            </w:pPr>
            <w:r w:rsidRPr="009E6750">
              <w:rPr>
                <w:rFonts w:cstheme="majorBidi"/>
                <w:sz w:val="20"/>
                <w:szCs w:val="20"/>
              </w:rPr>
              <w:t>(0.27)</w:t>
            </w:r>
          </w:p>
        </w:tc>
      </w:tr>
      <w:tr w:rsidR="0063037E" w:rsidRPr="008A49E9" w14:paraId="799B733E" w14:textId="77777777" w:rsidTr="00B914D4">
        <w:trPr>
          <w:trHeight w:val="114"/>
          <w:jc w:val="center"/>
        </w:trPr>
        <w:tc>
          <w:tcPr>
            <w:tcW w:w="707" w:type="pct"/>
            <w:vAlign w:val="center"/>
          </w:tcPr>
          <w:p w14:paraId="6FD90749" w14:textId="77777777" w:rsidR="0063037E" w:rsidRPr="009E6750" w:rsidRDefault="0063037E" w:rsidP="00EA6417">
            <w:pPr>
              <w:rPr>
                <w:rFonts w:cstheme="majorBidi"/>
                <w:sz w:val="20"/>
                <w:szCs w:val="20"/>
              </w:rPr>
            </w:pPr>
            <w:r w:rsidRPr="009E6750">
              <w:rPr>
                <w:rFonts w:cstheme="majorBidi"/>
                <w:sz w:val="20"/>
                <w:szCs w:val="20"/>
              </w:rPr>
              <w:t>Shared e-scooter last-mile connector trip count (local routes)</w:t>
            </w:r>
          </w:p>
        </w:tc>
        <w:tc>
          <w:tcPr>
            <w:tcW w:w="515" w:type="pct"/>
            <w:vAlign w:val="center"/>
          </w:tcPr>
          <w:p w14:paraId="73F96C0F" w14:textId="77777777" w:rsidR="0063037E" w:rsidRPr="009E6750" w:rsidRDefault="0063037E" w:rsidP="00EA6417">
            <w:pPr>
              <w:jc w:val="center"/>
              <w:rPr>
                <w:rFonts w:cstheme="majorBidi"/>
                <w:sz w:val="20"/>
                <w:szCs w:val="20"/>
              </w:rPr>
            </w:pPr>
            <w:r w:rsidRPr="009E6750">
              <w:rPr>
                <w:rFonts w:cstheme="majorBidi"/>
                <w:sz w:val="20"/>
                <w:szCs w:val="20"/>
              </w:rPr>
              <w:t>-0.11</w:t>
            </w:r>
          </w:p>
          <w:p w14:paraId="42B3750F" w14:textId="77777777" w:rsidR="0063037E" w:rsidRPr="009E6750" w:rsidRDefault="0063037E" w:rsidP="00EA6417">
            <w:pPr>
              <w:jc w:val="center"/>
              <w:rPr>
                <w:rFonts w:cstheme="majorBidi"/>
                <w:sz w:val="20"/>
                <w:szCs w:val="20"/>
              </w:rPr>
            </w:pPr>
            <w:r w:rsidRPr="009E6750">
              <w:rPr>
                <w:rFonts w:cstheme="majorBidi"/>
                <w:sz w:val="20"/>
                <w:szCs w:val="20"/>
              </w:rPr>
              <w:t>(0.22)</w:t>
            </w:r>
          </w:p>
        </w:tc>
        <w:tc>
          <w:tcPr>
            <w:tcW w:w="530" w:type="pct"/>
            <w:vAlign w:val="center"/>
          </w:tcPr>
          <w:p w14:paraId="799E92CB" w14:textId="77777777" w:rsidR="0063037E" w:rsidRPr="009E6750" w:rsidRDefault="0063037E" w:rsidP="00EA6417">
            <w:pPr>
              <w:jc w:val="center"/>
              <w:rPr>
                <w:rFonts w:cstheme="majorBidi"/>
                <w:sz w:val="20"/>
                <w:szCs w:val="20"/>
              </w:rPr>
            </w:pPr>
          </w:p>
        </w:tc>
        <w:tc>
          <w:tcPr>
            <w:tcW w:w="515" w:type="pct"/>
            <w:vAlign w:val="center"/>
          </w:tcPr>
          <w:p w14:paraId="5372677D" w14:textId="77777777" w:rsidR="0063037E" w:rsidRPr="009E6750" w:rsidRDefault="0063037E" w:rsidP="00EA6417">
            <w:pPr>
              <w:jc w:val="center"/>
              <w:rPr>
                <w:rFonts w:cstheme="majorBidi"/>
                <w:sz w:val="20"/>
                <w:szCs w:val="20"/>
              </w:rPr>
            </w:pPr>
            <w:r w:rsidRPr="009E6750">
              <w:rPr>
                <w:rFonts w:cstheme="majorBidi"/>
                <w:sz w:val="20"/>
                <w:szCs w:val="20"/>
              </w:rPr>
              <w:t>-0.06</w:t>
            </w:r>
          </w:p>
          <w:p w14:paraId="66F8F60F" w14:textId="77777777" w:rsidR="0063037E" w:rsidRPr="009E6750" w:rsidRDefault="0063037E" w:rsidP="00EA6417">
            <w:pPr>
              <w:jc w:val="center"/>
              <w:rPr>
                <w:rFonts w:cstheme="majorBidi"/>
                <w:sz w:val="20"/>
                <w:szCs w:val="20"/>
              </w:rPr>
            </w:pPr>
            <w:r w:rsidRPr="009E6750">
              <w:rPr>
                <w:rFonts w:cstheme="majorBidi"/>
                <w:sz w:val="20"/>
                <w:szCs w:val="20"/>
              </w:rPr>
              <w:t>(0.17)</w:t>
            </w:r>
          </w:p>
        </w:tc>
        <w:tc>
          <w:tcPr>
            <w:tcW w:w="512" w:type="pct"/>
            <w:vAlign w:val="center"/>
          </w:tcPr>
          <w:p w14:paraId="78047A82" w14:textId="77777777" w:rsidR="0063037E" w:rsidRPr="009E6750" w:rsidRDefault="0063037E" w:rsidP="00EA6417">
            <w:pPr>
              <w:jc w:val="center"/>
              <w:rPr>
                <w:rFonts w:cstheme="majorBidi"/>
                <w:sz w:val="20"/>
                <w:szCs w:val="20"/>
              </w:rPr>
            </w:pPr>
          </w:p>
        </w:tc>
        <w:tc>
          <w:tcPr>
            <w:tcW w:w="512" w:type="pct"/>
            <w:vAlign w:val="center"/>
          </w:tcPr>
          <w:p w14:paraId="5EDCBDFE" w14:textId="77777777" w:rsidR="0063037E" w:rsidRPr="009E6750" w:rsidRDefault="0063037E" w:rsidP="00EA6417">
            <w:pPr>
              <w:jc w:val="center"/>
              <w:rPr>
                <w:rFonts w:cstheme="majorBidi"/>
                <w:sz w:val="20"/>
                <w:szCs w:val="20"/>
              </w:rPr>
            </w:pPr>
            <w:r w:rsidRPr="009E6750">
              <w:rPr>
                <w:rFonts w:cstheme="majorBidi"/>
                <w:sz w:val="20"/>
                <w:szCs w:val="20"/>
              </w:rPr>
              <w:t>-0.13</w:t>
            </w:r>
          </w:p>
          <w:p w14:paraId="5571A159" w14:textId="77777777" w:rsidR="0063037E" w:rsidRPr="009E6750" w:rsidRDefault="0063037E" w:rsidP="00EA6417">
            <w:pPr>
              <w:jc w:val="center"/>
              <w:rPr>
                <w:rFonts w:cstheme="majorBidi"/>
                <w:sz w:val="20"/>
                <w:szCs w:val="20"/>
              </w:rPr>
            </w:pPr>
            <w:r w:rsidRPr="009E6750">
              <w:rPr>
                <w:rFonts w:cstheme="majorBidi"/>
                <w:sz w:val="20"/>
                <w:szCs w:val="20"/>
              </w:rPr>
              <w:t>(0.16)</w:t>
            </w:r>
          </w:p>
        </w:tc>
        <w:tc>
          <w:tcPr>
            <w:tcW w:w="512" w:type="pct"/>
            <w:vAlign w:val="center"/>
          </w:tcPr>
          <w:p w14:paraId="0347B8A4" w14:textId="77777777" w:rsidR="0063037E" w:rsidRPr="009E6750" w:rsidRDefault="0063037E" w:rsidP="00EA6417">
            <w:pPr>
              <w:jc w:val="center"/>
              <w:rPr>
                <w:rFonts w:cstheme="majorBidi"/>
                <w:sz w:val="20"/>
                <w:szCs w:val="20"/>
              </w:rPr>
            </w:pPr>
          </w:p>
        </w:tc>
        <w:tc>
          <w:tcPr>
            <w:tcW w:w="683" w:type="pct"/>
            <w:vAlign w:val="center"/>
          </w:tcPr>
          <w:p w14:paraId="71830EDE" w14:textId="77777777" w:rsidR="0063037E" w:rsidRPr="009E6750" w:rsidRDefault="0063037E" w:rsidP="00EA6417">
            <w:pPr>
              <w:jc w:val="center"/>
              <w:rPr>
                <w:rFonts w:cstheme="majorBidi"/>
                <w:sz w:val="20"/>
                <w:szCs w:val="20"/>
              </w:rPr>
            </w:pPr>
            <w:r w:rsidRPr="009E6750">
              <w:rPr>
                <w:rFonts w:cstheme="majorBidi"/>
                <w:sz w:val="20"/>
                <w:szCs w:val="20"/>
              </w:rPr>
              <w:t>-0.05</w:t>
            </w:r>
          </w:p>
          <w:p w14:paraId="4BDE49B2" w14:textId="77777777" w:rsidR="0063037E" w:rsidRPr="009E6750" w:rsidRDefault="0063037E" w:rsidP="00EA6417">
            <w:pPr>
              <w:jc w:val="center"/>
              <w:rPr>
                <w:rFonts w:cstheme="majorBidi"/>
                <w:sz w:val="20"/>
                <w:szCs w:val="20"/>
              </w:rPr>
            </w:pPr>
            <w:r w:rsidRPr="009E6750">
              <w:rPr>
                <w:rFonts w:cstheme="majorBidi"/>
                <w:sz w:val="20"/>
                <w:szCs w:val="20"/>
              </w:rPr>
              <w:t>(0.17)</w:t>
            </w:r>
          </w:p>
        </w:tc>
        <w:tc>
          <w:tcPr>
            <w:tcW w:w="513" w:type="pct"/>
            <w:vAlign w:val="center"/>
          </w:tcPr>
          <w:p w14:paraId="29BE0390" w14:textId="77777777" w:rsidR="0063037E" w:rsidRPr="009E6750" w:rsidRDefault="0063037E" w:rsidP="00EA6417">
            <w:pPr>
              <w:jc w:val="center"/>
              <w:rPr>
                <w:rFonts w:cstheme="majorBidi"/>
                <w:sz w:val="20"/>
                <w:szCs w:val="20"/>
              </w:rPr>
            </w:pPr>
          </w:p>
        </w:tc>
      </w:tr>
      <w:tr w:rsidR="0063037E" w:rsidRPr="008A49E9" w14:paraId="6D934CB1" w14:textId="77777777" w:rsidTr="00B914D4">
        <w:trPr>
          <w:trHeight w:val="114"/>
          <w:jc w:val="center"/>
        </w:trPr>
        <w:tc>
          <w:tcPr>
            <w:tcW w:w="707" w:type="pct"/>
            <w:vAlign w:val="center"/>
          </w:tcPr>
          <w:p w14:paraId="5BA0F9BF" w14:textId="77777777" w:rsidR="0063037E" w:rsidRPr="009E6750" w:rsidRDefault="0063037E" w:rsidP="00EA6417">
            <w:pPr>
              <w:rPr>
                <w:rFonts w:cstheme="majorBidi"/>
                <w:sz w:val="20"/>
                <w:szCs w:val="20"/>
              </w:rPr>
            </w:pPr>
            <w:r w:rsidRPr="009E6750">
              <w:rPr>
                <w:rFonts w:cstheme="majorBidi"/>
                <w:sz w:val="20"/>
                <w:szCs w:val="20"/>
              </w:rPr>
              <w:t>Shared e-scooter first-mile connector trip count (local routes)</w:t>
            </w:r>
          </w:p>
        </w:tc>
        <w:tc>
          <w:tcPr>
            <w:tcW w:w="515" w:type="pct"/>
            <w:vAlign w:val="center"/>
          </w:tcPr>
          <w:p w14:paraId="499A07B3" w14:textId="77777777" w:rsidR="0063037E" w:rsidRPr="009E6750" w:rsidRDefault="0063037E" w:rsidP="00EA6417">
            <w:pPr>
              <w:jc w:val="center"/>
              <w:rPr>
                <w:rFonts w:cstheme="majorBidi"/>
                <w:sz w:val="20"/>
                <w:szCs w:val="20"/>
              </w:rPr>
            </w:pPr>
          </w:p>
        </w:tc>
        <w:tc>
          <w:tcPr>
            <w:tcW w:w="530" w:type="pct"/>
            <w:vAlign w:val="center"/>
          </w:tcPr>
          <w:p w14:paraId="35264CC6" w14:textId="77777777" w:rsidR="0063037E" w:rsidRPr="009E6750" w:rsidRDefault="0063037E" w:rsidP="00EA6417">
            <w:pPr>
              <w:jc w:val="center"/>
              <w:rPr>
                <w:rFonts w:cstheme="majorBidi"/>
                <w:sz w:val="20"/>
                <w:szCs w:val="20"/>
              </w:rPr>
            </w:pPr>
            <w:r w:rsidRPr="009E6750">
              <w:rPr>
                <w:rFonts w:cstheme="majorBidi"/>
                <w:sz w:val="20"/>
                <w:szCs w:val="20"/>
              </w:rPr>
              <w:t>-0.12</w:t>
            </w:r>
          </w:p>
          <w:p w14:paraId="195C0D3E" w14:textId="77777777" w:rsidR="0063037E" w:rsidRPr="009E6750" w:rsidRDefault="0063037E" w:rsidP="00EA6417">
            <w:pPr>
              <w:jc w:val="center"/>
              <w:rPr>
                <w:rFonts w:cstheme="majorBidi"/>
                <w:sz w:val="20"/>
                <w:szCs w:val="20"/>
              </w:rPr>
            </w:pPr>
            <w:r w:rsidRPr="009E6750">
              <w:rPr>
                <w:rFonts w:cstheme="majorBidi"/>
                <w:sz w:val="20"/>
                <w:szCs w:val="20"/>
              </w:rPr>
              <w:t>(0.22)</w:t>
            </w:r>
          </w:p>
        </w:tc>
        <w:tc>
          <w:tcPr>
            <w:tcW w:w="515" w:type="pct"/>
            <w:vAlign w:val="center"/>
          </w:tcPr>
          <w:p w14:paraId="7B74B7AC" w14:textId="77777777" w:rsidR="0063037E" w:rsidRPr="009E6750" w:rsidRDefault="0063037E" w:rsidP="00EA6417">
            <w:pPr>
              <w:jc w:val="center"/>
              <w:rPr>
                <w:rFonts w:cstheme="majorBidi"/>
                <w:sz w:val="20"/>
                <w:szCs w:val="20"/>
              </w:rPr>
            </w:pPr>
          </w:p>
        </w:tc>
        <w:tc>
          <w:tcPr>
            <w:tcW w:w="512" w:type="pct"/>
            <w:vAlign w:val="center"/>
          </w:tcPr>
          <w:p w14:paraId="47B72B82" w14:textId="77777777" w:rsidR="0063037E" w:rsidRPr="009E6750" w:rsidRDefault="0063037E" w:rsidP="00EA6417">
            <w:pPr>
              <w:jc w:val="center"/>
              <w:rPr>
                <w:rFonts w:cstheme="majorBidi"/>
                <w:sz w:val="20"/>
                <w:szCs w:val="20"/>
              </w:rPr>
            </w:pPr>
            <w:r w:rsidRPr="009E6750">
              <w:rPr>
                <w:rFonts w:cstheme="majorBidi"/>
                <w:sz w:val="20"/>
                <w:szCs w:val="20"/>
              </w:rPr>
              <w:t>-0.06</w:t>
            </w:r>
          </w:p>
          <w:p w14:paraId="590CF4F7" w14:textId="77777777" w:rsidR="0063037E" w:rsidRPr="009E6750" w:rsidRDefault="0063037E" w:rsidP="00EA6417">
            <w:pPr>
              <w:jc w:val="center"/>
              <w:rPr>
                <w:rFonts w:cstheme="majorBidi"/>
                <w:sz w:val="20"/>
                <w:szCs w:val="20"/>
              </w:rPr>
            </w:pPr>
            <w:r w:rsidRPr="009E6750">
              <w:rPr>
                <w:rFonts w:cstheme="majorBidi"/>
                <w:sz w:val="20"/>
                <w:szCs w:val="20"/>
              </w:rPr>
              <w:t>(0.18)</w:t>
            </w:r>
          </w:p>
        </w:tc>
        <w:tc>
          <w:tcPr>
            <w:tcW w:w="512" w:type="pct"/>
            <w:vAlign w:val="center"/>
          </w:tcPr>
          <w:p w14:paraId="611E804B" w14:textId="77777777" w:rsidR="0063037E" w:rsidRPr="009E6750" w:rsidRDefault="0063037E" w:rsidP="00EA6417">
            <w:pPr>
              <w:jc w:val="center"/>
              <w:rPr>
                <w:rFonts w:cstheme="majorBidi"/>
                <w:sz w:val="20"/>
                <w:szCs w:val="20"/>
              </w:rPr>
            </w:pPr>
          </w:p>
        </w:tc>
        <w:tc>
          <w:tcPr>
            <w:tcW w:w="512" w:type="pct"/>
            <w:vAlign w:val="center"/>
          </w:tcPr>
          <w:p w14:paraId="6A2CB1E8" w14:textId="77777777" w:rsidR="0063037E" w:rsidRPr="009E6750" w:rsidRDefault="0063037E" w:rsidP="00EA6417">
            <w:pPr>
              <w:jc w:val="center"/>
              <w:rPr>
                <w:rFonts w:cstheme="majorBidi"/>
                <w:sz w:val="20"/>
                <w:szCs w:val="20"/>
              </w:rPr>
            </w:pPr>
            <w:r w:rsidRPr="009E6750">
              <w:rPr>
                <w:rFonts w:cstheme="majorBidi"/>
                <w:sz w:val="20"/>
                <w:szCs w:val="20"/>
              </w:rPr>
              <w:t>-0.14</w:t>
            </w:r>
          </w:p>
          <w:p w14:paraId="4FB20A5D" w14:textId="77777777" w:rsidR="0063037E" w:rsidRPr="009E6750" w:rsidRDefault="0063037E" w:rsidP="00EA6417">
            <w:pPr>
              <w:jc w:val="center"/>
              <w:rPr>
                <w:rFonts w:cstheme="majorBidi"/>
                <w:sz w:val="20"/>
                <w:szCs w:val="20"/>
              </w:rPr>
            </w:pPr>
            <w:r w:rsidRPr="009E6750">
              <w:rPr>
                <w:rFonts w:cstheme="majorBidi"/>
                <w:sz w:val="20"/>
                <w:szCs w:val="20"/>
              </w:rPr>
              <w:t>(0.17)</w:t>
            </w:r>
          </w:p>
        </w:tc>
        <w:tc>
          <w:tcPr>
            <w:tcW w:w="683" w:type="pct"/>
            <w:vAlign w:val="center"/>
          </w:tcPr>
          <w:p w14:paraId="7C448000" w14:textId="77777777" w:rsidR="0063037E" w:rsidRPr="009E6750" w:rsidRDefault="0063037E" w:rsidP="00EA6417">
            <w:pPr>
              <w:jc w:val="center"/>
              <w:rPr>
                <w:rFonts w:cstheme="majorBidi"/>
                <w:sz w:val="20"/>
                <w:szCs w:val="20"/>
              </w:rPr>
            </w:pPr>
          </w:p>
        </w:tc>
        <w:tc>
          <w:tcPr>
            <w:tcW w:w="513" w:type="pct"/>
            <w:vAlign w:val="center"/>
          </w:tcPr>
          <w:p w14:paraId="6AEF879E" w14:textId="77777777" w:rsidR="0063037E" w:rsidRPr="009E6750" w:rsidRDefault="0063037E" w:rsidP="00EA6417">
            <w:pPr>
              <w:jc w:val="center"/>
              <w:rPr>
                <w:rFonts w:cstheme="majorBidi"/>
                <w:sz w:val="20"/>
                <w:szCs w:val="20"/>
              </w:rPr>
            </w:pPr>
            <w:r w:rsidRPr="009E6750">
              <w:rPr>
                <w:rFonts w:cstheme="majorBidi"/>
                <w:sz w:val="20"/>
                <w:szCs w:val="20"/>
              </w:rPr>
              <w:t>-0.05</w:t>
            </w:r>
          </w:p>
          <w:p w14:paraId="0232AFEA" w14:textId="77777777" w:rsidR="0063037E" w:rsidRPr="009E6750" w:rsidRDefault="0063037E" w:rsidP="00EA6417">
            <w:pPr>
              <w:jc w:val="center"/>
              <w:rPr>
                <w:rFonts w:cstheme="majorBidi"/>
                <w:sz w:val="20"/>
                <w:szCs w:val="20"/>
              </w:rPr>
            </w:pPr>
            <w:r w:rsidRPr="009E6750">
              <w:rPr>
                <w:rFonts w:cstheme="majorBidi"/>
                <w:sz w:val="20"/>
                <w:szCs w:val="20"/>
              </w:rPr>
              <w:t>(0.18)</w:t>
            </w:r>
          </w:p>
        </w:tc>
      </w:tr>
      <w:tr w:rsidR="0063037E" w:rsidRPr="008A49E9" w14:paraId="029F49B2" w14:textId="77777777" w:rsidTr="00B914D4">
        <w:trPr>
          <w:trHeight w:val="114"/>
          <w:jc w:val="center"/>
        </w:trPr>
        <w:tc>
          <w:tcPr>
            <w:tcW w:w="707" w:type="pct"/>
            <w:vAlign w:val="center"/>
          </w:tcPr>
          <w:p w14:paraId="46F21458" w14:textId="77777777" w:rsidR="0063037E" w:rsidRPr="009E6750" w:rsidRDefault="0063037E" w:rsidP="00EA6417">
            <w:pPr>
              <w:rPr>
                <w:rFonts w:cstheme="majorBidi"/>
                <w:sz w:val="20"/>
                <w:szCs w:val="20"/>
              </w:rPr>
            </w:pPr>
            <w:r w:rsidRPr="009E6750">
              <w:rPr>
                <w:sz w:val="20"/>
                <w:szCs w:val="20"/>
              </w:rPr>
              <w:t xml:space="preserve">Population and employment  </w:t>
            </w:r>
          </w:p>
        </w:tc>
        <w:tc>
          <w:tcPr>
            <w:tcW w:w="515" w:type="pct"/>
            <w:vAlign w:val="center"/>
          </w:tcPr>
          <w:p w14:paraId="5003500E" w14:textId="77777777" w:rsidR="0063037E" w:rsidRPr="009E6750" w:rsidRDefault="0063037E" w:rsidP="00EA6417">
            <w:pPr>
              <w:jc w:val="center"/>
              <w:rPr>
                <w:rFonts w:cstheme="majorBidi"/>
                <w:sz w:val="20"/>
                <w:szCs w:val="20"/>
              </w:rPr>
            </w:pPr>
          </w:p>
        </w:tc>
        <w:tc>
          <w:tcPr>
            <w:tcW w:w="530" w:type="pct"/>
            <w:vAlign w:val="center"/>
          </w:tcPr>
          <w:p w14:paraId="2A230BFE" w14:textId="77777777" w:rsidR="0063037E" w:rsidRPr="009E6750" w:rsidRDefault="0063037E" w:rsidP="00EA6417">
            <w:pPr>
              <w:jc w:val="center"/>
              <w:rPr>
                <w:rFonts w:cstheme="majorBidi"/>
                <w:sz w:val="20"/>
                <w:szCs w:val="20"/>
              </w:rPr>
            </w:pPr>
          </w:p>
        </w:tc>
        <w:tc>
          <w:tcPr>
            <w:tcW w:w="515" w:type="pct"/>
            <w:vAlign w:val="center"/>
          </w:tcPr>
          <w:p w14:paraId="1D8FE020" w14:textId="77777777" w:rsidR="0063037E" w:rsidRPr="009E6750" w:rsidRDefault="0063037E" w:rsidP="00EA6417">
            <w:pPr>
              <w:jc w:val="center"/>
              <w:rPr>
                <w:rFonts w:cstheme="majorBidi"/>
                <w:sz w:val="20"/>
                <w:szCs w:val="20"/>
              </w:rPr>
            </w:pPr>
          </w:p>
        </w:tc>
        <w:tc>
          <w:tcPr>
            <w:tcW w:w="512" w:type="pct"/>
            <w:vAlign w:val="center"/>
          </w:tcPr>
          <w:p w14:paraId="3395DEBA" w14:textId="77777777" w:rsidR="0063037E" w:rsidRPr="009E6750" w:rsidRDefault="0063037E" w:rsidP="00EA6417">
            <w:pPr>
              <w:jc w:val="center"/>
              <w:rPr>
                <w:rFonts w:cstheme="majorBidi"/>
                <w:sz w:val="20"/>
                <w:szCs w:val="20"/>
              </w:rPr>
            </w:pPr>
          </w:p>
        </w:tc>
        <w:tc>
          <w:tcPr>
            <w:tcW w:w="512" w:type="pct"/>
            <w:vAlign w:val="center"/>
          </w:tcPr>
          <w:p w14:paraId="178E5AC4" w14:textId="77777777" w:rsidR="0063037E" w:rsidRPr="009E6750" w:rsidRDefault="0063037E" w:rsidP="00EA6417">
            <w:pPr>
              <w:jc w:val="center"/>
              <w:rPr>
                <w:rFonts w:cstheme="majorBidi"/>
                <w:sz w:val="20"/>
                <w:szCs w:val="20"/>
              </w:rPr>
            </w:pPr>
          </w:p>
        </w:tc>
        <w:tc>
          <w:tcPr>
            <w:tcW w:w="512" w:type="pct"/>
            <w:vAlign w:val="center"/>
          </w:tcPr>
          <w:p w14:paraId="4B3CD8D6" w14:textId="77777777" w:rsidR="0063037E" w:rsidRPr="009E6750" w:rsidRDefault="0063037E" w:rsidP="00EA6417">
            <w:pPr>
              <w:jc w:val="center"/>
              <w:rPr>
                <w:rFonts w:cstheme="majorBidi"/>
                <w:sz w:val="20"/>
                <w:szCs w:val="20"/>
              </w:rPr>
            </w:pPr>
          </w:p>
        </w:tc>
        <w:tc>
          <w:tcPr>
            <w:tcW w:w="683" w:type="pct"/>
            <w:vAlign w:val="center"/>
          </w:tcPr>
          <w:p w14:paraId="78575617" w14:textId="77777777" w:rsidR="0063037E" w:rsidRPr="009E6750" w:rsidRDefault="0063037E" w:rsidP="00EA6417">
            <w:pPr>
              <w:jc w:val="center"/>
              <w:rPr>
                <w:rFonts w:cstheme="majorBidi"/>
                <w:sz w:val="20"/>
                <w:szCs w:val="20"/>
              </w:rPr>
            </w:pPr>
            <w:r w:rsidRPr="009E6750">
              <w:rPr>
                <w:rFonts w:cstheme="majorBidi"/>
                <w:sz w:val="20"/>
                <w:szCs w:val="20"/>
              </w:rPr>
              <w:t>3.33* (1.78)</w:t>
            </w:r>
          </w:p>
        </w:tc>
        <w:tc>
          <w:tcPr>
            <w:tcW w:w="513" w:type="pct"/>
            <w:vAlign w:val="center"/>
          </w:tcPr>
          <w:p w14:paraId="498EB414" w14:textId="77777777" w:rsidR="0063037E" w:rsidRPr="009E6750" w:rsidRDefault="0063037E" w:rsidP="00EA6417">
            <w:pPr>
              <w:jc w:val="center"/>
              <w:rPr>
                <w:rFonts w:cstheme="majorBidi"/>
                <w:sz w:val="20"/>
                <w:szCs w:val="20"/>
              </w:rPr>
            </w:pPr>
            <w:r w:rsidRPr="009E6750">
              <w:rPr>
                <w:rFonts w:cstheme="majorBidi"/>
                <w:sz w:val="20"/>
                <w:szCs w:val="20"/>
              </w:rPr>
              <w:t>3.33* (1.77)</w:t>
            </w:r>
          </w:p>
        </w:tc>
      </w:tr>
      <w:tr w:rsidR="0063037E" w:rsidRPr="008A49E9" w14:paraId="71D1333A" w14:textId="77777777" w:rsidTr="00B914D4">
        <w:trPr>
          <w:trHeight w:val="114"/>
          <w:jc w:val="center"/>
        </w:trPr>
        <w:tc>
          <w:tcPr>
            <w:tcW w:w="707" w:type="pct"/>
            <w:vAlign w:val="center"/>
          </w:tcPr>
          <w:p w14:paraId="33DAF0C1" w14:textId="77777777" w:rsidR="0063037E" w:rsidRPr="009E6750" w:rsidRDefault="0063037E" w:rsidP="00EA6417">
            <w:pPr>
              <w:rPr>
                <w:rFonts w:cstheme="majorBidi"/>
                <w:sz w:val="20"/>
                <w:szCs w:val="20"/>
              </w:rPr>
            </w:pPr>
            <w:r w:rsidRPr="009E6750">
              <w:rPr>
                <w:sz w:val="20"/>
                <w:szCs w:val="20"/>
              </w:rPr>
              <w:t>Proportion female (%)</w:t>
            </w:r>
          </w:p>
        </w:tc>
        <w:tc>
          <w:tcPr>
            <w:tcW w:w="515" w:type="pct"/>
            <w:vAlign w:val="center"/>
          </w:tcPr>
          <w:p w14:paraId="7152F3B4" w14:textId="77777777" w:rsidR="0063037E" w:rsidRPr="009E6750" w:rsidRDefault="0063037E" w:rsidP="00EA6417">
            <w:pPr>
              <w:jc w:val="center"/>
              <w:rPr>
                <w:rFonts w:cstheme="majorBidi"/>
                <w:sz w:val="20"/>
                <w:szCs w:val="20"/>
              </w:rPr>
            </w:pPr>
          </w:p>
        </w:tc>
        <w:tc>
          <w:tcPr>
            <w:tcW w:w="530" w:type="pct"/>
            <w:vAlign w:val="center"/>
          </w:tcPr>
          <w:p w14:paraId="165C3E33" w14:textId="77777777" w:rsidR="0063037E" w:rsidRPr="009E6750" w:rsidRDefault="0063037E" w:rsidP="00EA6417">
            <w:pPr>
              <w:jc w:val="center"/>
              <w:rPr>
                <w:rFonts w:cstheme="majorBidi"/>
                <w:sz w:val="20"/>
                <w:szCs w:val="20"/>
              </w:rPr>
            </w:pPr>
          </w:p>
        </w:tc>
        <w:tc>
          <w:tcPr>
            <w:tcW w:w="515" w:type="pct"/>
            <w:vAlign w:val="center"/>
          </w:tcPr>
          <w:p w14:paraId="6BCADD1A" w14:textId="77777777" w:rsidR="0063037E" w:rsidRPr="009E6750" w:rsidRDefault="0063037E" w:rsidP="00EA6417">
            <w:pPr>
              <w:jc w:val="center"/>
              <w:rPr>
                <w:rFonts w:cstheme="majorBidi"/>
                <w:sz w:val="20"/>
                <w:szCs w:val="20"/>
              </w:rPr>
            </w:pPr>
          </w:p>
        </w:tc>
        <w:tc>
          <w:tcPr>
            <w:tcW w:w="512" w:type="pct"/>
            <w:vAlign w:val="center"/>
          </w:tcPr>
          <w:p w14:paraId="60911F96" w14:textId="77777777" w:rsidR="0063037E" w:rsidRPr="009E6750" w:rsidRDefault="0063037E" w:rsidP="00EA6417">
            <w:pPr>
              <w:jc w:val="center"/>
              <w:rPr>
                <w:rFonts w:cstheme="majorBidi"/>
                <w:sz w:val="20"/>
                <w:szCs w:val="20"/>
              </w:rPr>
            </w:pPr>
          </w:p>
        </w:tc>
        <w:tc>
          <w:tcPr>
            <w:tcW w:w="512" w:type="pct"/>
            <w:vAlign w:val="center"/>
          </w:tcPr>
          <w:p w14:paraId="3A75A21F" w14:textId="77777777" w:rsidR="0063037E" w:rsidRPr="009E6750" w:rsidRDefault="0063037E" w:rsidP="00EA6417">
            <w:pPr>
              <w:jc w:val="center"/>
              <w:rPr>
                <w:rFonts w:cstheme="majorBidi"/>
                <w:sz w:val="20"/>
                <w:szCs w:val="20"/>
              </w:rPr>
            </w:pPr>
          </w:p>
        </w:tc>
        <w:tc>
          <w:tcPr>
            <w:tcW w:w="512" w:type="pct"/>
            <w:vAlign w:val="center"/>
          </w:tcPr>
          <w:p w14:paraId="4DD956ED" w14:textId="77777777" w:rsidR="0063037E" w:rsidRPr="009E6750" w:rsidRDefault="0063037E" w:rsidP="00EA6417">
            <w:pPr>
              <w:jc w:val="center"/>
              <w:rPr>
                <w:rFonts w:cstheme="majorBidi"/>
                <w:sz w:val="20"/>
                <w:szCs w:val="20"/>
              </w:rPr>
            </w:pPr>
          </w:p>
        </w:tc>
        <w:tc>
          <w:tcPr>
            <w:tcW w:w="683" w:type="pct"/>
            <w:vAlign w:val="center"/>
          </w:tcPr>
          <w:p w14:paraId="25E8AFDF" w14:textId="77777777" w:rsidR="0063037E" w:rsidRPr="009E6750" w:rsidRDefault="0063037E" w:rsidP="00EA6417">
            <w:pPr>
              <w:jc w:val="center"/>
              <w:rPr>
                <w:rFonts w:cstheme="majorBidi"/>
                <w:sz w:val="20"/>
                <w:szCs w:val="20"/>
              </w:rPr>
            </w:pPr>
            <w:r w:rsidRPr="009E6750">
              <w:rPr>
                <w:rFonts w:cstheme="majorBidi"/>
                <w:sz w:val="20"/>
                <w:szCs w:val="20"/>
              </w:rPr>
              <w:t>871*** (269)</w:t>
            </w:r>
          </w:p>
        </w:tc>
        <w:tc>
          <w:tcPr>
            <w:tcW w:w="513" w:type="pct"/>
            <w:vAlign w:val="center"/>
          </w:tcPr>
          <w:p w14:paraId="6AAFB575" w14:textId="77777777" w:rsidR="0063037E" w:rsidRPr="009E6750" w:rsidRDefault="0063037E" w:rsidP="00EA6417">
            <w:pPr>
              <w:jc w:val="center"/>
              <w:rPr>
                <w:rFonts w:cstheme="majorBidi"/>
                <w:sz w:val="20"/>
                <w:szCs w:val="20"/>
              </w:rPr>
            </w:pPr>
            <w:r w:rsidRPr="009E6750">
              <w:rPr>
                <w:rFonts w:cstheme="majorBidi"/>
                <w:sz w:val="20"/>
                <w:szCs w:val="20"/>
              </w:rPr>
              <w:t>871*** (269)</w:t>
            </w:r>
          </w:p>
        </w:tc>
      </w:tr>
      <w:tr w:rsidR="0063037E" w:rsidRPr="008A49E9" w14:paraId="39F8EFB7" w14:textId="77777777" w:rsidTr="00B914D4">
        <w:trPr>
          <w:trHeight w:val="114"/>
          <w:jc w:val="center"/>
        </w:trPr>
        <w:tc>
          <w:tcPr>
            <w:tcW w:w="707" w:type="pct"/>
            <w:vAlign w:val="center"/>
          </w:tcPr>
          <w:p w14:paraId="01A71D3A" w14:textId="77777777" w:rsidR="0063037E" w:rsidRPr="009E6750" w:rsidRDefault="0063037E" w:rsidP="00EA6417">
            <w:pPr>
              <w:rPr>
                <w:sz w:val="20"/>
                <w:szCs w:val="20"/>
              </w:rPr>
            </w:pPr>
            <w:r w:rsidRPr="009E6750">
              <w:rPr>
                <w:sz w:val="20"/>
                <w:szCs w:val="20"/>
              </w:rPr>
              <w:t>Proportion white (%)</w:t>
            </w:r>
          </w:p>
        </w:tc>
        <w:tc>
          <w:tcPr>
            <w:tcW w:w="515" w:type="pct"/>
            <w:vAlign w:val="center"/>
          </w:tcPr>
          <w:p w14:paraId="0318F5F1" w14:textId="77777777" w:rsidR="0063037E" w:rsidRPr="009E6750" w:rsidRDefault="0063037E" w:rsidP="00EA6417">
            <w:pPr>
              <w:jc w:val="center"/>
              <w:rPr>
                <w:rFonts w:cstheme="majorBidi"/>
                <w:sz w:val="20"/>
                <w:szCs w:val="20"/>
              </w:rPr>
            </w:pPr>
          </w:p>
        </w:tc>
        <w:tc>
          <w:tcPr>
            <w:tcW w:w="530" w:type="pct"/>
            <w:vAlign w:val="center"/>
          </w:tcPr>
          <w:p w14:paraId="6F9FD70C" w14:textId="77777777" w:rsidR="0063037E" w:rsidRPr="009E6750" w:rsidRDefault="0063037E" w:rsidP="00EA6417">
            <w:pPr>
              <w:jc w:val="center"/>
              <w:rPr>
                <w:rFonts w:cstheme="majorBidi"/>
                <w:sz w:val="20"/>
                <w:szCs w:val="20"/>
              </w:rPr>
            </w:pPr>
          </w:p>
        </w:tc>
        <w:tc>
          <w:tcPr>
            <w:tcW w:w="515" w:type="pct"/>
            <w:vAlign w:val="center"/>
          </w:tcPr>
          <w:p w14:paraId="6209CB0C" w14:textId="77777777" w:rsidR="0063037E" w:rsidRPr="009E6750" w:rsidRDefault="0063037E" w:rsidP="00EA6417">
            <w:pPr>
              <w:jc w:val="center"/>
              <w:rPr>
                <w:rFonts w:cstheme="majorBidi"/>
                <w:sz w:val="20"/>
                <w:szCs w:val="20"/>
              </w:rPr>
            </w:pPr>
          </w:p>
        </w:tc>
        <w:tc>
          <w:tcPr>
            <w:tcW w:w="512" w:type="pct"/>
            <w:vAlign w:val="center"/>
          </w:tcPr>
          <w:p w14:paraId="2CBF7B3B" w14:textId="77777777" w:rsidR="0063037E" w:rsidRPr="009E6750" w:rsidRDefault="0063037E" w:rsidP="00EA6417">
            <w:pPr>
              <w:jc w:val="center"/>
              <w:rPr>
                <w:rFonts w:cstheme="majorBidi"/>
                <w:sz w:val="20"/>
                <w:szCs w:val="20"/>
              </w:rPr>
            </w:pPr>
          </w:p>
        </w:tc>
        <w:tc>
          <w:tcPr>
            <w:tcW w:w="512" w:type="pct"/>
            <w:vAlign w:val="center"/>
          </w:tcPr>
          <w:p w14:paraId="48E7412D" w14:textId="77777777" w:rsidR="0063037E" w:rsidRPr="009E6750" w:rsidRDefault="0063037E" w:rsidP="00EA6417">
            <w:pPr>
              <w:jc w:val="center"/>
              <w:rPr>
                <w:rFonts w:cstheme="majorBidi"/>
                <w:sz w:val="20"/>
                <w:szCs w:val="20"/>
              </w:rPr>
            </w:pPr>
          </w:p>
        </w:tc>
        <w:tc>
          <w:tcPr>
            <w:tcW w:w="512" w:type="pct"/>
            <w:vAlign w:val="center"/>
          </w:tcPr>
          <w:p w14:paraId="6ABC44C5" w14:textId="77777777" w:rsidR="0063037E" w:rsidRPr="009E6750" w:rsidRDefault="0063037E" w:rsidP="00EA6417">
            <w:pPr>
              <w:jc w:val="center"/>
              <w:rPr>
                <w:rFonts w:cstheme="majorBidi"/>
                <w:sz w:val="20"/>
                <w:szCs w:val="20"/>
              </w:rPr>
            </w:pPr>
          </w:p>
        </w:tc>
        <w:tc>
          <w:tcPr>
            <w:tcW w:w="683" w:type="pct"/>
            <w:vAlign w:val="center"/>
          </w:tcPr>
          <w:p w14:paraId="53A72935" w14:textId="77777777" w:rsidR="0063037E" w:rsidRPr="009E6750" w:rsidRDefault="0063037E" w:rsidP="00EA6417">
            <w:pPr>
              <w:jc w:val="center"/>
              <w:rPr>
                <w:rFonts w:cstheme="majorBidi"/>
                <w:sz w:val="20"/>
                <w:szCs w:val="20"/>
              </w:rPr>
            </w:pPr>
            <w:r w:rsidRPr="009E6750">
              <w:rPr>
                <w:rFonts w:cstheme="majorBidi"/>
                <w:sz w:val="20"/>
                <w:szCs w:val="20"/>
              </w:rPr>
              <w:t>-70.7 (76.2)</w:t>
            </w:r>
          </w:p>
        </w:tc>
        <w:tc>
          <w:tcPr>
            <w:tcW w:w="513" w:type="pct"/>
            <w:vAlign w:val="center"/>
          </w:tcPr>
          <w:p w14:paraId="4EE4C8D2" w14:textId="77777777" w:rsidR="0063037E" w:rsidRPr="009E6750" w:rsidRDefault="0063037E" w:rsidP="00EA6417">
            <w:pPr>
              <w:jc w:val="center"/>
              <w:rPr>
                <w:rFonts w:cstheme="majorBidi"/>
                <w:sz w:val="20"/>
                <w:szCs w:val="20"/>
              </w:rPr>
            </w:pPr>
            <w:r w:rsidRPr="009E6750">
              <w:rPr>
                <w:rFonts w:cstheme="majorBidi"/>
                <w:sz w:val="20"/>
                <w:szCs w:val="20"/>
              </w:rPr>
              <w:t>-70.7 (75.8)</w:t>
            </w:r>
          </w:p>
        </w:tc>
      </w:tr>
      <w:tr w:rsidR="0063037E" w:rsidRPr="008A49E9" w14:paraId="54D30917" w14:textId="77777777" w:rsidTr="00B914D4">
        <w:trPr>
          <w:trHeight w:val="114"/>
          <w:jc w:val="center"/>
        </w:trPr>
        <w:tc>
          <w:tcPr>
            <w:tcW w:w="707" w:type="pct"/>
            <w:vAlign w:val="center"/>
          </w:tcPr>
          <w:p w14:paraId="1E1107A4" w14:textId="77777777" w:rsidR="0063037E" w:rsidRPr="009E6750" w:rsidRDefault="0063037E" w:rsidP="00EA6417">
            <w:pPr>
              <w:rPr>
                <w:rFonts w:cstheme="majorBidi"/>
                <w:sz w:val="20"/>
                <w:szCs w:val="20"/>
              </w:rPr>
            </w:pPr>
            <w:r w:rsidRPr="009E6750">
              <w:rPr>
                <w:sz w:val="20"/>
                <w:szCs w:val="20"/>
              </w:rPr>
              <w:t>Proportion above 65 years (%)</w:t>
            </w:r>
          </w:p>
        </w:tc>
        <w:tc>
          <w:tcPr>
            <w:tcW w:w="515" w:type="pct"/>
            <w:vAlign w:val="center"/>
          </w:tcPr>
          <w:p w14:paraId="0E5ECEFC" w14:textId="77777777" w:rsidR="0063037E" w:rsidRPr="009E6750" w:rsidRDefault="0063037E" w:rsidP="00EA6417">
            <w:pPr>
              <w:jc w:val="center"/>
              <w:rPr>
                <w:rFonts w:cstheme="majorBidi"/>
                <w:sz w:val="20"/>
                <w:szCs w:val="20"/>
              </w:rPr>
            </w:pPr>
          </w:p>
        </w:tc>
        <w:tc>
          <w:tcPr>
            <w:tcW w:w="530" w:type="pct"/>
            <w:vAlign w:val="center"/>
          </w:tcPr>
          <w:p w14:paraId="66375A0F" w14:textId="77777777" w:rsidR="0063037E" w:rsidRPr="009E6750" w:rsidRDefault="0063037E" w:rsidP="00EA6417">
            <w:pPr>
              <w:jc w:val="center"/>
              <w:rPr>
                <w:rFonts w:cstheme="majorBidi"/>
                <w:sz w:val="20"/>
                <w:szCs w:val="20"/>
              </w:rPr>
            </w:pPr>
          </w:p>
        </w:tc>
        <w:tc>
          <w:tcPr>
            <w:tcW w:w="515" w:type="pct"/>
            <w:vAlign w:val="center"/>
          </w:tcPr>
          <w:p w14:paraId="7486DA59" w14:textId="77777777" w:rsidR="0063037E" w:rsidRPr="009E6750" w:rsidRDefault="0063037E" w:rsidP="00EA6417">
            <w:pPr>
              <w:jc w:val="center"/>
              <w:rPr>
                <w:rFonts w:cstheme="majorBidi"/>
                <w:sz w:val="20"/>
                <w:szCs w:val="20"/>
              </w:rPr>
            </w:pPr>
          </w:p>
        </w:tc>
        <w:tc>
          <w:tcPr>
            <w:tcW w:w="512" w:type="pct"/>
            <w:vAlign w:val="center"/>
          </w:tcPr>
          <w:p w14:paraId="74736D8F" w14:textId="77777777" w:rsidR="0063037E" w:rsidRPr="009E6750" w:rsidRDefault="0063037E" w:rsidP="00EA6417">
            <w:pPr>
              <w:jc w:val="center"/>
              <w:rPr>
                <w:rFonts w:cstheme="majorBidi"/>
                <w:sz w:val="20"/>
                <w:szCs w:val="20"/>
              </w:rPr>
            </w:pPr>
          </w:p>
        </w:tc>
        <w:tc>
          <w:tcPr>
            <w:tcW w:w="512" w:type="pct"/>
            <w:vAlign w:val="center"/>
          </w:tcPr>
          <w:p w14:paraId="0B3EF014" w14:textId="77777777" w:rsidR="0063037E" w:rsidRPr="009E6750" w:rsidRDefault="0063037E" w:rsidP="00EA6417">
            <w:pPr>
              <w:jc w:val="center"/>
              <w:rPr>
                <w:rFonts w:cstheme="majorBidi"/>
                <w:sz w:val="20"/>
                <w:szCs w:val="20"/>
              </w:rPr>
            </w:pPr>
          </w:p>
        </w:tc>
        <w:tc>
          <w:tcPr>
            <w:tcW w:w="512" w:type="pct"/>
            <w:vAlign w:val="center"/>
          </w:tcPr>
          <w:p w14:paraId="088CDCC0" w14:textId="77777777" w:rsidR="0063037E" w:rsidRPr="009E6750" w:rsidRDefault="0063037E" w:rsidP="00EA6417">
            <w:pPr>
              <w:jc w:val="center"/>
              <w:rPr>
                <w:rFonts w:cstheme="majorBidi"/>
                <w:sz w:val="20"/>
                <w:szCs w:val="20"/>
              </w:rPr>
            </w:pPr>
          </w:p>
        </w:tc>
        <w:tc>
          <w:tcPr>
            <w:tcW w:w="683" w:type="pct"/>
            <w:vAlign w:val="center"/>
          </w:tcPr>
          <w:p w14:paraId="1EFD6F0B" w14:textId="77777777" w:rsidR="0063037E" w:rsidRPr="009E6750" w:rsidRDefault="0063037E" w:rsidP="00EA6417">
            <w:pPr>
              <w:jc w:val="center"/>
              <w:rPr>
                <w:rFonts w:cstheme="majorBidi"/>
                <w:sz w:val="20"/>
                <w:szCs w:val="20"/>
              </w:rPr>
            </w:pPr>
            <w:r w:rsidRPr="009E6750">
              <w:rPr>
                <w:rFonts w:cstheme="majorBidi"/>
                <w:sz w:val="20"/>
                <w:szCs w:val="20"/>
              </w:rPr>
              <w:t>613 (747)</w:t>
            </w:r>
          </w:p>
        </w:tc>
        <w:tc>
          <w:tcPr>
            <w:tcW w:w="513" w:type="pct"/>
            <w:vAlign w:val="center"/>
          </w:tcPr>
          <w:p w14:paraId="7B99C2CC" w14:textId="77777777" w:rsidR="0063037E" w:rsidRPr="009E6750" w:rsidRDefault="0063037E" w:rsidP="00EA6417">
            <w:pPr>
              <w:jc w:val="center"/>
              <w:rPr>
                <w:rFonts w:cstheme="majorBidi"/>
                <w:sz w:val="20"/>
                <w:szCs w:val="20"/>
              </w:rPr>
            </w:pPr>
            <w:r w:rsidRPr="009E6750">
              <w:rPr>
                <w:rFonts w:cstheme="majorBidi"/>
                <w:sz w:val="20"/>
                <w:szCs w:val="20"/>
              </w:rPr>
              <w:t>613 (746)</w:t>
            </w:r>
          </w:p>
        </w:tc>
      </w:tr>
      <w:tr w:rsidR="0063037E" w:rsidRPr="008A49E9" w14:paraId="5C98CF31" w14:textId="77777777" w:rsidTr="00B914D4">
        <w:trPr>
          <w:trHeight w:val="114"/>
          <w:jc w:val="center"/>
        </w:trPr>
        <w:tc>
          <w:tcPr>
            <w:tcW w:w="707" w:type="pct"/>
            <w:vAlign w:val="center"/>
          </w:tcPr>
          <w:p w14:paraId="3F10904C" w14:textId="77777777" w:rsidR="0063037E" w:rsidRPr="009E6750" w:rsidRDefault="0063037E" w:rsidP="00EA6417">
            <w:pPr>
              <w:rPr>
                <w:rFonts w:cstheme="majorBidi"/>
                <w:sz w:val="20"/>
                <w:szCs w:val="20"/>
              </w:rPr>
            </w:pPr>
            <w:r w:rsidRPr="009E6750">
              <w:rPr>
                <w:rFonts w:cstheme="majorBidi"/>
                <w:sz w:val="20"/>
                <w:szCs w:val="20"/>
              </w:rPr>
              <w:t xml:space="preserve">Rain fall (mm) </w:t>
            </w:r>
          </w:p>
        </w:tc>
        <w:tc>
          <w:tcPr>
            <w:tcW w:w="515" w:type="pct"/>
            <w:vAlign w:val="center"/>
          </w:tcPr>
          <w:p w14:paraId="797C7E62" w14:textId="77777777" w:rsidR="0063037E" w:rsidRPr="009E6750" w:rsidRDefault="0063037E" w:rsidP="00EA6417">
            <w:pPr>
              <w:jc w:val="center"/>
              <w:rPr>
                <w:rFonts w:cstheme="majorBidi"/>
                <w:sz w:val="20"/>
                <w:szCs w:val="20"/>
              </w:rPr>
            </w:pPr>
          </w:p>
        </w:tc>
        <w:tc>
          <w:tcPr>
            <w:tcW w:w="530" w:type="pct"/>
            <w:vAlign w:val="center"/>
          </w:tcPr>
          <w:p w14:paraId="38098072" w14:textId="77777777" w:rsidR="0063037E" w:rsidRPr="009E6750" w:rsidRDefault="0063037E" w:rsidP="00EA6417">
            <w:pPr>
              <w:jc w:val="center"/>
              <w:rPr>
                <w:rFonts w:cstheme="majorBidi"/>
                <w:sz w:val="20"/>
                <w:szCs w:val="20"/>
              </w:rPr>
            </w:pPr>
          </w:p>
        </w:tc>
        <w:tc>
          <w:tcPr>
            <w:tcW w:w="515" w:type="pct"/>
            <w:vAlign w:val="center"/>
          </w:tcPr>
          <w:p w14:paraId="5F915F38" w14:textId="77777777" w:rsidR="0063037E" w:rsidRPr="009E6750" w:rsidRDefault="0063037E" w:rsidP="00EA6417">
            <w:pPr>
              <w:jc w:val="center"/>
              <w:rPr>
                <w:rFonts w:cstheme="majorBidi"/>
                <w:sz w:val="20"/>
                <w:szCs w:val="20"/>
              </w:rPr>
            </w:pPr>
          </w:p>
        </w:tc>
        <w:tc>
          <w:tcPr>
            <w:tcW w:w="512" w:type="pct"/>
            <w:vAlign w:val="center"/>
          </w:tcPr>
          <w:p w14:paraId="66FEBDF5" w14:textId="77777777" w:rsidR="0063037E" w:rsidRPr="009E6750" w:rsidRDefault="0063037E" w:rsidP="00EA6417">
            <w:pPr>
              <w:jc w:val="center"/>
              <w:rPr>
                <w:rFonts w:cstheme="majorBidi"/>
                <w:sz w:val="20"/>
                <w:szCs w:val="20"/>
              </w:rPr>
            </w:pPr>
          </w:p>
        </w:tc>
        <w:tc>
          <w:tcPr>
            <w:tcW w:w="512" w:type="pct"/>
            <w:vAlign w:val="center"/>
          </w:tcPr>
          <w:p w14:paraId="55CA5F4E" w14:textId="77777777" w:rsidR="0063037E" w:rsidRPr="009E6750" w:rsidRDefault="0063037E" w:rsidP="00EA6417">
            <w:pPr>
              <w:jc w:val="center"/>
              <w:rPr>
                <w:rFonts w:cstheme="majorBidi"/>
                <w:sz w:val="20"/>
                <w:szCs w:val="20"/>
              </w:rPr>
            </w:pPr>
          </w:p>
        </w:tc>
        <w:tc>
          <w:tcPr>
            <w:tcW w:w="512" w:type="pct"/>
            <w:vAlign w:val="center"/>
          </w:tcPr>
          <w:p w14:paraId="4FB7247A" w14:textId="77777777" w:rsidR="0063037E" w:rsidRPr="009E6750" w:rsidRDefault="0063037E" w:rsidP="00EA6417">
            <w:pPr>
              <w:jc w:val="center"/>
              <w:rPr>
                <w:rFonts w:cstheme="majorBidi"/>
                <w:sz w:val="20"/>
                <w:szCs w:val="20"/>
              </w:rPr>
            </w:pPr>
          </w:p>
        </w:tc>
        <w:tc>
          <w:tcPr>
            <w:tcW w:w="683" w:type="pct"/>
            <w:vAlign w:val="center"/>
          </w:tcPr>
          <w:p w14:paraId="3FFF40CD" w14:textId="77777777" w:rsidR="0063037E" w:rsidRPr="009E6750" w:rsidRDefault="0063037E" w:rsidP="00EA6417">
            <w:pPr>
              <w:jc w:val="center"/>
              <w:rPr>
                <w:rFonts w:cstheme="majorBidi"/>
                <w:sz w:val="20"/>
                <w:szCs w:val="20"/>
              </w:rPr>
            </w:pPr>
            <w:r w:rsidRPr="009E6750">
              <w:rPr>
                <w:rFonts w:cstheme="majorBidi"/>
                <w:sz w:val="20"/>
                <w:szCs w:val="20"/>
              </w:rPr>
              <w:t>-31.9**</w:t>
            </w:r>
          </w:p>
          <w:p w14:paraId="3E65C234" w14:textId="77777777" w:rsidR="0063037E" w:rsidRPr="009E6750" w:rsidRDefault="0063037E" w:rsidP="00EA6417">
            <w:pPr>
              <w:jc w:val="center"/>
              <w:rPr>
                <w:rFonts w:cstheme="majorBidi"/>
                <w:sz w:val="20"/>
                <w:szCs w:val="20"/>
              </w:rPr>
            </w:pPr>
            <w:r w:rsidRPr="009E6750">
              <w:rPr>
                <w:rFonts w:cstheme="majorBidi"/>
                <w:sz w:val="20"/>
                <w:szCs w:val="20"/>
              </w:rPr>
              <w:t>(15.1)</w:t>
            </w:r>
          </w:p>
        </w:tc>
        <w:tc>
          <w:tcPr>
            <w:tcW w:w="513" w:type="pct"/>
            <w:vAlign w:val="center"/>
          </w:tcPr>
          <w:p w14:paraId="60D8148A" w14:textId="77777777" w:rsidR="0063037E" w:rsidRPr="009E6750" w:rsidRDefault="0063037E" w:rsidP="00EA6417">
            <w:pPr>
              <w:jc w:val="center"/>
              <w:rPr>
                <w:rFonts w:cstheme="majorBidi"/>
                <w:sz w:val="20"/>
                <w:szCs w:val="20"/>
              </w:rPr>
            </w:pPr>
            <w:r w:rsidRPr="009E6750">
              <w:rPr>
                <w:rFonts w:cstheme="majorBidi"/>
                <w:sz w:val="20"/>
                <w:szCs w:val="20"/>
              </w:rPr>
              <w:t>-31.9** (15.2)</w:t>
            </w:r>
          </w:p>
        </w:tc>
      </w:tr>
      <w:tr w:rsidR="0063037E" w:rsidRPr="008A49E9" w14:paraId="19ECD582" w14:textId="77777777" w:rsidTr="00B914D4">
        <w:trPr>
          <w:trHeight w:val="39"/>
          <w:jc w:val="center"/>
        </w:trPr>
        <w:tc>
          <w:tcPr>
            <w:tcW w:w="707" w:type="pct"/>
            <w:vAlign w:val="center"/>
          </w:tcPr>
          <w:p w14:paraId="6D517B91" w14:textId="77777777" w:rsidR="0063037E" w:rsidRPr="009E6750" w:rsidRDefault="0063037E" w:rsidP="00EA6417">
            <w:pPr>
              <w:rPr>
                <w:rFonts w:cstheme="majorBidi"/>
                <w:sz w:val="20"/>
                <w:szCs w:val="20"/>
              </w:rPr>
            </w:pPr>
            <w:r w:rsidRPr="009E6750">
              <w:rPr>
                <w:rFonts w:cstheme="majorBidi"/>
                <w:sz w:val="20"/>
                <w:szCs w:val="20"/>
              </w:rPr>
              <w:t>Snow fall (mm)</w:t>
            </w:r>
          </w:p>
        </w:tc>
        <w:tc>
          <w:tcPr>
            <w:tcW w:w="515" w:type="pct"/>
            <w:vAlign w:val="center"/>
          </w:tcPr>
          <w:p w14:paraId="69FE51AD" w14:textId="77777777" w:rsidR="0063037E" w:rsidRPr="009E6750" w:rsidRDefault="0063037E" w:rsidP="00EA6417">
            <w:pPr>
              <w:jc w:val="center"/>
              <w:rPr>
                <w:rFonts w:cstheme="majorBidi"/>
                <w:sz w:val="20"/>
                <w:szCs w:val="20"/>
              </w:rPr>
            </w:pPr>
          </w:p>
        </w:tc>
        <w:tc>
          <w:tcPr>
            <w:tcW w:w="530" w:type="pct"/>
            <w:vAlign w:val="center"/>
          </w:tcPr>
          <w:p w14:paraId="5C90382E" w14:textId="77777777" w:rsidR="0063037E" w:rsidRPr="009E6750" w:rsidRDefault="0063037E" w:rsidP="00EA6417">
            <w:pPr>
              <w:jc w:val="center"/>
              <w:rPr>
                <w:rFonts w:cstheme="majorBidi"/>
                <w:sz w:val="20"/>
                <w:szCs w:val="20"/>
              </w:rPr>
            </w:pPr>
          </w:p>
        </w:tc>
        <w:tc>
          <w:tcPr>
            <w:tcW w:w="515" w:type="pct"/>
            <w:vAlign w:val="center"/>
          </w:tcPr>
          <w:p w14:paraId="23C830DA" w14:textId="77777777" w:rsidR="0063037E" w:rsidRPr="009E6750" w:rsidRDefault="0063037E" w:rsidP="00EA6417">
            <w:pPr>
              <w:jc w:val="center"/>
              <w:rPr>
                <w:rFonts w:cstheme="majorBidi"/>
                <w:sz w:val="20"/>
                <w:szCs w:val="20"/>
              </w:rPr>
            </w:pPr>
          </w:p>
        </w:tc>
        <w:tc>
          <w:tcPr>
            <w:tcW w:w="512" w:type="pct"/>
            <w:vAlign w:val="center"/>
          </w:tcPr>
          <w:p w14:paraId="5206E380" w14:textId="77777777" w:rsidR="0063037E" w:rsidRPr="009E6750" w:rsidRDefault="0063037E" w:rsidP="00EA6417">
            <w:pPr>
              <w:jc w:val="center"/>
              <w:rPr>
                <w:rFonts w:cstheme="majorBidi"/>
                <w:sz w:val="20"/>
                <w:szCs w:val="20"/>
              </w:rPr>
            </w:pPr>
          </w:p>
        </w:tc>
        <w:tc>
          <w:tcPr>
            <w:tcW w:w="512" w:type="pct"/>
            <w:vAlign w:val="center"/>
          </w:tcPr>
          <w:p w14:paraId="6D528A34" w14:textId="77777777" w:rsidR="0063037E" w:rsidRPr="009E6750" w:rsidRDefault="0063037E" w:rsidP="00EA6417">
            <w:pPr>
              <w:jc w:val="center"/>
              <w:rPr>
                <w:rFonts w:cstheme="majorBidi"/>
                <w:sz w:val="20"/>
                <w:szCs w:val="20"/>
              </w:rPr>
            </w:pPr>
          </w:p>
        </w:tc>
        <w:tc>
          <w:tcPr>
            <w:tcW w:w="512" w:type="pct"/>
            <w:vAlign w:val="center"/>
          </w:tcPr>
          <w:p w14:paraId="128CCB87" w14:textId="77777777" w:rsidR="0063037E" w:rsidRPr="009E6750" w:rsidRDefault="0063037E" w:rsidP="00EA6417">
            <w:pPr>
              <w:jc w:val="center"/>
              <w:rPr>
                <w:rFonts w:cstheme="majorBidi"/>
                <w:sz w:val="20"/>
                <w:szCs w:val="20"/>
              </w:rPr>
            </w:pPr>
          </w:p>
        </w:tc>
        <w:tc>
          <w:tcPr>
            <w:tcW w:w="683" w:type="pct"/>
            <w:vAlign w:val="center"/>
          </w:tcPr>
          <w:p w14:paraId="3E68BD67" w14:textId="77777777" w:rsidR="0063037E" w:rsidRPr="009E6750" w:rsidRDefault="0063037E" w:rsidP="00EA6417">
            <w:pPr>
              <w:jc w:val="center"/>
              <w:rPr>
                <w:rFonts w:cstheme="majorBidi"/>
                <w:sz w:val="20"/>
                <w:szCs w:val="20"/>
              </w:rPr>
            </w:pPr>
            <w:r w:rsidRPr="009E6750">
              <w:rPr>
                <w:rFonts w:cstheme="majorBidi"/>
                <w:sz w:val="20"/>
                <w:szCs w:val="20"/>
              </w:rPr>
              <w:t>-50.2***</w:t>
            </w:r>
          </w:p>
          <w:p w14:paraId="5336FD92" w14:textId="77777777" w:rsidR="0063037E" w:rsidRPr="009E6750" w:rsidRDefault="0063037E" w:rsidP="00EA6417">
            <w:pPr>
              <w:jc w:val="center"/>
              <w:rPr>
                <w:rFonts w:cstheme="majorBidi"/>
                <w:sz w:val="20"/>
                <w:szCs w:val="20"/>
              </w:rPr>
            </w:pPr>
            <w:r w:rsidRPr="009E6750">
              <w:rPr>
                <w:rFonts w:cstheme="majorBidi"/>
                <w:sz w:val="20"/>
                <w:szCs w:val="20"/>
              </w:rPr>
              <w:t>(12.1)</w:t>
            </w:r>
          </w:p>
        </w:tc>
        <w:tc>
          <w:tcPr>
            <w:tcW w:w="513" w:type="pct"/>
            <w:vAlign w:val="center"/>
          </w:tcPr>
          <w:p w14:paraId="7FAAAC1E" w14:textId="77777777" w:rsidR="0063037E" w:rsidRPr="009E6750" w:rsidRDefault="0063037E" w:rsidP="00EA6417">
            <w:pPr>
              <w:jc w:val="center"/>
              <w:rPr>
                <w:rFonts w:cstheme="majorBidi"/>
                <w:sz w:val="20"/>
                <w:szCs w:val="20"/>
              </w:rPr>
            </w:pPr>
            <w:r w:rsidRPr="009E6750">
              <w:rPr>
                <w:rFonts w:cstheme="majorBidi"/>
                <w:sz w:val="20"/>
                <w:szCs w:val="20"/>
              </w:rPr>
              <w:t>-50.2***</w:t>
            </w:r>
          </w:p>
          <w:p w14:paraId="5199F22F" w14:textId="77777777" w:rsidR="0063037E" w:rsidRPr="009E6750" w:rsidRDefault="0063037E" w:rsidP="00EA6417">
            <w:pPr>
              <w:jc w:val="center"/>
              <w:rPr>
                <w:rFonts w:cstheme="majorBidi"/>
                <w:sz w:val="20"/>
                <w:szCs w:val="20"/>
              </w:rPr>
            </w:pPr>
            <w:r w:rsidRPr="009E6750">
              <w:rPr>
                <w:rFonts w:cstheme="majorBidi"/>
                <w:sz w:val="20"/>
                <w:szCs w:val="20"/>
              </w:rPr>
              <w:t>(12.0)</w:t>
            </w:r>
          </w:p>
        </w:tc>
      </w:tr>
      <w:tr w:rsidR="0063037E" w:rsidRPr="008A49E9" w14:paraId="2A292243" w14:textId="77777777" w:rsidTr="00B914D4">
        <w:trPr>
          <w:trHeight w:val="114"/>
          <w:jc w:val="center"/>
        </w:trPr>
        <w:tc>
          <w:tcPr>
            <w:tcW w:w="707" w:type="pct"/>
            <w:vAlign w:val="center"/>
          </w:tcPr>
          <w:p w14:paraId="2DC7AD4D" w14:textId="77777777" w:rsidR="0063037E" w:rsidRPr="009E6750" w:rsidRDefault="0063037E" w:rsidP="00EA6417">
            <w:pPr>
              <w:rPr>
                <w:rFonts w:cstheme="majorBidi"/>
                <w:sz w:val="20"/>
                <w:szCs w:val="20"/>
              </w:rPr>
            </w:pPr>
            <w:r w:rsidRPr="009E6750">
              <w:rPr>
                <w:rFonts w:cstheme="majorBidi"/>
                <w:sz w:val="20"/>
                <w:szCs w:val="20"/>
              </w:rPr>
              <w:t>Route fixed effect</w:t>
            </w:r>
          </w:p>
        </w:tc>
        <w:tc>
          <w:tcPr>
            <w:tcW w:w="515" w:type="pct"/>
            <w:vAlign w:val="center"/>
          </w:tcPr>
          <w:p w14:paraId="60502AFA" w14:textId="77777777" w:rsidR="0063037E" w:rsidRPr="009E6750" w:rsidRDefault="0063037E" w:rsidP="00EA6417">
            <w:pPr>
              <w:jc w:val="center"/>
              <w:rPr>
                <w:rFonts w:cstheme="majorBidi"/>
                <w:sz w:val="20"/>
                <w:szCs w:val="20"/>
              </w:rPr>
            </w:pPr>
            <w:r w:rsidRPr="009E6750">
              <w:rPr>
                <w:rFonts w:cstheme="majorBidi"/>
                <w:sz w:val="20"/>
                <w:szCs w:val="20"/>
              </w:rPr>
              <w:t>Yes</w:t>
            </w:r>
          </w:p>
        </w:tc>
        <w:tc>
          <w:tcPr>
            <w:tcW w:w="530" w:type="pct"/>
            <w:vAlign w:val="center"/>
          </w:tcPr>
          <w:p w14:paraId="7E8DA803" w14:textId="77777777" w:rsidR="0063037E" w:rsidRPr="009E6750" w:rsidRDefault="0063037E" w:rsidP="00EA6417">
            <w:pPr>
              <w:jc w:val="center"/>
              <w:rPr>
                <w:rFonts w:cstheme="majorBidi"/>
                <w:sz w:val="20"/>
                <w:szCs w:val="20"/>
              </w:rPr>
            </w:pPr>
            <w:r w:rsidRPr="009E6750">
              <w:rPr>
                <w:rFonts w:cstheme="majorBidi"/>
                <w:sz w:val="20"/>
                <w:szCs w:val="20"/>
              </w:rPr>
              <w:t>Yes</w:t>
            </w:r>
          </w:p>
        </w:tc>
        <w:tc>
          <w:tcPr>
            <w:tcW w:w="515" w:type="pct"/>
            <w:vAlign w:val="center"/>
          </w:tcPr>
          <w:p w14:paraId="1B736A36" w14:textId="77777777" w:rsidR="0063037E" w:rsidRPr="009E6750" w:rsidRDefault="0063037E" w:rsidP="00EA6417">
            <w:pPr>
              <w:jc w:val="center"/>
              <w:rPr>
                <w:rFonts w:cstheme="majorBidi"/>
                <w:sz w:val="20"/>
                <w:szCs w:val="20"/>
              </w:rPr>
            </w:pPr>
            <w:r w:rsidRPr="009E6750">
              <w:rPr>
                <w:rFonts w:cstheme="majorBidi"/>
                <w:sz w:val="20"/>
                <w:szCs w:val="20"/>
              </w:rPr>
              <w:t>Yes</w:t>
            </w:r>
          </w:p>
        </w:tc>
        <w:tc>
          <w:tcPr>
            <w:tcW w:w="512" w:type="pct"/>
            <w:vAlign w:val="center"/>
          </w:tcPr>
          <w:p w14:paraId="35BE5B7B" w14:textId="77777777" w:rsidR="0063037E" w:rsidRPr="009E6750" w:rsidRDefault="0063037E" w:rsidP="00EA6417">
            <w:pPr>
              <w:jc w:val="center"/>
              <w:rPr>
                <w:rFonts w:cstheme="majorBidi"/>
                <w:sz w:val="20"/>
                <w:szCs w:val="20"/>
              </w:rPr>
            </w:pPr>
            <w:r w:rsidRPr="009E6750">
              <w:rPr>
                <w:rFonts w:cstheme="majorBidi"/>
                <w:sz w:val="20"/>
                <w:szCs w:val="20"/>
              </w:rPr>
              <w:t>Yes</w:t>
            </w:r>
          </w:p>
        </w:tc>
        <w:tc>
          <w:tcPr>
            <w:tcW w:w="512" w:type="pct"/>
            <w:vAlign w:val="center"/>
          </w:tcPr>
          <w:p w14:paraId="62C84A8F" w14:textId="77777777" w:rsidR="0063037E" w:rsidRPr="009E6750" w:rsidRDefault="0063037E" w:rsidP="00EA6417">
            <w:pPr>
              <w:jc w:val="center"/>
              <w:rPr>
                <w:rFonts w:cstheme="majorBidi"/>
                <w:sz w:val="20"/>
                <w:szCs w:val="20"/>
              </w:rPr>
            </w:pPr>
            <w:r w:rsidRPr="009E6750">
              <w:rPr>
                <w:rFonts w:cstheme="majorBidi"/>
                <w:sz w:val="20"/>
                <w:szCs w:val="20"/>
              </w:rPr>
              <w:t>Yes</w:t>
            </w:r>
          </w:p>
        </w:tc>
        <w:tc>
          <w:tcPr>
            <w:tcW w:w="512" w:type="pct"/>
            <w:vAlign w:val="center"/>
          </w:tcPr>
          <w:p w14:paraId="38E137BA" w14:textId="77777777" w:rsidR="0063037E" w:rsidRPr="009E6750" w:rsidRDefault="0063037E" w:rsidP="00EA6417">
            <w:pPr>
              <w:jc w:val="center"/>
              <w:rPr>
                <w:rFonts w:cstheme="majorBidi"/>
                <w:sz w:val="20"/>
                <w:szCs w:val="20"/>
              </w:rPr>
            </w:pPr>
            <w:r w:rsidRPr="009E6750">
              <w:rPr>
                <w:rFonts w:cstheme="majorBidi"/>
                <w:sz w:val="20"/>
                <w:szCs w:val="20"/>
              </w:rPr>
              <w:t>Yes</w:t>
            </w:r>
          </w:p>
        </w:tc>
        <w:tc>
          <w:tcPr>
            <w:tcW w:w="683" w:type="pct"/>
            <w:vAlign w:val="center"/>
          </w:tcPr>
          <w:p w14:paraId="3323A400" w14:textId="77777777" w:rsidR="0063037E" w:rsidRPr="009E6750" w:rsidRDefault="0063037E" w:rsidP="00EA6417">
            <w:pPr>
              <w:jc w:val="center"/>
              <w:rPr>
                <w:rFonts w:cstheme="majorBidi"/>
                <w:sz w:val="20"/>
                <w:szCs w:val="20"/>
              </w:rPr>
            </w:pPr>
            <w:r w:rsidRPr="009E6750">
              <w:rPr>
                <w:rFonts w:cstheme="majorBidi"/>
                <w:sz w:val="20"/>
                <w:szCs w:val="20"/>
              </w:rPr>
              <w:t>Yes</w:t>
            </w:r>
          </w:p>
        </w:tc>
        <w:tc>
          <w:tcPr>
            <w:tcW w:w="513" w:type="pct"/>
            <w:vAlign w:val="center"/>
          </w:tcPr>
          <w:p w14:paraId="79576E23" w14:textId="77777777" w:rsidR="0063037E" w:rsidRPr="009E6750" w:rsidRDefault="0063037E" w:rsidP="00EA6417">
            <w:pPr>
              <w:jc w:val="center"/>
              <w:rPr>
                <w:rFonts w:cstheme="majorBidi"/>
                <w:sz w:val="20"/>
                <w:szCs w:val="20"/>
              </w:rPr>
            </w:pPr>
            <w:r w:rsidRPr="009E6750">
              <w:rPr>
                <w:rFonts w:cstheme="majorBidi"/>
                <w:sz w:val="20"/>
                <w:szCs w:val="20"/>
              </w:rPr>
              <w:t>Yes</w:t>
            </w:r>
          </w:p>
        </w:tc>
      </w:tr>
      <w:tr w:rsidR="0063037E" w:rsidRPr="008A49E9" w14:paraId="5AABB720" w14:textId="77777777" w:rsidTr="00B914D4">
        <w:trPr>
          <w:trHeight w:val="114"/>
          <w:jc w:val="center"/>
        </w:trPr>
        <w:tc>
          <w:tcPr>
            <w:tcW w:w="707" w:type="pct"/>
            <w:vAlign w:val="center"/>
          </w:tcPr>
          <w:p w14:paraId="07142D66" w14:textId="77777777" w:rsidR="0063037E" w:rsidRPr="009E6750" w:rsidRDefault="0063037E" w:rsidP="00EA6417">
            <w:pPr>
              <w:rPr>
                <w:rFonts w:cstheme="majorBidi"/>
                <w:sz w:val="20"/>
                <w:szCs w:val="20"/>
              </w:rPr>
            </w:pPr>
            <w:r w:rsidRPr="009E6750">
              <w:rPr>
                <w:rFonts w:cstheme="majorBidi"/>
                <w:sz w:val="20"/>
                <w:szCs w:val="20"/>
              </w:rPr>
              <w:t>Time fixed effect</w:t>
            </w:r>
          </w:p>
        </w:tc>
        <w:tc>
          <w:tcPr>
            <w:tcW w:w="515" w:type="pct"/>
            <w:vAlign w:val="center"/>
          </w:tcPr>
          <w:p w14:paraId="2C1E595A" w14:textId="77777777" w:rsidR="0063037E" w:rsidRPr="009E6750" w:rsidRDefault="0063037E" w:rsidP="00EA6417">
            <w:pPr>
              <w:jc w:val="center"/>
              <w:rPr>
                <w:rFonts w:cstheme="majorBidi"/>
                <w:sz w:val="20"/>
                <w:szCs w:val="20"/>
              </w:rPr>
            </w:pPr>
            <w:r w:rsidRPr="009E6750">
              <w:rPr>
                <w:rFonts w:cstheme="majorBidi"/>
                <w:sz w:val="20"/>
                <w:szCs w:val="20"/>
              </w:rPr>
              <w:t>Day</w:t>
            </w:r>
          </w:p>
        </w:tc>
        <w:tc>
          <w:tcPr>
            <w:tcW w:w="530" w:type="pct"/>
            <w:vAlign w:val="center"/>
          </w:tcPr>
          <w:p w14:paraId="2356AD7C" w14:textId="77777777" w:rsidR="0063037E" w:rsidRPr="009E6750" w:rsidRDefault="0063037E" w:rsidP="00EA6417">
            <w:pPr>
              <w:jc w:val="center"/>
              <w:rPr>
                <w:rFonts w:cstheme="majorBidi"/>
                <w:sz w:val="20"/>
                <w:szCs w:val="20"/>
              </w:rPr>
            </w:pPr>
            <w:r w:rsidRPr="009E6750">
              <w:rPr>
                <w:rFonts w:cstheme="majorBidi"/>
                <w:sz w:val="20"/>
                <w:szCs w:val="20"/>
              </w:rPr>
              <w:t>Day</w:t>
            </w:r>
          </w:p>
        </w:tc>
        <w:tc>
          <w:tcPr>
            <w:tcW w:w="515" w:type="pct"/>
            <w:vAlign w:val="center"/>
          </w:tcPr>
          <w:p w14:paraId="4F4A3514" w14:textId="77777777" w:rsidR="0063037E" w:rsidRPr="009E6750" w:rsidRDefault="0063037E" w:rsidP="00EA6417">
            <w:pPr>
              <w:jc w:val="center"/>
              <w:rPr>
                <w:rFonts w:cstheme="majorBidi"/>
                <w:sz w:val="20"/>
                <w:szCs w:val="20"/>
              </w:rPr>
            </w:pPr>
            <w:r w:rsidRPr="009E6750">
              <w:rPr>
                <w:rFonts w:cstheme="majorBidi"/>
                <w:sz w:val="20"/>
                <w:szCs w:val="20"/>
              </w:rPr>
              <w:t>Week</w:t>
            </w:r>
          </w:p>
        </w:tc>
        <w:tc>
          <w:tcPr>
            <w:tcW w:w="512" w:type="pct"/>
            <w:vAlign w:val="center"/>
          </w:tcPr>
          <w:p w14:paraId="6CE32198" w14:textId="77777777" w:rsidR="0063037E" w:rsidRPr="009E6750" w:rsidRDefault="0063037E" w:rsidP="00EA6417">
            <w:pPr>
              <w:jc w:val="center"/>
              <w:rPr>
                <w:rFonts w:cstheme="majorBidi"/>
                <w:sz w:val="20"/>
                <w:szCs w:val="20"/>
              </w:rPr>
            </w:pPr>
            <w:r w:rsidRPr="009E6750">
              <w:rPr>
                <w:rFonts w:cstheme="majorBidi"/>
                <w:sz w:val="20"/>
                <w:szCs w:val="20"/>
              </w:rPr>
              <w:t>Week</w:t>
            </w:r>
          </w:p>
        </w:tc>
        <w:tc>
          <w:tcPr>
            <w:tcW w:w="512" w:type="pct"/>
            <w:vAlign w:val="center"/>
          </w:tcPr>
          <w:p w14:paraId="608CC28C" w14:textId="77777777" w:rsidR="0063037E" w:rsidRPr="009E6750" w:rsidRDefault="0063037E" w:rsidP="00EA6417">
            <w:pPr>
              <w:jc w:val="center"/>
              <w:rPr>
                <w:rFonts w:cstheme="majorBidi"/>
                <w:sz w:val="20"/>
                <w:szCs w:val="20"/>
              </w:rPr>
            </w:pPr>
            <w:r w:rsidRPr="009E6750">
              <w:rPr>
                <w:rFonts w:cstheme="majorBidi"/>
                <w:sz w:val="20"/>
                <w:szCs w:val="20"/>
              </w:rPr>
              <w:t>Month</w:t>
            </w:r>
          </w:p>
        </w:tc>
        <w:tc>
          <w:tcPr>
            <w:tcW w:w="512" w:type="pct"/>
            <w:vAlign w:val="center"/>
          </w:tcPr>
          <w:p w14:paraId="1310584B" w14:textId="77777777" w:rsidR="0063037E" w:rsidRPr="009E6750" w:rsidRDefault="0063037E" w:rsidP="00EA6417">
            <w:pPr>
              <w:jc w:val="center"/>
              <w:rPr>
                <w:rFonts w:cstheme="majorBidi"/>
                <w:sz w:val="20"/>
                <w:szCs w:val="20"/>
              </w:rPr>
            </w:pPr>
            <w:r w:rsidRPr="009E6750">
              <w:rPr>
                <w:rFonts w:cstheme="majorBidi"/>
                <w:sz w:val="20"/>
                <w:szCs w:val="20"/>
              </w:rPr>
              <w:t>Month</w:t>
            </w:r>
          </w:p>
        </w:tc>
        <w:tc>
          <w:tcPr>
            <w:tcW w:w="683" w:type="pct"/>
            <w:vAlign w:val="center"/>
          </w:tcPr>
          <w:p w14:paraId="7517EA24" w14:textId="77777777" w:rsidR="0063037E" w:rsidRPr="009E6750" w:rsidRDefault="0063037E" w:rsidP="00EA6417">
            <w:pPr>
              <w:jc w:val="center"/>
              <w:rPr>
                <w:rFonts w:cstheme="majorBidi"/>
                <w:sz w:val="20"/>
                <w:szCs w:val="20"/>
              </w:rPr>
            </w:pPr>
            <w:r w:rsidRPr="009E6750">
              <w:rPr>
                <w:rFonts w:cstheme="majorBidi"/>
                <w:sz w:val="20"/>
                <w:szCs w:val="20"/>
              </w:rPr>
              <w:t>Month</w:t>
            </w:r>
          </w:p>
        </w:tc>
        <w:tc>
          <w:tcPr>
            <w:tcW w:w="513" w:type="pct"/>
            <w:vAlign w:val="center"/>
          </w:tcPr>
          <w:p w14:paraId="317E706C" w14:textId="77777777" w:rsidR="0063037E" w:rsidRPr="009E6750" w:rsidRDefault="0063037E" w:rsidP="00EA6417">
            <w:pPr>
              <w:jc w:val="center"/>
              <w:rPr>
                <w:rFonts w:cstheme="majorBidi"/>
                <w:sz w:val="20"/>
                <w:szCs w:val="20"/>
              </w:rPr>
            </w:pPr>
            <w:r w:rsidRPr="009E6750">
              <w:rPr>
                <w:rFonts w:cstheme="majorBidi"/>
                <w:sz w:val="20"/>
                <w:szCs w:val="20"/>
              </w:rPr>
              <w:t>Month</w:t>
            </w:r>
          </w:p>
        </w:tc>
      </w:tr>
      <w:tr w:rsidR="0063037E" w:rsidRPr="008A49E9" w14:paraId="0AD03279" w14:textId="77777777" w:rsidTr="00B914D4">
        <w:trPr>
          <w:trHeight w:val="114"/>
          <w:jc w:val="center"/>
        </w:trPr>
        <w:tc>
          <w:tcPr>
            <w:tcW w:w="707" w:type="pct"/>
            <w:vAlign w:val="center"/>
          </w:tcPr>
          <w:p w14:paraId="089D22F1" w14:textId="77777777" w:rsidR="0063037E" w:rsidRPr="009E6750" w:rsidRDefault="0063037E" w:rsidP="00EA6417">
            <w:pPr>
              <w:rPr>
                <w:rFonts w:cstheme="majorBidi"/>
                <w:sz w:val="20"/>
                <w:szCs w:val="20"/>
              </w:rPr>
            </w:pPr>
            <w:r w:rsidRPr="009E6750">
              <w:rPr>
                <w:rFonts w:cstheme="majorBidi"/>
                <w:sz w:val="20"/>
                <w:szCs w:val="20"/>
              </w:rPr>
              <w:t>R</w:t>
            </w:r>
            <w:r w:rsidRPr="009E6750">
              <w:rPr>
                <w:rFonts w:cstheme="majorBidi"/>
                <w:sz w:val="20"/>
                <w:szCs w:val="20"/>
                <w:vertAlign w:val="superscript"/>
              </w:rPr>
              <w:t>2</w:t>
            </w:r>
          </w:p>
        </w:tc>
        <w:tc>
          <w:tcPr>
            <w:tcW w:w="515" w:type="pct"/>
            <w:vAlign w:val="center"/>
          </w:tcPr>
          <w:p w14:paraId="0F5222A3" w14:textId="77777777" w:rsidR="0063037E" w:rsidRPr="009E6750" w:rsidRDefault="0063037E" w:rsidP="00EA6417">
            <w:pPr>
              <w:jc w:val="center"/>
              <w:rPr>
                <w:rFonts w:cstheme="majorBidi"/>
                <w:sz w:val="20"/>
                <w:szCs w:val="20"/>
              </w:rPr>
            </w:pPr>
            <w:r w:rsidRPr="009E6750">
              <w:rPr>
                <w:rFonts w:cstheme="majorBidi"/>
                <w:sz w:val="20"/>
                <w:szCs w:val="20"/>
              </w:rPr>
              <w:t>0.255</w:t>
            </w:r>
          </w:p>
        </w:tc>
        <w:tc>
          <w:tcPr>
            <w:tcW w:w="530" w:type="pct"/>
            <w:vAlign w:val="center"/>
          </w:tcPr>
          <w:p w14:paraId="5D078BB3" w14:textId="77777777" w:rsidR="0063037E" w:rsidRPr="009E6750" w:rsidRDefault="0063037E" w:rsidP="00EA6417">
            <w:pPr>
              <w:jc w:val="center"/>
              <w:rPr>
                <w:rFonts w:cstheme="majorBidi"/>
                <w:sz w:val="20"/>
                <w:szCs w:val="20"/>
              </w:rPr>
            </w:pPr>
            <w:r w:rsidRPr="009E6750">
              <w:rPr>
                <w:rFonts w:cstheme="majorBidi"/>
                <w:sz w:val="20"/>
                <w:szCs w:val="20"/>
              </w:rPr>
              <w:t>0.255</w:t>
            </w:r>
          </w:p>
        </w:tc>
        <w:tc>
          <w:tcPr>
            <w:tcW w:w="515" w:type="pct"/>
            <w:vAlign w:val="center"/>
          </w:tcPr>
          <w:p w14:paraId="05872C9F" w14:textId="77777777" w:rsidR="0063037E" w:rsidRPr="009E6750" w:rsidRDefault="0063037E" w:rsidP="00EA6417">
            <w:pPr>
              <w:jc w:val="center"/>
              <w:rPr>
                <w:rFonts w:cstheme="majorBidi"/>
                <w:sz w:val="20"/>
                <w:szCs w:val="20"/>
              </w:rPr>
            </w:pPr>
            <w:r w:rsidRPr="009E6750">
              <w:rPr>
                <w:rFonts w:cstheme="majorBidi"/>
                <w:sz w:val="20"/>
                <w:szCs w:val="20"/>
              </w:rPr>
              <w:t>0.576</w:t>
            </w:r>
          </w:p>
        </w:tc>
        <w:tc>
          <w:tcPr>
            <w:tcW w:w="512" w:type="pct"/>
            <w:shd w:val="clear" w:color="auto" w:fill="auto"/>
            <w:vAlign w:val="center"/>
          </w:tcPr>
          <w:p w14:paraId="2DC77407" w14:textId="77777777" w:rsidR="0063037E" w:rsidRPr="009E6750" w:rsidRDefault="0063037E" w:rsidP="00EA6417">
            <w:pPr>
              <w:jc w:val="center"/>
              <w:rPr>
                <w:rFonts w:cstheme="majorBidi"/>
                <w:sz w:val="20"/>
                <w:szCs w:val="20"/>
              </w:rPr>
            </w:pPr>
            <w:r w:rsidRPr="009E6750">
              <w:rPr>
                <w:rFonts w:cstheme="majorBidi"/>
                <w:sz w:val="20"/>
                <w:szCs w:val="20"/>
              </w:rPr>
              <w:t>0.576</w:t>
            </w:r>
          </w:p>
        </w:tc>
        <w:tc>
          <w:tcPr>
            <w:tcW w:w="512" w:type="pct"/>
            <w:vAlign w:val="center"/>
          </w:tcPr>
          <w:p w14:paraId="57BB0716" w14:textId="77777777" w:rsidR="0063037E" w:rsidRPr="009E6750" w:rsidRDefault="0063037E" w:rsidP="00EA6417">
            <w:pPr>
              <w:jc w:val="center"/>
              <w:rPr>
                <w:rFonts w:cstheme="majorBidi"/>
                <w:sz w:val="20"/>
                <w:szCs w:val="20"/>
              </w:rPr>
            </w:pPr>
            <w:r w:rsidRPr="009E6750">
              <w:rPr>
                <w:rFonts w:cstheme="majorBidi"/>
                <w:sz w:val="20"/>
                <w:szCs w:val="20"/>
              </w:rPr>
              <w:t>0.616</w:t>
            </w:r>
          </w:p>
        </w:tc>
        <w:tc>
          <w:tcPr>
            <w:tcW w:w="512" w:type="pct"/>
            <w:vAlign w:val="center"/>
          </w:tcPr>
          <w:p w14:paraId="3D0BA8F7" w14:textId="77777777" w:rsidR="0063037E" w:rsidRPr="009E6750" w:rsidRDefault="0063037E" w:rsidP="00EA6417">
            <w:pPr>
              <w:jc w:val="center"/>
              <w:rPr>
                <w:rFonts w:cstheme="majorBidi"/>
                <w:sz w:val="20"/>
                <w:szCs w:val="20"/>
              </w:rPr>
            </w:pPr>
            <w:r w:rsidRPr="009E6750">
              <w:rPr>
                <w:rFonts w:cstheme="majorBidi"/>
                <w:sz w:val="20"/>
                <w:szCs w:val="20"/>
              </w:rPr>
              <w:t>0.616</w:t>
            </w:r>
          </w:p>
        </w:tc>
        <w:tc>
          <w:tcPr>
            <w:tcW w:w="683" w:type="pct"/>
            <w:vAlign w:val="center"/>
          </w:tcPr>
          <w:p w14:paraId="035DDAA2" w14:textId="77777777" w:rsidR="0063037E" w:rsidRPr="009E6750" w:rsidRDefault="0063037E" w:rsidP="00EA6417">
            <w:pPr>
              <w:jc w:val="center"/>
              <w:rPr>
                <w:rFonts w:cstheme="majorBidi"/>
                <w:sz w:val="20"/>
                <w:szCs w:val="20"/>
              </w:rPr>
            </w:pPr>
            <w:r w:rsidRPr="009E6750">
              <w:rPr>
                <w:rFonts w:cstheme="majorBidi"/>
                <w:sz w:val="20"/>
                <w:szCs w:val="20"/>
              </w:rPr>
              <w:t>0.634</w:t>
            </w:r>
          </w:p>
        </w:tc>
        <w:tc>
          <w:tcPr>
            <w:tcW w:w="513" w:type="pct"/>
            <w:vAlign w:val="center"/>
          </w:tcPr>
          <w:p w14:paraId="42993698" w14:textId="77777777" w:rsidR="0063037E" w:rsidRPr="009E6750" w:rsidRDefault="0063037E" w:rsidP="00EA6417">
            <w:pPr>
              <w:jc w:val="center"/>
              <w:rPr>
                <w:rFonts w:cstheme="majorBidi"/>
                <w:sz w:val="20"/>
                <w:szCs w:val="20"/>
              </w:rPr>
            </w:pPr>
            <w:r w:rsidRPr="009E6750">
              <w:rPr>
                <w:rFonts w:cstheme="majorBidi"/>
                <w:sz w:val="20"/>
                <w:szCs w:val="20"/>
              </w:rPr>
              <w:t>0.634</w:t>
            </w:r>
          </w:p>
        </w:tc>
      </w:tr>
      <w:tr w:rsidR="0063037E" w:rsidRPr="008A49E9" w14:paraId="332DA8F5" w14:textId="77777777" w:rsidTr="00B914D4">
        <w:trPr>
          <w:trHeight w:val="114"/>
          <w:jc w:val="center"/>
        </w:trPr>
        <w:tc>
          <w:tcPr>
            <w:tcW w:w="707" w:type="pct"/>
            <w:vAlign w:val="center"/>
          </w:tcPr>
          <w:p w14:paraId="702D09D8" w14:textId="77777777" w:rsidR="0063037E" w:rsidRPr="009E6750" w:rsidRDefault="0063037E" w:rsidP="00EA6417">
            <w:pPr>
              <w:rPr>
                <w:rFonts w:cstheme="majorBidi"/>
                <w:sz w:val="20"/>
                <w:szCs w:val="20"/>
              </w:rPr>
            </w:pPr>
            <w:r w:rsidRPr="009E6750">
              <w:rPr>
                <w:rFonts w:cstheme="majorBidi"/>
                <w:sz w:val="20"/>
                <w:szCs w:val="20"/>
              </w:rPr>
              <w:t>N</w:t>
            </w:r>
          </w:p>
        </w:tc>
        <w:tc>
          <w:tcPr>
            <w:tcW w:w="515" w:type="pct"/>
            <w:vAlign w:val="center"/>
          </w:tcPr>
          <w:p w14:paraId="0ADFA506" w14:textId="77777777" w:rsidR="0063037E" w:rsidRPr="009E6750" w:rsidRDefault="0063037E" w:rsidP="00EA6417">
            <w:pPr>
              <w:jc w:val="center"/>
              <w:rPr>
                <w:rFonts w:cstheme="majorBidi"/>
                <w:sz w:val="20"/>
                <w:szCs w:val="20"/>
              </w:rPr>
            </w:pPr>
            <w:r w:rsidRPr="009E6750">
              <w:rPr>
                <w:rFonts w:cstheme="majorBidi"/>
                <w:sz w:val="20"/>
                <w:szCs w:val="20"/>
              </w:rPr>
              <w:t>33081</w:t>
            </w:r>
          </w:p>
        </w:tc>
        <w:tc>
          <w:tcPr>
            <w:tcW w:w="530" w:type="pct"/>
            <w:vAlign w:val="center"/>
          </w:tcPr>
          <w:p w14:paraId="40CA8CE7" w14:textId="77777777" w:rsidR="0063037E" w:rsidRPr="009E6750" w:rsidRDefault="0063037E" w:rsidP="00EA6417">
            <w:pPr>
              <w:jc w:val="center"/>
              <w:rPr>
                <w:rFonts w:cstheme="majorBidi"/>
                <w:sz w:val="20"/>
                <w:szCs w:val="20"/>
              </w:rPr>
            </w:pPr>
            <w:r w:rsidRPr="009E6750">
              <w:rPr>
                <w:rFonts w:cstheme="majorBidi"/>
                <w:sz w:val="20"/>
                <w:szCs w:val="20"/>
              </w:rPr>
              <w:t>33081</w:t>
            </w:r>
          </w:p>
        </w:tc>
        <w:tc>
          <w:tcPr>
            <w:tcW w:w="515" w:type="pct"/>
            <w:vAlign w:val="center"/>
          </w:tcPr>
          <w:p w14:paraId="358C5CD3" w14:textId="77777777" w:rsidR="0063037E" w:rsidRPr="009E6750" w:rsidRDefault="0063037E" w:rsidP="00EA6417">
            <w:pPr>
              <w:jc w:val="center"/>
              <w:rPr>
                <w:rFonts w:cstheme="majorBidi"/>
                <w:sz w:val="20"/>
                <w:szCs w:val="20"/>
              </w:rPr>
            </w:pPr>
            <w:r w:rsidRPr="009E6750">
              <w:rPr>
                <w:rFonts w:cstheme="majorBidi"/>
                <w:sz w:val="20"/>
                <w:szCs w:val="20"/>
              </w:rPr>
              <w:t>8521</w:t>
            </w:r>
          </w:p>
        </w:tc>
        <w:tc>
          <w:tcPr>
            <w:tcW w:w="512" w:type="pct"/>
            <w:vAlign w:val="center"/>
          </w:tcPr>
          <w:p w14:paraId="64D1DB80" w14:textId="77777777" w:rsidR="0063037E" w:rsidRPr="009E6750" w:rsidRDefault="0063037E" w:rsidP="00EA6417">
            <w:pPr>
              <w:jc w:val="center"/>
              <w:rPr>
                <w:rFonts w:cstheme="majorBidi"/>
                <w:sz w:val="20"/>
                <w:szCs w:val="20"/>
              </w:rPr>
            </w:pPr>
            <w:r w:rsidRPr="009E6750">
              <w:rPr>
                <w:rFonts w:cstheme="majorBidi"/>
                <w:sz w:val="20"/>
                <w:szCs w:val="20"/>
              </w:rPr>
              <w:t>8521</w:t>
            </w:r>
          </w:p>
        </w:tc>
        <w:tc>
          <w:tcPr>
            <w:tcW w:w="512" w:type="pct"/>
            <w:vAlign w:val="center"/>
          </w:tcPr>
          <w:p w14:paraId="61DE96F6" w14:textId="77777777" w:rsidR="0063037E" w:rsidRPr="009E6750" w:rsidRDefault="0063037E" w:rsidP="00EA6417">
            <w:pPr>
              <w:jc w:val="center"/>
              <w:rPr>
                <w:rFonts w:cstheme="majorBidi"/>
                <w:sz w:val="20"/>
                <w:szCs w:val="20"/>
              </w:rPr>
            </w:pPr>
            <w:r w:rsidRPr="009E6750">
              <w:rPr>
                <w:rFonts w:cstheme="majorBidi"/>
                <w:sz w:val="20"/>
                <w:szCs w:val="20"/>
              </w:rPr>
              <w:t>1968</w:t>
            </w:r>
          </w:p>
        </w:tc>
        <w:tc>
          <w:tcPr>
            <w:tcW w:w="512" w:type="pct"/>
            <w:vAlign w:val="center"/>
          </w:tcPr>
          <w:p w14:paraId="335256ED" w14:textId="77777777" w:rsidR="0063037E" w:rsidRPr="009E6750" w:rsidRDefault="0063037E" w:rsidP="00EA6417">
            <w:pPr>
              <w:jc w:val="center"/>
              <w:rPr>
                <w:rFonts w:cstheme="majorBidi"/>
                <w:sz w:val="20"/>
                <w:szCs w:val="20"/>
              </w:rPr>
            </w:pPr>
            <w:r w:rsidRPr="009E6750">
              <w:rPr>
                <w:rFonts w:cstheme="majorBidi"/>
                <w:sz w:val="20"/>
                <w:szCs w:val="20"/>
              </w:rPr>
              <w:t>1968</w:t>
            </w:r>
          </w:p>
        </w:tc>
        <w:tc>
          <w:tcPr>
            <w:tcW w:w="683" w:type="pct"/>
            <w:vAlign w:val="center"/>
          </w:tcPr>
          <w:p w14:paraId="78DD89BA" w14:textId="77777777" w:rsidR="0063037E" w:rsidRPr="009E6750" w:rsidRDefault="0063037E" w:rsidP="00EA6417">
            <w:pPr>
              <w:jc w:val="center"/>
              <w:rPr>
                <w:rFonts w:cstheme="majorBidi"/>
                <w:sz w:val="20"/>
                <w:szCs w:val="20"/>
              </w:rPr>
            </w:pPr>
            <w:r w:rsidRPr="009E6750">
              <w:rPr>
                <w:rFonts w:cstheme="majorBidi"/>
                <w:sz w:val="20"/>
                <w:szCs w:val="20"/>
              </w:rPr>
              <w:t>1968</w:t>
            </w:r>
          </w:p>
        </w:tc>
        <w:tc>
          <w:tcPr>
            <w:tcW w:w="513" w:type="pct"/>
            <w:vAlign w:val="center"/>
          </w:tcPr>
          <w:p w14:paraId="65F99749" w14:textId="77777777" w:rsidR="0063037E" w:rsidRPr="009E6750" w:rsidRDefault="0063037E" w:rsidP="00EA6417">
            <w:pPr>
              <w:jc w:val="center"/>
              <w:rPr>
                <w:rFonts w:cstheme="majorBidi"/>
                <w:sz w:val="20"/>
                <w:szCs w:val="20"/>
              </w:rPr>
            </w:pPr>
            <w:r w:rsidRPr="009E6750">
              <w:rPr>
                <w:rFonts w:cstheme="majorBidi"/>
                <w:sz w:val="20"/>
                <w:szCs w:val="20"/>
              </w:rPr>
              <w:t>1968</w:t>
            </w:r>
          </w:p>
        </w:tc>
      </w:tr>
      <w:tr w:rsidR="0063037E" w:rsidRPr="005C00EE" w14:paraId="109828DD" w14:textId="77777777" w:rsidTr="00B914D4">
        <w:trPr>
          <w:trHeight w:val="114"/>
          <w:jc w:val="center"/>
        </w:trPr>
        <w:tc>
          <w:tcPr>
            <w:tcW w:w="5000" w:type="pct"/>
            <w:gridSpan w:val="9"/>
          </w:tcPr>
          <w:p w14:paraId="79B785E2" w14:textId="77777777" w:rsidR="0063037E" w:rsidRPr="009027DC" w:rsidRDefault="0063037E" w:rsidP="00EA6417">
            <w:pPr>
              <w:rPr>
                <w:rFonts w:cstheme="majorBidi"/>
                <w:sz w:val="16"/>
                <w:szCs w:val="16"/>
              </w:rPr>
            </w:pPr>
            <w:r w:rsidRPr="009027DC">
              <w:rPr>
                <w:rFonts w:cstheme="majorBidi"/>
                <w:sz w:val="16"/>
                <w:szCs w:val="16"/>
              </w:rPr>
              <w:t>Clustered robust standard errors are shown in parenthesis. *p&lt;0.10; **p&lt;0.05; ***p&lt;0.01</w:t>
            </w:r>
          </w:p>
        </w:tc>
      </w:tr>
    </w:tbl>
    <w:p w14:paraId="264A4581" w14:textId="77777777" w:rsidR="0063037E" w:rsidRDefault="0063037E" w:rsidP="0063037E">
      <w:pPr>
        <w:ind w:firstLine="720"/>
        <w:jc w:val="both"/>
        <w:rPr>
          <w:rFonts w:cstheme="majorBidi"/>
        </w:rPr>
      </w:pPr>
      <w:bookmarkStart w:id="86" w:name="_Hlk73272638"/>
      <w:bookmarkEnd w:id="83"/>
    </w:p>
    <w:p w14:paraId="4201C2BE" w14:textId="77777777" w:rsidR="00323BD6" w:rsidRDefault="00323BD6">
      <w:pPr>
        <w:rPr>
          <w:b/>
          <w:bCs/>
        </w:rPr>
      </w:pPr>
      <w:bookmarkStart w:id="87" w:name="_Ref73263950"/>
      <w:r>
        <w:br w:type="page"/>
      </w:r>
    </w:p>
    <w:p w14:paraId="0A592661" w14:textId="1C786776" w:rsidR="0063037E" w:rsidRPr="00283458" w:rsidRDefault="0063037E" w:rsidP="00857779">
      <w:pPr>
        <w:pStyle w:val="Caption"/>
      </w:pPr>
      <w:bookmarkStart w:id="88" w:name="_Ref119054901"/>
      <w:bookmarkStart w:id="89" w:name="_Toc119226211"/>
      <w:r>
        <w:lastRenderedPageBreak/>
        <w:t xml:space="preserve">Table </w:t>
      </w:r>
      <w:fldSimple w:instr=" STYLEREF 1 \s ">
        <w:r w:rsidR="00E70CBD">
          <w:rPr>
            <w:noProof/>
            <w:cs/>
          </w:rPr>
          <w:t>‎</w:t>
        </w:r>
        <w:r w:rsidR="00E70CBD">
          <w:rPr>
            <w:noProof/>
          </w:rPr>
          <w:t>2</w:t>
        </w:r>
      </w:fldSimple>
      <w:r w:rsidR="00B00117">
        <w:t>.</w:t>
      </w:r>
      <w:fldSimple w:instr=" SEQ Table \* ARABIC \s 1 ">
        <w:r w:rsidR="00E70CBD">
          <w:rPr>
            <w:noProof/>
          </w:rPr>
          <w:t>3</w:t>
        </w:r>
      </w:fldSimple>
      <w:bookmarkEnd w:id="87"/>
      <w:bookmarkEnd w:id="88"/>
      <w:r>
        <w:rPr>
          <w:noProof/>
        </w:rPr>
        <w:t>:</w:t>
      </w:r>
      <w:r>
        <w:t xml:space="preserve"> Fixed Effects Regression Results (Models 9–12)</w:t>
      </w:r>
      <w:bookmarkEnd w:id="89"/>
    </w:p>
    <w:tbl>
      <w:tblPr>
        <w:tblStyle w:val="TableGrid"/>
        <w:tblW w:w="9246" w:type="dxa"/>
        <w:jc w:val="center"/>
        <w:tblLook w:val="04A0" w:firstRow="1" w:lastRow="0" w:firstColumn="1" w:lastColumn="0" w:noHBand="0" w:noVBand="1"/>
      </w:tblPr>
      <w:tblGrid>
        <w:gridCol w:w="3340"/>
        <w:gridCol w:w="1427"/>
        <w:gridCol w:w="1409"/>
        <w:gridCol w:w="1266"/>
        <w:gridCol w:w="1804"/>
      </w:tblGrid>
      <w:tr w:rsidR="0063037E" w:rsidRPr="005C00EE" w14:paraId="0FCAC398" w14:textId="77777777" w:rsidTr="00EA6417">
        <w:trPr>
          <w:trHeight w:val="175"/>
          <w:jc w:val="center"/>
        </w:trPr>
        <w:tc>
          <w:tcPr>
            <w:tcW w:w="0" w:type="auto"/>
            <w:vAlign w:val="center"/>
          </w:tcPr>
          <w:p w14:paraId="192219C7" w14:textId="77777777" w:rsidR="0063037E" w:rsidRPr="009E6750" w:rsidRDefault="0063037E" w:rsidP="00EA6417">
            <w:pPr>
              <w:rPr>
                <w:rFonts w:cstheme="majorBidi"/>
                <w:sz w:val="20"/>
                <w:szCs w:val="20"/>
              </w:rPr>
            </w:pPr>
            <w:r w:rsidRPr="009E6750">
              <w:rPr>
                <w:rFonts w:cstheme="majorBidi"/>
                <w:sz w:val="20"/>
                <w:szCs w:val="20"/>
              </w:rPr>
              <w:t>Dependent variable: unlinked passenger trips per route</w:t>
            </w:r>
          </w:p>
        </w:tc>
        <w:tc>
          <w:tcPr>
            <w:tcW w:w="1427" w:type="dxa"/>
            <w:vAlign w:val="center"/>
          </w:tcPr>
          <w:p w14:paraId="4C43A628" w14:textId="77777777" w:rsidR="0063037E" w:rsidRPr="009E6750" w:rsidRDefault="0063037E" w:rsidP="00EA6417">
            <w:pPr>
              <w:jc w:val="center"/>
              <w:rPr>
                <w:rFonts w:cstheme="majorBidi"/>
                <w:sz w:val="20"/>
                <w:szCs w:val="20"/>
              </w:rPr>
            </w:pPr>
            <w:r w:rsidRPr="009E6750">
              <w:rPr>
                <w:rFonts w:cstheme="majorBidi"/>
                <w:sz w:val="20"/>
                <w:szCs w:val="20"/>
              </w:rPr>
              <w:t>(9)</w:t>
            </w:r>
          </w:p>
          <w:p w14:paraId="5A4A3594" w14:textId="77777777" w:rsidR="0063037E" w:rsidRPr="009E6750" w:rsidRDefault="0063037E" w:rsidP="00EA6417">
            <w:pPr>
              <w:jc w:val="center"/>
              <w:rPr>
                <w:rFonts w:cstheme="majorBidi"/>
                <w:sz w:val="20"/>
                <w:szCs w:val="20"/>
              </w:rPr>
            </w:pPr>
            <w:r w:rsidRPr="009E6750">
              <w:rPr>
                <w:rFonts w:cstheme="majorBidi"/>
                <w:sz w:val="20"/>
                <w:szCs w:val="20"/>
              </w:rPr>
              <w:t>Weekday Model</w:t>
            </w:r>
          </w:p>
        </w:tc>
        <w:tc>
          <w:tcPr>
            <w:tcW w:w="1409" w:type="dxa"/>
            <w:vAlign w:val="center"/>
          </w:tcPr>
          <w:p w14:paraId="6BF661EE" w14:textId="77777777" w:rsidR="0063037E" w:rsidRPr="009E6750" w:rsidRDefault="0063037E" w:rsidP="00EA6417">
            <w:pPr>
              <w:jc w:val="center"/>
              <w:rPr>
                <w:rFonts w:cstheme="majorBidi"/>
                <w:sz w:val="20"/>
                <w:szCs w:val="20"/>
              </w:rPr>
            </w:pPr>
            <w:r w:rsidRPr="009E6750">
              <w:rPr>
                <w:rFonts w:cstheme="majorBidi"/>
                <w:sz w:val="20"/>
                <w:szCs w:val="20"/>
              </w:rPr>
              <w:t>(10)</w:t>
            </w:r>
          </w:p>
          <w:p w14:paraId="6617C844" w14:textId="77777777" w:rsidR="0063037E" w:rsidRPr="009E6750" w:rsidRDefault="0063037E" w:rsidP="00EA6417">
            <w:pPr>
              <w:jc w:val="center"/>
              <w:rPr>
                <w:rFonts w:cstheme="majorBidi"/>
                <w:sz w:val="20"/>
                <w:szCs w:val="20"/>
              </w:rPr>
            </w:pPr>
            <w:r w:rsidRPr="009E6750">
              <w:rPr>
                <w:rFonts w:cstheme="majorBidi"/>
                <w:sz w:val="20"/>
                <w:szCs w:val="20"/>
              </w:rPr>
              <w:t>Weekly Model</w:t>
            </w:r>
          </w:p>
        </w:tc>
        <w:tc>
          <w:tcPr>
            <w:tcW w:w="0" w:type="auto"/>
            <w:vAlign w:val="center"/>
          </w:tcPr>
          <w:p w14:paraId="396ACC9E" w14:textId="77777777" w:rsidR="0063037E" w:rsidRPr="009E6750" w:rsidRDefault="0063037E" w:rsidP="00EA6417">
            <w:pPr>
              <w:jc w:val="center"/>
              <w:rPr>
                <w:rFonts w:cstheme="majorBidi"/>
                <w:sz w:val="20"/>
                <w:szCs w:val="20"/>
              </w:rPr>
            </w:pPr>
            <w:r w:rsidRPr="009E6750">
              <w:rPr>
                <w:rFonts w:cstheme="majorBidi"/>
                <w:sz w:val="20"/>
                <w:szCs w:val="20"/>
              </w:rPr>
              <w:t>(11)</w:t>
            </w:r>
          </w:p>
          <w:p w14:paraId="5138A329" w14:textId="77777777" w:rsidR="0063037E" w:rsidRPr="009E6750" w:rsidRDefault="0063037E" w:rsidP="00EA6417">
            <w:pPr>
              <w:jc w:val="center"/>
              <w:rPr>
                <w:rFonts w:cstheme="majorBidi"/>
                <w:sz w:val="20"/>
                <w:szCs w:val="20"/>
              </w:rPr>
            </w:pPr>
            <w:r w:rsidRPr="009E6750">
              <w:rPr>
                <w:rFonts w:cstheme="majorBidi"/>
                <w:sz w:val="20"/>
                <w:szCs w:val="20"/>
              </w:rPr>
              <w:t>Monthly Model</w:t>
            </w:r>
          </w:p>
        </w:tc>
        <w:tc>
          <w:tcPr>
            <w:tcW w:w="0" w:type="auto"/>
            <w:vAlign w:val="center"/>
          </w:tcPr>
          <w:p w14:paraId="04D84CF7" w14:textId="77777777" w:rsidR="0063037E" w:rsidRPr="009E6750" w:rsidRDefault="0063037E" w:rsidP="00EA6417">
            <w:pPr>
              <w:jc w:val="center"/>
              <w:rPr>
                <w:rFonts w:cstheme="majorBidi"/>
                <w:sz w:val="20"/>
                <w:szCs w:val="20"/>
              </w:rPr>
            </w:pPr>
            <w:r w:rsidRPr="009E6750">
              <w:rPr>
                <w:rFonts w:cstheme="majorBidi"/>
                <w:sz w:val="20"/>
                <w:szCs w:val="20"/>
              </w:rPr>
              <w:t>(12)</w:t>
            </w:r>
          </w:p>
          <w:p w14:paraId="790D56E0" w14:textId="77777777" w:rsidR="0063037E" w:rsidRPr="009E6750" w:rsidRDefault="0063037E" w:rsidP="00EA6417">
            <w:pPr>
              <w:jc w:val="center"/>
              <w:rPr>
                <w:rFonts w:cstheme="majorBidi"/>
                <w:sz w:val="20"/>
                <w:szCs w:val="20"/>
              </w:rPr>
            </w:pPr>
            <w:r w:rsidRPr="009E6750">
              <w:rPr>
                <w:rFonts w:cstheme="majorBidi"/>
                <w:sz w:val="20"/>
                <w:szCs w:val="20"/>
              </w:rPr>
              <w:t>Expanded Monthly Model</w:t>
            </w:r>
          </w:p>
        </w:tc>
      </w:tr>
      <w:tr w:rsidR="0063037E" w:rsidRPr="005C00EE" w14:paraId="306BF5B1" w14:textId="77777777" w:rsidTr="00EA6417">
        <w:trPr>
          <w:trHeight w:val="175"/>
          <w:jc w:val="center"/>
        </w:trPr>
        <w:tc>
          <w:tcPr>
            <w:tcW w:w="0" w:type="auto"/>
            <w:vAlign w:val="center"/>
          </w:tcPr>
          <w:p w14:paraId="70BE4734" w14:textId="77777777" w:rsidR="0063037E" w:rsidRPr="009E6750" w:rsidRDefault="0063037E" w:rsidP="00EA6417">
            <w:pPr>
              <w:rPr>
                <w:rFonts w:cstheme="majorBidi"/>
                <w:sz w:val="20"/>
                <w:szCs w:val="20"/>
              </w:rPr>
            </w:pPr>
            <w:r w:rsidRPr="009E6750">
              <w:rPr>
                <w:sz w:val="20"/>
                <w:szCs w:val="20"/>
              </w:rPr>
              <w:t>Vehicle revenue hours (</w:t>
            </w:r>
            <w:r w:rsidRPr="009E6750">
              <w:rPr>
                <w:rFonts w:cstheme="majorBidi"/>
                <w:sz w:val="20"/>
                <w:szCs w:val="20"/>
              </w:rPr>
              <w:t>VRH)</w:t>
            </w:r>
          </w:p>
        </w:tc>
        <w:tc>
          <w:tcPr>
            <w:tcW w:w="1427" w:type="dxa"/>
            <w:vAlign w:val="center"/>
          </w:tcPr>
          <w:p w14:paraId="4EBE7D71" w14:textId="77777777" w:rsidR="0063037E" w:rsidRPr="009E6750" w:rsidRDefault="0063037E" w:rsidP="00EA6417">
            <w:pPr>
              <w:jc w:val="center"/>
              <w:rPr>
                <w:rFonts w:cstheme="majorBidi"/>
                <w:sz w:val="20"/>
                <w:szCs w:val="20"/>
              </w:rPr>
            </w:pPr>
            <w:r w:rsidRPr="009E6750">
              <w:rPr>
                <w:rFonts w:cstheme="majorBidi"/>
                <w:sz w:val="20"/>
                <w:szCs w:val="20"/>
              </w:rPr>
              <w:t>33.30***</w:t>
            </w:r>
          </w:p>
          <w:p w14:paraId="7CDF3316" w14:textId="77777777" w:rsidR="0063037E" w:rsidRPr="009E6750" w:rsidRDefault="0063037E" w:rsidP="00EA6417">
            <w:pPr>
              <w:jc w:val="center"/>
              <w:rPr>
                <w:rFonts w:cstheme="majorBidi"/>
                <w:sz w:val="20"/>
                <w:szCs w:val="20"/>
              </w:rPr>
            </w:pPr>
            <w:r w:rsidRPr="009E6750">
              <w:rPr>
                <w:rFonts w:cstheme="majorBidi"/>
                <w:sz w:val="20"/>
                <w:szCs w:val="20"/>
              </w:rPr>
              <w:t>(8.34)</w:t>
            </w:r>
          </w:p>
        </w:tc>
        <w:tc>
          <w:tcPr>
            <w:tcW w:w="1409" w:type="dxa"/>
            <w:vAlign w:val="center"/>
          </w:tcPr>
          <w:p w14:paraId="19B7C76F" w14:textId="77777777" w:rsidR="0063037E" w:rsidRPr="009E6750" w:rsidRDefault="0063037E" w:rsidP="00EA6417">
            <w:pPr>
              <w:jc w:val="center"/>
              <w:rPr>
                <w:rFonts w:cstheme="majorBidi"/>
                <w:sz w:val="20"/>
                <w:szCs w:val="20"/>
              </w:rPr>
            </w:pPr>
            <w:r w:rsidRPr="009E6750">
              <w:rPr>
                <w:rFonts w:cstheme="majorBidi"/>
                <w:sz w:val="20"/>
                <w:szCs w:val="20"/>
              </w:rPr>
              <w:t>28.90***</w:t>
            </w:r>
          </w:p>
          <w:p w14:paraId="3A6AAB4A" w14:textId="77777777" w:rsidR="0063037E" w:rsidRPr="009E6750" w:rsidRDefault="0063037E" w:rsidP="00EA6417">
            <w:pPr>
              <w:jc w:val="center"/>
              <w:rPr>
                <w:rFonts w:cstheme="majorBidi"/>
                <w:sz w:val="20"/>
                <w:szCs w:val="20"/>
              </w:rPr>
            </w:pPr>
            <w:r w:rsidRPr="009E6750">
              <w:rPr>
                <w:rFonts w:cstheme="majorBidi"/>
                <w:sz w:val="20"/>
                <w:szCs w:val="20"/>
              </w:rPr>
              <w:t>(2.88)</w:t>
            </w:r>
          </w:p>
        </w:tc>
        <w:tc>
          <w:tcPr>
            <w:tcW w:w="0" w:type="auto"/>
            <w:vAlign w:val="center"/>
          </w:tcPr>
          <w:p w14:paraId="293A180A" w14:textId="77777777" w:rsidR="0063037E" w:rsidRPr="009E6750" w:rsidRDefault="0063037E" w:rsidP="00EA6417">
            <w:pPr>
              <w:jc w:val="center"/>
              <w:rPr>
                <w:rFonts w:cstheme="majorBidi"/>
                <w:sz w:val="20"/>
                <w:szCs w:val="20"/>
              </w:rPr>
            </w:pPr>
            <w:r w:rsidRPr="009E6750">
              <w:rPr>
                <w:rFonts w:cstheme="majorBidi"/>
                <w:sz w:val="20"/>
                <w:szCs w:val="20"/>
              </w:rPr>
              <w:t>31.00***</w:t>
            </w:r>
          </w:p>
          <w:p w14:paraId="34B90F86" w14:textId="77777777" w:rsidR="0063037E" w:rsidRPr="009E6750" w:rsidRDefault="0063037E" w:rsidP="00EA6417">
            <w:pPr>
              <w:jc w:val="center"/>
              <w:rPr>
                <w:rFonts w:cstheme="majorBidi"/>
                <w:sz w:val="20"/>
                <w:szCs w:val="20"/>
              </w:rPr>
            </w:pPr>
            <w:r w:rsidRPr="009E6750">
              <w:rPr>
                <w:rFonts w:cstheme="majorBidi"/>
                <w:sz w:val="20"/>
                <w:szCs w:val="20"/>
              </w:rPr>
              <w:t>(3.03)</w:t>
            </w:r>
          </w:p>
        </w:tc>
        <w:tc>
          <w:tcPr>
            <w:tcW w:w="0" w:type="auto"/>
            <w:vAlign w:val="center"/>
          </w:tcPr>
          <w:p w14:paraId="3A9563FE" w14:textId="77777777" w:rsidR="0063037E" w:rsidRPr="009E6750" w:rsidRDefault="0063037E" w:rsidP="00EA6417">
            <w:pPr>
              <w:jc w:val="center"/>
              <w:rPr>
                <w:rFonts w:cstheme="majorBidi"/>
                <w:sz w:val="20"/>
                <w:szCs w:val="20"/>
              </w:rPr>
            </w:pPr>
            <w:r w:rsidRPr="009E6750">
              <w:rPr>
                <w:rFonts w:cstheme="majorBidi"/>
                <w:sz w:val="20"/>
                <w:szCs w:val="20"/>
              </w:rPr>
              <w:t>31.5***</w:t>
            </w:r>
          </w:p>
          <w:p w14:paraId="1029D8B9" w14:textId="77777777" w:rsidR="0063037E" w:rsidRPr="009E6750" w:rsidRDefault="0063037E" w:rsidP="00EA6417">
            <w:pPr>
              <w:jc w:val="center"/>
              <w:rPr>
                <w:rFonts w:cstheme="majorBidi"/>
                <w:sz w:val="20"/>
                <w:szCs w:val="20"/>
              </w:rPr>
            </w:pPr>
            <w:r w:rsidRPr="009E6750">
              <w:rPr>
                <w:rFonts w:cstheme="majorBidi"/>
                <w:sz w:val="20"/>
                <w:szCs w:val="20"/>
              </w:rPr>
              <w:t>(2.82)</w:t>
            </w:r>
          </w:p>
        </w:tc>
      </w:tr>
      <w:tr w:rsidR="0063037E" w:rsidRPr="005C00EE" w14:paraId="34AC89E6" w14:textId="77777777" w:rsidTr="00EA6417">
        <w:trPr>
          <w:trHeight w:val="175"/>
          <w:jc w:val="center"/>
        </w:trPr>
        <w:tc>
          <w:tcPr>
            <w:tcW w:w="0" w:type="auto"/>
            <w:vAlign w:val="center"/>
          </w:tcPr>
          <w:p w14:paraId="38BD61E4" w14:textId="77777777" w:rsidR="0063037E" w:rsidRPr="009E6750" w:rsidRDefault="0063037E" w:rsidP="00EA6417">
            <w:pPr>
              <w:rPr>
                <w:sz w:val="20"/>
                <w:szCs w:val="20"/>
              </w:rPr>
            </w:pPr>
            <w:r w:rsidRPr="009E6750">
              <w:rPr>
                <w:sz w:val="20"/>
                <w:szCs w:val="20"/>
              </w:rPr>
              <w:t>Shared e-scooters complement trip count (Express routes)</w:t>
            </w:r>
          </w:p>
        </w:tc>
        <w:tc>
          <w:tcPr>
            <w:tcW w:w="1427" w:type="dxa"/>
            <w:vAlign w:val="center"/>
          </w:tcPr>
          <w:p w14:paraId="54613275" w14:textId="77777777" w:rsidR="0063037E" w:rsidRPr="009E6750" w:rsidRDefault="0063037E" w:rsidP="00EA6417">
            <w:pPr>
              <w:jc w:val="center"/>
              <w:rPr>
                <w:rFonts w:cstheme="majorBidi"/>
                <w:sz w:val="20"/>
                <w:szCs w:val="20"/>
              </w:rPr>
            </w:pPr>
            <w:r w:rsidRPr="009E6750">
              <w:rPr>
                <w:rFonts w:cstheme="majorBidi"/>
                <w:sz w:val="20"/>
                <w:szCs w:val="20"/>
              </w:rPr>
              <w:t>0.61**</w:t>
            </w:r>
          </w:p>
          <w:p w14:paraId="2FD9890C" w14:textId="77777777" w:rsidR="0063037E" w:rsidRPr="009E6750" w:rsidRDefault="0063037E" w:rsidP="00EA6417">
            <w:pPr>
              <w:jc w:val="center"/>
              <w:rPr>
                <w:rFonts w:cstheme="majorBidi"/>
                <w:sz w:val="20"/>
                <w:szCs w:val="20"/>
              </w:rPr>
            </w:pPr>
            <w:r w:rsidRPr="009E6750">
              <w:rPr>
                <w:rFonts w:cstheme="majorBidi"/>
                <w:sz w:val="20"/>
                <w:szCs w:val="20"/>
              </w:rPr>
              <w:t>(0.27)</w:t>
            </w:r>
          </w:p>
        </w:tc>
        <w:tc>
          <w:tcPr>
            <w:tcW w:w="1409" w:type="dxa"/>
            <w:vAlign w:val="center"/>
          </w:tcPr>
          <w:p w14:paraId="476B6355" w14:textId="77777777" w:rsidR="0063037E" w:rsidRPr="009E6750" w:rsidRDefault="0063037E" w:rsidP="00EA6417">
            <w:pPr>
              <w:jc w:val="center"/>
              <w:rPr>
                <w:rFonts w:cstheme="majorBidi"/>
                <w:sz w:val="20"/>
                <w:szCs w:val="20"/>
              </w:rPr>
            </w:pPr>
            <w:r w:rsidRPr="009E6750">
              <w:rPr>
                <w:rFonts w:cstheme="majorBidi"/>
                <w:sz w:val="20"/>
                <w:szCs w:val="20"/>
              </w:rPr>
              <w:t>0.61**</w:t>
            </w:r>
          </w:p>
          <w:p w14:paraId="7DCE82C6" w14:textId="77777777" w:rsidR="0063037E" w:rsidRPr="009E6750" w:rsidRDefault="0063037E" w:rsidP="00EA6417">
            <w:pPr>
              <w:jc w:val="center"/>
              <w:rPr>
                <w:rFonts w:cstheme="majorBidi"/>
                <w:sz w:val="20"/>
                <w:szCs w:val="20"/>
              </w:rPr>
            </w:pPr>
            <w:r w:rsidRPr="009E6750">
              <w:rPr>
                <w:rFonts w:cstheme="majorBidi"/>
                <w:sz w:val="20"/>
                <w:szCs w:val="20"/>
              </w:rPr>
              <w:t>(0.24)</w:t>
            </w:r>
          </w:p>
        </w:tc>
        <w:tc>
          <w:tcPr>
            <w:tcW w:w="0" w:type="auto"/>
            <w:vAlign w:val="center"/>
          </w:tcPr>
          <w:p w14:paraId="767BF065" w14:textId="77777777" w:rsidR="0063037E" w:rsidRPr="009E6750" w:rsidRDefault="0063037E" w:rsidP="00EA6417">
            <w:pPr>
              <w:jc w:val="center"/>
              <w:rPr>
                <w:rFonts w:cstheme="majorBidi"/>
                <w:sz w:val="20"/>
                <w:szCs w:val="20"/>
              </w:rPr>
            </w:pPr>
            <w:r w:rsidRPr="009E6750">
              <w:rPr>
                <w:rFonts w:cstheme="majorBidi"/>
                <w:sz w:val="20"/>
                <w:szCs w:val="20"/>
              </w:rPr>
              <w:t>0.86***</w:t>
            </w:r>
          </w:p>
          <w:p w14:paraId="0BC2464F" w14:textId="77777777" w:rsidR="0063037E" w:rsidRPr="009E6750" w:rsidRDefault="0063037E" w:rsidP="00EA6417">
            <w:pPr>
              <w:jc w:val="center"/>
              <w:rPr>
                <w:rFonts w:cstheme="majorBidi"/>
                <w:sz w:val="20"/>
                <w:szCs w:val="20"/>
              </w:rPr>
            </w:pPr>
            <w:r w:rsidRPr="009E6750">
              <w:rPr>
                <w:rFonts w:cstheme="majorBidi"/>
                <w:sz w:val="20"/>
                <w:szCs w:val="20"/>
              </w:rPr>
              <w:t>(0.29)</w:t>
            </w:r>
          </w:p>
        </w:tc>
        <w:tc>
          <w:tcPr>
            <w:tcW w:w="0" w:type="auto"/>
            <w:vAlign w:val="center"/>
          </w:tcPr>
          <w:p w14:paraId="371002AA" w14:textId="77777777" w:rsidR="0063037E" w:rsidRPr="009E6750" w:rsidRDefault="0063037E" w:rsidP="00EA6417">
            <w:pPr>
              <w:jc w:val="center"/>
              <w:rPr>
                <w:rFonts w:cstheme="majorBidi"/>
                <w:sz w:val="20"/>
                <w:szCs w:val="20"/>
              </w:rPr>
            </w:pPr>
            <w:r w:rsidRPr="009E6750">
              <w:rPr>
                <w:rFonts w:cstheme="majorBidi"/>
                <w:sz w:val="20"/>
                <w:szCs w:val="20"/>
              </w:rPr>
              <w:t>0.53*</w:t>
            </w:r>
          </w:p>
          <w:p w14:paraId="7C4315E9" w14:textId="77777777" w:rsidR="0063037E" w:rsidRPr="009E6750" w:rsidRDefault="0063037E" w:rsidP="00EA6417">
            <w:pPr>
              <w:jc w:val="center"/>
              <w:rPr>
                <w:rFonts w:cstheme="majorBidi"/>
                <w:sz w:val="20"/>
                <w:szCs w:val="20"/>
              </w:rPr>
            </w:pPr>
            <w:r w:rsidRPr="009E6750">
              <w:rPr>
                <w:rFonts w:cstheme="majorBidi"/>
                <w:sz w:val="20"/>
                <w:szCs w:val="20"/>
              </w:rPr>
              <w:t>(0.27)</w:t>
            </w:r>
          </w:p>
        </w:tc>
      </w:tr>
      <w:tr w:rsidR="0063037E" w:rsidRPr="005C00EE" w14:paraId="0BBC042F" w14:textId="77777777" w:rsidTr="00EA6417">
        <w:trPr>
          <w:trHeight w:val="175"/>
          <w:jc w:val="center"/>
        </w:trPr>
        <w:tc>
          <w:tcPr>
            <w:tcW w:w="0" w:type="auto"/>
            <w:vAlign w:val="center"/>
          </w:tcPr>
          <w:p w14:paraId="5A3318F1" w14:textId="77777777" w:rsidR="0063037E" w:rsidRPr="009E6750" w:rsidRDefault="0063037E" w:rsidP="00EA6417">
            <w:pPr>
              <w:rPr>
                <w:rFonts w:cstheme="majorBidi"/>
                <w:sz w:val="20"/>
                <w:szCs w:val="20"/>
              </w:rPr>
            </w:pPr>
            <w:bookmarkStart w:id="90" w:name="_Hlk72911446"/>
            <w:r w:rsidRPr="009E6750">
              <w:rPr>
                <w:sz w:val="20"/>
                <w:szCs w:val="20"/>
              </w:rPr>
              <w:t xml:space="preserve">Shared e-scooters substitute trip count </w:t>
            </w:r>
            <w:bookmarkEnd w:id="90"/>
            <w:r w:rsidRPr="009E6750">
              <w:rPr>
                <w:sz w:val="20"/>
                <w:szCs w:val="20"/>
              </w:rPr>
              <w:t>(Local routes)</w:t>
            </w:r>
          </w:p>
        </w:tc>
        <w:tc>
          <w:tcPr>
            <w:tcW w:w="1427" w:type="dxa"/>
            <w:vAlign w:val="center"/>
          </w:tcPr>
          <w:p w14:paraId="7550ADF7" w14:textId="77777777" w:rsidR="0063037E" w:rsidRPr="009E6750" w:rsidRDefault="0063037E" w:rsidP="00EA6417">
            <w:pPr>
              <w:jc w:val="center"/>
              <w:rPr>
                <w:rFonts w:cstheme="majorBidi"/>
                <w:sz w:val="20"/>
                <w:szCs w:val="20"/>
              </w:rPr>
            </w:pPr>
            <w:r w:rsidRPr="009E6750">
              <w:rPr>
                <w:rFonts w:cstheme="majorBidi"/>
                <w:sz w:val="20"/>
                <w:szCs w:val="20"/>
              </w:rPr>
              <w:t>-0.07</w:t>
            </w:r>
          </w:p>
          <w:p w14:paraId="332EC375" w14:textId="77777777" w:rsidR="0063037E" w:rsidRPr="009E6750" w:rsidRDefault="0063037E" w:rsidP="00EA6417">
            <w:pPr>
              <w:jc w:val="center"/>
              <w:rPr>
                <w:rFonts w:cstheme="majorBidi"/>
                <w:sz w:val="20"/>
                <w:szCs w:val="20"/>
              </w:rPr>
            </w:pPr>
            <w:r w:rsidRPr="009E6750">
              <w:rPr>
                <w:rFonts w:cstheme="majorBidi"/>
                <w:sz w:val="20"/>
                <w:szCs w:val="20"/>
              </w:rPr>
              <w:t>(0.43)</w:t>
            </w:r>
          </w:p>
        </w:tc>
        <w:tc>
          <w:tcPr>
            <w:tcW w:w="1409" w:type="dxa"/>
            <w:vAlign w:val="center"/>
          </w:tcPr>
          <w:p w14:paraId="240D3A8B" w14:textId="77777777" w:rsidR="0063037E" w:rsidRPr="009E6750" w:rsidRDefault="0063037E" w:rsidP="00EA6417">
            <w:pPr>
              <w:jc w:val="center"/>
              <w:rPr>
                <w:rFonts w:cstheme="majorBidi"/>
                <w:sz w:val="20"/>
                <w:szCs w:val="20"/>
              </w:rPr>
            </w:pPr>
            <w:r w:rsidRPr="009E6750">
              <w:rPr>
                <w:rFonts w:cstheme="majorBidi"/>
                <w:sz w:val="20"/>
                <w:szCs w:val="20"/>
              </w:rPr>
              <w:t>-0.06</w:t>
            </w:r>
          </w:p>
          <w:p w14:paraId="2A8BB493" w14:textId="77777777" w:rsidR="0063037E" w:rsidRPr="009E6750" w:rsidRDefault="0063037E" w:rsidP="00EA6417">
            <w:pPr>
              <w:jc w:val="center"/>
              <w:rPr>
                <w:rFonts w:cstheme="majorBidi"/>
                <w:sz w:val="20"/>
                <w:szCs w:val="20"/>
              </w:rPr>
            </w:pPr>
            <w:r w:rsidRPr="009E6750">
              <w:rPr>
                <w:rFonts w:cstheme="majorBidi"/>
                <w:sz w:val="20"/>
                <w:szCs w:val="20"/>
              </w:rPr>
              <w:t>(0.31)</w:t>
            </w:r>
          </w:p>
        </w:tc>
        <w:tc>
          <w:tcPr>
            <w:tcW w:w="0" w:type="auto"/>
            <w:vAlign w:val="center"/>
          </w:tcPr>
          <w:p w14:paraId="4C9B2938" w14:textId="77777777" w:rsidR="0063037E" w:rsidRPr="009E6750" w:rsidRDefault="0063037E" w:rsidP="00EA6417">
            <w:pPr>
              <w:jc w:val="center"/>
              <w:rPr>
                <w:rFonts w:cstheme="majorBidi"/>
                <w:sz w:val="20"/>
                <w:szCs w:val="20"/>
              </w:rPr>
            </w:pPr>
            <w:r w:rsidRPr="009E6750">
              <w:rPr>
                <w:rFonts w:cstheme="majorBidi"/>
                <w:sz w:val="20"/>
                <w:szCs w:val="20"/>
              </w:rPr>
              <w:t>-0.19</w:t>
            </w:r>
          </w:p>
          <w:p w14:paraId="77891D8F" w14:textId="77777777" w:rsidR="0063037E" w:rsidRPr="009E6750" w:rsidRDefault="0063037E" w:rsidP="00EA6417">
            <w:pPr>
              <w:jc w:val="center"/>
              <w:rPr>
                <w:rFonts w:cstheme="majorBidi"/>
                <w:sz w:val="20"/>
                <w:szCs w:val="20"/>
              </w:rPr>
            </w:pPr>
            <w:r w:rsidRPr="009E6750">
              <w:rPr>
                <w:rFonts w:cstheme="majorBidi"/>
                <w:sz w:val="20"/>
                <w:szCs w:val="20"/>
              </w:rPr>
              <w:t>(0.30)</w:t>
            </w:r>
          </w:p>
        </w:tc>
        <w:tc>
          <w:tcPr>
            <w:tcW w:w="0" w:type="auto"/>
            <w:vAlign w:val="center"/>
          </w:tcPr>
          <w:p w14:paraId="623FFD72" w14:textId="77777777" w:rsidR="0063037E" w:rsidRPr="009E6750" w:rsidRDefault="0063037E" w:rsidP="00EA6417">
            <w:pPr>
              <w:jc w:val="center"/>
              <w:rPr>
                <w:rFonts w:cstheme="majorBidi"/>
                <w:sz w:val="20"/>
                <w:szCs w:val="20"/>
              </w:rPr>
            </w:pPr>
            <w:r w:rsidRPr="009E6750">
              <w:rPr>
                <w:rFonts w:cstheme="majorBidi"/>
                <w:sz w:val="20"/>
                <w:szCs w:val="20"/>
              </w:rPr>
              <w:t>-0.06</w:t>
            </w:r>
          </w:p>
          <w:p w14:paraId="4BEADA0D" w14:textId="77777777" w:rsidR="0063037E" w:rsidRPr="009E6750" w:rsidRDefault="0063037E" w:rsidP="00EA6417">
            <w:pPr>
              <w:jc w:val="center"/>
              <w:rPr>
                <w:rFonts w:cstheme="majorBidi"/>
                <w:sz w:val="20"/>
                <w:szCs w:val="20"/>
              </w:rPr>
            </w:pPr>
            <w:r w:rsidRPr="009E6750">
              <w:rPr>
                <w:rFonts w:cstheme="majorBidi"/>
                <w:sz w:val="20"/>
                <w:szCs w:val="20"/>
              </w:rPr>
              <w:t>(0.30)</w:t>
            </w:r>
          </w:p>
        </w:tc>
      </w:tr>
      <w:tr w:rsidR="0063037E" w:rsidRPr="005C00EE" w14:paraId="060EFC3C" w14:textId="77777777" w:rsidTr="00EA6417">
        <w:trPr>
          <w:trHeight w:val="175"/>
          <w:jc w:val="center"/>
        </w:trPr>
        <w:tc>
          <w:tcPr>
            <w:tcW w:w="0" w:type="auto"/>
            <w:vAlign w:val="center"/>
          </w:tcPr>
          <w:p w14:paraId="46F94249" w14:textId="77777777" w:rsidR="0063037E" w:rsidRPr="009E6750" w:rsidRDefault="0063037E" w:rsidP="00EA6417">
            <w:pPr>
              <w:rPr>
                <w:rFonts w:cstheme="majorBidi"/>
                <w:sz w:val="20"/>
                <w:szCs w:val="20"/>
              </w:rPr>
            </w:pPr>
            <w:r w:rsidRPr="009E6750">
              <w:rPr>
                <w:sz w:val="20"/>
                <w:szCs w:val="20"/>
              </w:rPr>
              <w:t xml:space="preserve">Population and employment  </w:t>
            </w:r>
          </w:p>
        </w:tc>
        <w:tc>
          <w:tcPr>
            <w:tcW w:w="1427" w:type="dxa"/>
            <w:vAlign w:val="center"/>
          </w:tcPr>
          <w:p w14:paraId="6370C1BC" w14:textId="77777777" w:rsidR="0063037E" w:rsidRPr="009E6750" w:rsidRDefault="0063037E" w:rsidP="00EA6417">
            <w:pPr>
              <w:jc w:val="center"/>
              <w:rPr>
                <w:rFonts w:cstheme="majorBidi"/>
                <w:sz w:val="20"/>
                <w:szCs w:val="20"/>
              </w:rPr>
            </w:pPr>
          </w:p>
        </w:tc>
        <w:tc>
          <w:tcPr>
            <w:tcW w:w="1409" w:type="dxa"/>
            <w:vAlign w:val="center"/>
          </w:tcPr>
          <w:p w14:paraId="77C5339E" w14:textId="77777777" w:rsidR="0063037E" w:rsidRPr="009E6750" w:rsidRDefault="0063037E" w:rsidP="00EA6417">
            <w:pPr>
              <w:jc w:val="center"/>
              <w:rPr>
                <w:rFonts w:cstheme="majorBidi"/>
                <w:sz w:val="20"/>
                <w:szCs w:val="20"/>
              </w:rPr>
            </w:pPr>
          </w:p>
        </w:tc>
        <w:tc>
          <w:tcPr>
            <w:tcW w:w="0" w:type="auto"/>
            <w:vAlign w:val="center"/>
          </w:tcPr>
          <w:p w14:paraId="635A2AEF" w14:textId="77777777" w:rsidR="0063037E" w:rsidRPr="009E6750" w:rsidRDefault="0063037E" w:rsidP="00EA6417">
            <w:pPr>
              <w:jc w:val="center"/>
              <w:rPr>
                <w:rFonts w:cstheme="majorBidi"/>
                <w:sz w:val="20"/>
                <w:szCs w:val="20"/>
              </w:rPr>
            </w:pPr>
          </w:p>
        </w:tc>
        <w:tc>
          <w:tcPr>
            <w:tcW w:w="0" w:type="auto"/>
            <w:vAlign w:val="center"/>
          </w:tcPr>
          <w:p w14:paraId="152DFA74" w14:textId="77777777" w:rsidR="0063037E" w:rsidRPr="009E6750" w:rsidRDefault="0063037E" w:rsidP="00EA6417">
            <w:pPr>
              <w:jc w:val="center"/>
              <w:rPr>
                <w:rFonts w:cstheme="majorBidi"/>
                <w:sz w:val="20"/>
                <w:szCs w:val="20"/>
              </w:rPr>
            </w:pPr>
            <w:r w:rsidRPr="009E6750">
              <w:rPr>
                <w:rFonts w:cstheme="majorBidi"/>
                <w:sz w:val="20"/>
                <w:szCs w:val="20"/>
              </w:rPr>
              <w:t>3.33*</w:t>
            </w:r>
          </w:p>
          <w:p w14:paraId="1FEDEFA3" w14:textId="77777777" w:rsidR="0063037E" w:rsidRPr="009E6750" w:rsidRDefault="0063037E" w:rsidP="00EA6417">
            <w:pPr>
              <w:jc w:val="center"/>
              <w:rPr>
                <w:rFonts w:cstheme="majorBidi"/>
                <w:sz w:val="20"/>
                <w:szCs w:val="20"/>
              </w:rPr>
            </w:pPr>
            <w:r w:rsidRPr="009E6750">
              <w:rPr>
                <w:rFonts w:cstheme="majorBidi"/>
                <w:sz w:val="20"/>
                <w:szCs w:val="20"/>
              </w:rPr>
              <w:t>(1.79)</w:t>
            </w:r>
          </w:p>
        </w:tc>
      </w:tr>
      <w:tr w:rsidR="0063037E" w:rsidRPr="005C00EE" w14:paraId="534CA776" w14:textId="77777777" w:rsidTr="00EA6417">
        <w:trPr>
          <w:trHeight w:val="175"/>
          <w:jc w:val="center"/>
        </w:trPr>
        <w:tc>
          <w:tcPr>
            <w:tcW w:w="0" w:type="auto"/>
            <w:vAlign w:val="center"/>
          </w:tcPr>
          <w:p w14:paraId="07EF503C" w14:textId="77777777" w:rsidR="0063037E" w:rsidRPr="009E6750" w:rsidRDefault="0063037E" w:rsidP="00EA6417">
            <w:pPr>
              <w:rPr>
                <w:rFonts w:cstheme="majorBidi"/>
                <w:sz w:val="20"/>
                <w:szCs w:val="20"/>
              </w:rPr>
            </w:pPr>
            <w:r w:rsidRPr="009E6750">
              <w:rPr>
                <w:sz w:val="20"/>
                <w:szCs w:val="20"/>
              </w:rPr>
              <w:t>Proportion female (%)</w:t>
            </w:r>
          </w:p>
        </w:tc>
        <w:tc>
          <w:tcPr>
            <w:tcW w:w="1427" w:type="dxa"/>
            <w:vAlign w:val="center"/>
          </w:tcPr>
          <w:p w14:paraId="02E5B763" w14:textId="77777777" w:rsidR="0063037E" w:rsidRPr="009E6750" w:rsidRDefault="0063037E" w:rsidP="00EA6417">
            <w:pPr>
              <w:jc w:val="center"/>
              <w:rPr>
                <w:rFonts w:cstheme="majorBidi"/>
                <w:sz w:val="20"/>
                <w:szCs w:val="20"/>
              </w:rPr>
            </w:pPr>
          </w:p>
        </w:tc>
        <w:tc>
          <w:tcPr>
            <w:tcW w:w="1409" w:type="dxa"/>
            <w:vAlign w:val="center"/>
          </w:tcPr>
          <w:p w14:paraId="41B8FD2C" w14:textId="77777777" w:rsidR="0063037E" w:rsidRPr="009E6750" w:rsidRDefault="0063037E" w:rsidP="00EA6417">
            <w:pPr>
              <w:jc w:val="center"/>
              <w:rPr>
                <w:rFonts w:cstheme="majorBidi"/>
                <w:sz w:val="20"/>
                <w:szCs w:val="20"/>
              </w:rPr>
            </w:pPr>
          </w:p>
        </w:tc>
        <w:tc>
          <w:tcPr>
            <w:tcW w:w="0" w:type="auto"/>
            <w:vAlign w:val="center"/>
          </w:tcPr>
          <w:p w14:paraId="70D56144" w14:textId="77777777" w:rsidR="0063037E" w:rsidRPr="009E6750" w:rsidRDefault="0063037E" w:rsidP="00EA6417">
            <w:pPr>
              <w:jc w:val="center"/>
              <w:rPr>
                <w:rFonts w:cstheme="majorBidi"/>
                <w:sz w:val="20"/>
                <w:szCs w:val="20"/>
              </w:rPr>
            </w:pPr>
          </w:p>
        </w:tc>
        <w:tc>
          <w:tcPr>
            <w:tcW w:w="0" w:type="auto"/>
            <w:vAlign w:val="center"/>
          </w:tcPr>
          <w:p w14:paraId="45016E35" w14:textId="77777777" w:rsidR="0063037E" w:rsidRPr="009E6750" w:rsidRDefault="0063037E" w:rsidP="00EA6417">
            <w:pPr>
              <w:jc w:val="center"/>
              <w:rPr>
                <w:rFonts w:cstheme="majorBidi"/>
                <w:sz w:val="20"/>
                <w:szCs w:val="20"/>
              </w:rPr>
            </w:pPr>
            <w:r w:rsidRPr="009E6750">
              <w:rPr>
                <w:rFonts w:cstheme="majorBidi"/>
                <w:sz w:val="20"/>
                <w:szCs w:val="20"/>
              </w:rPr>
              <w:t>871.00***</w:t>
            </w:r>
          </w:p>
          <w:p w14:paraId="62EDAE82" w14:textId="77777777" w:rsidR="0063037E" w:rsidRPr="009E6750" w:rsidRDefault="0063037E" w:rsidP="00EA6417">
            <w:pPr>
              <w:jc w:val="center"/>
              <w:rPr>
                <w:rFonts w:cstheme="majorBidi"/>
                <w:sz w:val="20"/>
                <w:szCs w:val="20"/>
              </w:rPr>
            </w:pPr>
            <w:r w:rsidRPr="009E6750">
              <w:rPr>
                <w:rFonts w:cstheme="majorBidi"/>
                <w:sz w:val="20"/>
                <w:szCs w:val="20"/>
              </w:rPr>
              <w:t>(266.00)</w:t>
            </w:r>
          </w:p>
        </w:tc>
      </w:tr>
      <w:tr w:rsidR="0063037E" w:rsidRPr="005C00EE" w14:paraId="2FD6D6A8" w14:textId="77777777" w:rsidTr="00EA6417">
        <w:trPr>
          <w:trHeight w:val="175"/>
          <w:jc w:val="center"/>
        </w:trPr>
        <w:tc>
          <w:tcPr>
            <w:tcW w:w="0" w:type="auto"/>
            <w:vAlign w:val="center"/>
          </w:tcPr>
          <w:p w14:paraId="3EC14BD5" w14:textId="77777777" w:rsidR="0063037E" w:rsidRPr="009E6750" w:rsidRDefault="0063037E" w:rsidP="00EA6417">
            <w:pPr>
              <w:rPr>
                <w:rFonts w:cstheme="majorBidi"/>
                <w:sz w:val="20"/>
                <w:szCs w:val="20"/>
              </w:rPr>
            </w:pPr>
            <w:r w:rsidRPr="009E6750">
              <w:rPr>
                <w:sz w:val="20"/>
                <w:szCs w:val="20"/>
              </w:rPr>
              <w:t>Proportion white (%)</w:t>
            </w:r>
          </w:p>
        </w:tc>
        <w:tc>
          <w:tcPr>
            <w:tcW w:w="1427" w:type="dxa"/>
            <w:vAlign w:val="center"/>
          </w:tcPr>
          <w:p w14:paraId="18870EC9" w14:textId="77777777" w:rsidR="0063037E" w:rsidRPr="009E6750" w:rsidRDefault="0063037E" w:rsidP="00EA6417">
            <w:pPr>
              <w:jc w:val="center"/>
              <w:rPr>
                <w:rFonts w:cstheme="majorBidi"/>
                <w:sz w:val="20"/>
                <w:szCs w:val="20"/>
              </w:rPr>
            </w:pPr>
          </w:p>
        </w:tc>
        <w:tc>
          <w:tcPr>
            <w:tcW w:w="1409" w:type="dxa"/>
            <w:vAlign w:val="center"/>
          </w:tcPr>
          <w:p w14:paraId="104EF7C9" w14:textId="77777777" w:rsidR="0063037E" w:rsidRPr="009E6750" w:rsidRDefault="0063037E" w:rsidP="00EA6417">
            <w:pPr>
              <w:jc w:val="center"/>
              <w:rPr>
                <w:rFonts w:cstheme="majorBidi"/>
                <w:sz w:val="20"/>
                <w:szCs w:val="20"/>
              </w:rPr>
            </w:pPr>
          </w:p>
        </w:tc>
        <w:tc>
          <w:tcPr>
            <w:tcW w:w="0" w:type="auto"/>
            <w:vAlign w:val="center"/>
          </w:tcPr>
          <w:p w14:paraId="4084876D" w14:textId="77777777" w:rsidR="0063037E" w:rsidRPr="009E6750" w:rsidRDefault="0063037E" w:rsidP="00EA6417">
            <w:pPr>
              <w:jc w:val="center"/>
              <w:rPr>
                <w:rFonts w:cstheme="majorBidi"/>
                <w:sz w:val="20"/>
                <w:szCs w:val="20"/>
              </w:rPr>
            </w:pPr>
          </w:p>
        </w:tc>
        <w:tc>
          <w:tcPr>
            <w:tcW w:w="0" w:type="auto"/>
            <w:vAlign w:val="center"/>
          </w:tcPr>
          <w:p w14:paraId="374C3D49" w14:textId="77777777" w:rsidR="0063037E" w:rsidRPr="009E6750" w:rsidRDefault="0063037E" w:rsidP="00EA6417">
            <w:pPr>
              <w:jc w:val="center"/>
              <w:rPr>
                <w:rFonts w:cstheme="majorBidi"/>
                <w:sz w:val="20"/>
                <w:szCs w:val="20"/>
              </w:rPr>
            </w:pPr>
            <w:r w:rsidRPr="009E6750">
              <w:rPr>
                <w:rFonts w:cstheme="majorBidi"/>
                <w:sz w:val="20"/>
                <w:szCs w:val="20"/>
              </w:rPr>
              <w:t>-70.7</w:t>
            </w:r>
          </w:p>
          <w:p w14:paraId="02D7E773" w14:textId="77777777" w:rsidR="0063037E" w:rsidRPr="009E6750" w:rsidRDefault="0063037E" w:rsidP="00EA6417">
            <w:pPr>
              <w:jc w:val="center"/>
              <w:rPr>
                <w:rFonts w:cstheme="majorBidi"/>
                <w:sz w:val="20"/>
                <w:szCs w:val="20"/>
              </w:rPr>
            </w:pPr>
            <w:r w:rsidRPr="009E6750">
              <w:rPr>
                <w:rFonts w:cstheme="majorBidi"/>
                <w:sz w:val="20"/>
                <w:szCs w:val="20"/>
              </w:rPr>
              <w:t>(74.5)</w:t>
            </w:r>
          </w:p>
        </w:tc>
      </w:tr>
      <w:tr w:rsidR="0063037E" w:rsidRPr="005C00EE" w14:paraId="4EAEADCD" w14:textId="77777777" w:rsidTr="00EA6417">
        <w:trPr>
          <w:trHeight w:val="175"/>
          <w:jc w:val="center"/>
        </w:trPr>
        <w:tc>
          <w:tcPr>
            <w:tcW w:w="0" w:type="auto"/>
            <w:vAlign w:val="center"/>
          </w:tcPr>
          <w:p w14:paraId="5FF5C77E" w14:textId="77777777" w:rsidR="0063037E" w:rsidRPr="009E6750" w:rsidRDefault="0063037E" w:rsidP="00EA6417">
            <w:pPr>
              <w:rPr>
                <w:rFonts w:cstheme="majorBidi"/>
                <w:sz w:val="20"/>
                <w:szCs w:val="20"/>
              </w:rPr>
            </w:pPr>
            <w:r w:rsidRPr="009E6750">
              <w:rPr>
                <w:sz w:val="20"/>
                <w:szCs w:val="20"/>
              </w:rPr>
              <w:t>Proportion above 65 years old (%)</w:t>
            </w:r>
          </w:p>
        </w:tc>
        <w:tc>
          <w:tcPr>
            <w:tcW w:w="1427" w:type="dxa"/>
            <w:vAlign w:val="center"/>
          </w:tcPr>
          <w:p w14:paraId="72F32328" w14:textId="77777777" w:rsidR="0063037E" w:rsidRPr="009E6750" w:rsidRDefault="0063037E" w:rsidP="00EA6417">
            <w:pPr>
              <w:jc w:val="center"/>
              <w:rPr>
                <w:rFonts w:cstheme="majorBidi"/>
                <w:sz w:val="20"/>
                <w:szCs w:val="20"/>
              </w:rPr>
            </w:pPr>
          </w:p>
        </w:tc>
        <w:tc>
          <w:tcPr>
            <w:tcW w:w="1409" w:type="dxa"/>
            <w:vAlign w:val="center"/>
          </w:tcPr>
          <w:p w14:paraId="7498B56E" w14:textId="77777777" w:rsidR="0063037E" w:rsidRPr="009E6750" w:rsidRDefault="0063037E" w:rsidP="00EA6417">
            <w:pPr>
              <w:jc w:val="center"/>
              <w:rPr>
                <w:rFonts w:cstheme="majorBidi"/>
                <w:sz w:val="20"/>
                <w:szCs w:val="20"/>
              </w:rPr>
            </w:pPr>
          </w:p>
        </w:tc>
        <w:tc>
          <w:tcPr>
            <w:tcW w:w="0" w:type="auto"/>
            <w:vAlign w:val="center"/>
          </w:tcPr>
          <w:p w14:paraId="21753F90" w14:textId="77777777" w:rsidR="0063037E" w:rsidRPr="009E6750" w:rsidRDefault="0063037E" w:rsidP="00EA6417">
            <w:pPr>
              <w:jc w:val="center"/>
              <w:rPr>
                <w:rFonts w:cstheme="majorBidi"/>
                <w:sz w:val="20"/>
                <w:szCs w:val="20"/>
              </w:rPr>
            </w:pPr>
          </w:p>
        </w:tc>
        <w:tc>
          <w:tcPr>
            <w:tcW w:w="0" w:type="auto"/>
            <w:vAlign w:val="center"/>
          </w:tcPr>
          <w:p w14:paraId="2A1441DE" w14:textId="77777777" w:rsidR="0063037E" w:rsidRPr="009E6750" w:rsidRDefault="0063037E" w:rsidP="00EA6417">
            <w:pPr>
              <w:jc w:val="center"/>
              <w:rPr>
                <w:rFonts w:cstheme="majorBidi"/>
                <w:sz w:val="20"/>
                <w:szCs w:val="20"/>
              </w:rPr>
            </w:pPr>
            <w:r w:rsidRPr="009E6750">
              <w:rPr>
                <w:rFonts w:cstheme="majorBidi"/>
                <w:sz w:val="20"/>
                <w:szCs w:val="20"/>
              </w:rPr>
              <w:t>613</w:t>
            </w:r>
          </w:p>
          <w:p w14:paraId="662FB138" w14:textId="77777777" w:rsidR="0063037E" w:rsidRPr="009E6750" w:rsidRDefault="0063037E" w:rsidP="00EA6417">
            <w:pPr>
              <w:jc w:val="center"/>
              <w:rPr>
                <w:rFonts w:cstheme="majorBidi"/>
                <w:sz w:val="20"/>
                <w:szCs w:val="20"/>
              </w:rPr>
            </w:pPr>
            <w:r w:rsidRPr="009E6750">
              <w:rPr>
                <w:rFonts w:cstheme="majorBidi"/>
                <w:sz w:val="20"/>
                <w:szCs w:val="20"/>
              </w:rPr>
              <w:t>(746)</w:t>
            </w:r>
          </w:p>
        </w:tc>
      </w:tr>
      <w:tr w:rsidR="0063037E" w:rsidRPr="005C00EE" w14:paraId="3FFF2BBC" w14:textId="77777777" w:rsidTr="00EA6417">
        <w:trPr>
          <w:trHeight w:val="175"/>
          <w:jc w:val="center"/>
        </w:trPr>
        <w:tc>
          <w:tcPr>
            <w:tcW w:w="0" w:type="auto"/>
            <w:vAlign w:val="center"/>
          </w:tcPr>
          <w:p w14:paraId="1E4E6000" w14:textId="77777777" w:rsidR="0063037E" w:rsidRPr="009E6750" w:rsidRDefault="0063037E" w:rsidP="00EA6417">
            <w:pPr>
              <w:rPr>
                <w:rFonts w:cstheme="majorBidi"/>
                <w:sz w:val="20"/>
                <w:szCs w:val="20"/>
              </w:rPr>
            </w:pPr>
            <w:r w:rsidRPr="009E6750">
              <w:rPr>
                <w:rFonts w:cstheme="majorBidi"/>
                <w:sz w:val="20"/>
                <w:szCs w:val="20"/>
              </w:rPr>
              <w:t xml:space="preserve">Rain fall (mm) </w:t>
            </w:r>
          </w:p>
        </w:tc>
        <w:tc>
          <w:tcPr>
            <w:tcW w:w="1427" w:type="dxa"/>
            <w:vAlign w:val="center"/>
          </w:tcPr>
          <w:p w14:paraId="3FC5A143" w14:textId="77777777" w:rsidR="0063037E" w:rsidRPr="009E6750" w:rsidRDefault="0063037E" w:rsidP="00EA6417">
            <w:pPr>
              <w:jc w:val="center"/>
              <w:rPr>
                <w:rFonts w:cstheme="majorBidi"/>
                <w:sz w:val="20"/>
                <w:szCs w:val="20"/>
              </w:rPr>
            </w:pPr>
          </w:p>
        </w:tc>
        <w:tc>
          <w:tcPr>
            <w:tcW w:w="1409" w:type="dxa"/>
            <w:vAlign w:val="center"/>
          </w:tcPr>
          <w:p w14:paraId="1BC86933" w14:textId="77777777" w:rsidR="0063037E" w:rsidRPr="009E6750" w:rsidRDefault="0063037E" w:rsidP="00EA6417">
            <w:pPr>
              <w:jc w:val="center"/>
              <w:rPr>
                <w:rFonts w:cstheme="majorBidi"/>
                <w:sz w:val="20"/>
                <w:szCs w:val="20"/>
              </w:rPr>
            </w:pPr>
          </w:p>
        </w:tc>
        <w:tc>
          <w:tcPr>
            <w:tcW w:w="0" w:type="auto"/>
            <w:vAlign w:val="center"/>
          </w:tcPr>
          <w:p w14:paraId="7278858B" w14:textId="77777777" w:rsidR="0063037E" w:rsidRPr="009E6750" w:rsidRDefault="0063037E" w:rsidP="00EA6417">
            <w:pPr>
              <w:jc w:val="center"/>
              <w:rPr>
                <w:rFonts w:cstheme="majorBidi"/>
                <w:sz w:val="20"/>
                <w:szCs w:val="20"/>
              </w:rPr>
            </w:pPr>
          </w:p>
        </w:tc>
        <w:tc>
          <w:tcPr>
            <w:tcW w:w="0" w:type="auto"/>
            <w:vAlign w:val="center"/>
          </w:tcPr>
          <w:p w14:paraId="14A8124C" w14:textId="77777777" w:rsidR="0063037E" w:rsidRPr="009E6750" w:rsidRDefault="0063037E" w:rsidP="00EA6417">
            <w:pPr>
              <w:jc w:val="center"/>
              <w:rPr>
                <w:rFonts w:cstheme="majorBidi"/>
                <w:sz w:val="20"/>
                <w:szCs w:val="20"/>
              </w:rPr>
            </w:pPr>
            <w:r w:rsidRPr="009E6750">
              <w:rPr>
                <w:rFonts w:cstheme="majorBidi"/>
                <w:sz w:val="20"/>
                <w:szCs w:val="20"/>
              </w:rPr>
              <w:t>-31.90**</w:t>
            </w:r>
          </w:p>
          <w:p w14:paraId="0ED29733" w14:textId="77777777" w:rsidR="0063037E" w:rsidRPr="009E6750" w:rsidRDefault="0063037E" w:rsidP="00EA6417">
            <w:pPr>
              <w:jc w:val="center"/>
              <w:rPr>
                <w:rFonts w:cstheme="majorBidi"/>
                <w:sz w:val="20"/>
                <w:szCs w:val="20"/>
              </w:rPr>
            </w:pPr>
            <w:r w:rsidRPr="009E6750">
              <w:rPr>
                <w:rFonts w:cstheme="majorBidi"/>
                <w:sz w:val="20"/>
                <w:szCs w:val="20"/>
              </w:rPr>
              <w:t>(14.5)</w:t>
            </w:r>
          </w:p>
        </w:tc>
      </w:tr>
      <w:tr w:rsidR="0063037E" w:rsidRPr="005C00EE" w14:paraId="132C3CF3" w14:textId="77777777" w:rsidTr="00EA6417">
        <w:trPr>
          <w:trHeight w:val="175"/>
          <w:jc w:val="center"/>
        </w:trPr>
        <w:tc>
          <w:tcPr>
            <w:tcW w:w="0" w:type="auto"/>
            <w:vAlign w:val="center"/>
          </w:tcPr>
          <w:p w14:paraId="3B3DAB95" w14:textId="77777777" w:rsidR="0063037E" w:rsidRPr="009E6750" w:rsidRDefault="0063037E" w:rsidP="00EA6417">
            <w:pPr>
              <w:rPr>
                <w:rFonts w:cstheme="majorBidi"/>
                <w:sz w:val="20"/>
                <w:szCs w:val="20"/>
              </w:rPr>
            </w:pPr>
            <w:r w:rsidRPr="009E6750">
              <w:rPr>
                <w:rFonts w:cstheme="majorBidi"/>
                <w:sz w:val="20"/>
                <w:szCs w:val="20"/>
              </w:rPr>
              <w:t>Snow fall (mm)</w:t>
            </w:r>
          </w:p>
        </w:tc>
        <w:tc>
          <w:tcPr>
            <w:tcW w:w="1427" w:type="dxa"/>
            <w:vAlign w:val="center"/>
          </w:tcPr>
          <w:p w14:paraId="47EC3644" w14:textId="77777777" w:rsidR="0063037E" w:rsidRPr="009E6750" w:rsidRDefault="0063037E" w:rsidP="00EA6417">
            <w:pPr>
              <w:jc w:val="center"/>
              <w:rPr>
                <w:rFonts w:cstheme="majorBidi"/>
                <w:sz w:val="20"/>
                <w:szCs w:val="20"/>
              </w:rPr>
            </w:pPr>
          </w:p>
        </w:tc>
        <w:tc>
          <w:tcPr>
            <w:tcW w:w="1409" w:type="dxa"/>
            <w:vAlign w:val="center"/>
          </w:tcPr>
          <w:p w14:paraId="4BEA9EF3" w14:textId="77777777" w:rsidR="0063037E" w:rsidRPr="009E6750" w:rsidRDefault="0063037E" w:rsidP="00EA6417">
            <w:pPr>
              <w:jc w:val="center"/>
              <w:rPr>
                <w:rFonts w:cstheme="majorBidi"/>
                <w:sz w:val="20"/>
                <w:szCs w:val="20"/>
              </w:rPr>
            </w:pPr>
          </w:p>
        </w:tc>
        <w:tc>
          <w:tcPr>
            <w:tcW w:w="0" w:type="auto"/>
            <w:vAlign w:val="center"/>
          </w:tcPr>
          <w:p w14:paraId="02E0BEBA" w14:textId="77777777" w:rsidR="0063037E" w:rsidRPr="009E6750" w:rsidRDefault="0063037E" w:rsidP="00EA6417">
            <w:pPr>
              <w:jc w:val="center"/>
              <w:rPr>
                <w:rFonts w:cstheme="majorBidi"/>
                <w:sz w:val="20"/>
                <w:szCs w:val="20"/>
              </w:rPr>
            </w:pPr>
          </w:p>
        </w:tc>
        <w:tc>
          <w:tcPr>
            <w:tcW w:w="0" w:type="auto"/>
            <w:vAlign w:val="center"/>
          </w:tcPr>
          <w:p w14:paraId="03018F02" w14:textId="77777777" w:rsidR="0063037E" w:rsidRPr="009E6750" w:rsidRDefault="0063037E" w:rsidP="00EA6417">
            <w:pPr>
              <w:jc w:val="center"/>
              <w:rPr>
                <w:rFonts w:cstheme="majorBidi"/>
                <w:sz w:val="20"/>
                <w:szCs w:val="20"/>
              </w:rPr>
            </w:pPr>
            <w:r w:rsidRPr="009E6750">
              <w:rPr>
                <w:rFonts w:cstheme="majorBidi"/>
                <w:sz w:val="20"/>
                <w:szCs w:val="20"/>
              </w:rPr>
              <w:t>-50.20***</w:t>
            </w:r>
          </w:p>
          <w:p w14:paraId="6DD8045C" w14:textId="77777777" w:rsidR="0063037E" w:rsidRPr="009E6750" w:rsidRDefault="0063037E" w:rsidP="00EA6417">
            <w:pPr>
              <w:jc w:val="center"/>
              <w:rPr>
                <w:rFonts w:cstheme="majorBidi"/>
                <w:sz w:val="20"/>
                <w:szCs w:val="20"/>
              </w:rPr>
            </w:pPr>
            <w:r w:rsidRPr="009E6750">
              <w:rPr>
                <w:rFonts w:cstheme="majorBidi"/>
                <w:sz w:val="20"/>
                <w:szCs w:val="20"/>
              </w:rPr>
              <w:t>(12.00)</w:t>
            </w:r>
          </w:p>
        </w:tc>
      </w:tr>
      <w:tr w:rsidR="0063037E" w:rsidRPr="005C00EE" w14:paraId="192458D1" w14:textId="77777777" w:rsidTr="00EA6417">
        <w:trPr>
          <w:trHeight w:val="175"/>
          <w:jc w:val="center"/>
        </w:trPr>
        <w:tc>
          <w:tcPr>
            <w:tcW w:w="0" w:type="auto"/>
            <w:vAlign w:val="center"/>
          </w:tcPr>
          <w:p w14:paraId="232AE81B" w14:textId="77777777" w:rsidR="0063037E" w:rsidRPr="009E6750" w:rsidRDefault="0063037E" w:rsidP="00EA6417">
            <w:pPr>
              <w:rPr>
                <w:rFonts w:cstheme="majorBidi"/>
                <w:sz w:val="20"/>
                <w:szCs w:val="20"/>
              </w:rPr>
            </w:pPr>
            <w:r w:rsidRPr="009E6750">
              <w:rPr>
                <w:rFonts w:cstheme="majorBidi"/>
                <w:sz w:val="20"/>
                <w:szCs w:val="20"/>
              </w:rPr>
              <w:t>Route fixed effect</w:t>
            </w:r>
          </w:p>
        </w:tc>
        <w:tc>
          <w:tcPr>
            <w:tcW w:w="1427" w:type="dxa"/>
            <w:vAlign w:val="center"/>
          </w:tcPr>
          <w:p w14:paraId="401725A1" w14:textId="77777777" w:rsidR="0063037E" w:rsidRPr="009E6750" w:rsidRDefault="0063037E" w:rsidP="00EA6417">
            <w:pPr>
              <w:jc w:val="center"/>
              <w:rPr>
                <w:rFonts w:cstheme="majorBidi"/>
                <w:sz w:val="20"/>
                <w:szCs w:val="20"/>
              </w:rPr>
            </w:pPr>
            <w:r w:rsidRPr="009E6750">
              <w:rPr>
                <w:rFonts w:cstheme="majorBidi"/>
                <w:sz w:val="20"/>
                <w:szCs w:val="20"/>
              </w:rPr>
              <w:t>Yes</w:t>
            </w:r>
          </w:p>
        </w:tc>
        <w:tc>
          <w:tcPr>
            <w:tcW w:w="1409" w:type="dxa"/>
            <w:vAlign w:val="center"/>
          </w:tcPr>
          <w:p w14:paraId="530B78D0" w14:textId="77777777" w:rsidR="0063037E" w:rsidRPr="009E6750" w:rsidRDefault="0063037E" w:rsidP="00EA6417">
            <w:pPr>
              <w:jc w:val="center"/>
              <w:rPr>
                <w:rFonts w:cstheme="majorBidi"/>
                <w:sz w:val="20"/>
                <w:szCs w:val="20"/>
              </w:rPr>
            </w:pPr>
            <w:r w:rsidRPr="009E6750">
              <w:rPr>
                <w:rFonts w:cstheme="majorBidi"/>
                <w:sz w:val="20"/>
                <w:szCs w:val="20"/>
              </w:rPr>
              <w:t>Yes</w:t>
            </w:r>
          </w:p>
        </w:tc>
        <w:tc>
          <w:tcPr>
            <w:tcW w:w="0" w:type="auto"/>
            <w:vAlign w:val="center"/>
          </w:tcPr>
          <w:p w14:paraId="7A26AFE8" w14:textId="77777777" w:rsidR="0063037E" w:rsidRPr="009E6750" w:rsidRDefault="0063037E" w:rsidP="00EA6417">
            <w:pPr>
              <w:jc w:val="center"/>
              <w:rPr>
                <w:rFonts w:cstheme="majorBidi"/>
                <w:sz w:val="20"/>
                <w:szCs w:val="20"/>
              </w:rPr>
            </w:pPr>
            <w:r w:rsidRPr="009E6750">
              <w:rPr>
                <w:rFonts w:cstheme="majorBidi"/>
                <w:sz w:val="20"/>
                <w:szCs w:val="20"/>
              </w:rPr>
              <w:t>Yes</w:t>
            </w:r>
          </w:p>
        </w:tc>
        <w:tc>
          <w:tcPr>
            <w:tcW w:w="0" w:type="auto"/>
            <w:vAlign w:val="center"/>
          </w:tcPr>
          <w:p w14:paraId="39374A26" w14:textId="77777777" w:rsidR="0063037E" w:rsidRPr="009E6750" w:rsidRDefault="0063037E" w:rsidP="00EA6417">
            <w:pPr>
              <w:jc w:val="center"/>
              <w:rPr>
                <w:rFonts w:cstheme="majorBidi"/>
                <w:sz w:val="20"/>
                <w:szCs w:val="20"/>
              </w:rPr>
            </w:pPr>
            <w:r w:rsidRPr="009E6750">
              <w:rPr>
                <w:rFonts w:cstheme="majorBidi"/>
                <w:sz w:val="20"/>
                <w:szCs w:val="20"/>
              </w:rPr>
              <w:t>Yes</w:t>
            </w:r>
          </w:p>
        </w:tc>
      </w:tr>
      <w:tr w:rsidR="0063037E" w:rsidRPr="005C00EE" w14:paraId="03A8226C" w14:textId="77777777" w:rsidTr="00EA6417">
        <w:trPr>
          <w:trHeight w:val="175"/>
          <w:jc w:val="center"/>
        </w:trPr>
        <w:tc>
          <w:tcPr>
            <w:tcW w:w="0" w:type="auto"/>
            <w:vAlign w:val="center"/>
          </w:tcPr>
          <w:p w14:paraId="22700891" w14:textId="77777777" w:rsidR="0063037E" w:rsidRPr="009E6750" w:rsidRDefault="0063037E" w:rsidP="00EA6417">
            <w:pPr>
              <w:rPr>
                <w:rFonts w:cstheme="majorBidi"/>
                <w:sz w:val="20"/>
                <w:szCs w:val="20"/>
              </w:rPr>
            </w:pPr>
            <w:r w:rsidRPr="009E6750">
              <w:rPr>
                <w:rFonts w:cstheme="majorBidi"/>
                <w:sz w:val="20"/>
                <w:szCs w:val="20"/>
              </w:rPr>
              <w:t>Time Fixed Effect</w:t>
            </w:r>
          </w:p>
        </w:tc>
        <w:tc>
          <w:tcPr>
            <w:tcW w:w="1427" w:type="dxa"/>
            <w:vAlign w:val="center"/>
          </w:tcPr>
          <w:p w14:paraId="3F0576D2" w14:textId="77777777" w:rsidR="0063037E" w:rsidRPr="009E6750" w:rsidRDefault="0063037E" w:rsidP="00EA6417">
            <w:pPr>
              <w:jc w:val="center"/>
              <w:rPr>
                <w:rFonts w:cstheme="majorBidi"/>
                <w:sz w:val="20"/>
                <w:szCs w:val="20"/>
              </w:rPr>
            </w:pPr>
            <w:r w:rsidRPr="009E6750">
              <w:rPr>
                <w:rFonts w:cstheme="majorBidi"/>
                <w:sz w:val="20"/>
                <w:szCs w:val="20"/>
              </w:rPr>
              <w:t>Day</w:t>
            </w:r>
          </w:p>
        </w:tc>
        <w:tc>
          <w:tcPr>
            <w:tcW w:w="1409" w:type="dxa"/>
            <w:vAlign w:val="center"/>
          </w:tcPr>
          <w:p w14:paraId="4FAC2F74" w14:textId="77777777" w:rsidR="0063037E" w:rsidRPr="009E6750" w:rsidRDefault="0063037E" w:rsidP="00EA6417">
            <w:pPr>
              <w:jc w:val="center"/>
              <w:rPr>
                <w:rFonts w:cstheme="majorBidi"/>
                <w:sz w:val="20"/>
                <w:szCs w:val="20"/>
              </w:rPr>
            </w:pPr>
            <w:r w:rsidRPr="009E6750">
              <w:rPr>
                <w:rFonts w:cstheme="majorBidi"/>
                <w:sz w:val="20"/>
                <w:szCs w:val="20"/>
              </w:rPr>
              <w:t>Week</w:t>
            </w:r>
          </w:p>
        </w:tc>
        <w:tc>
          <w:tcPr>
            <w:tcW w:w="0" w:type="auto"/>
            <w:vAlign w:val="center"/>
          </w:tcPr>
          <w:p w14:paraId="1BA554D4" w14:textId="77777777" w:rsidR="0063037E" w:rsidRPr="009E6750" w:rsidRDefault="0063037E" w:rsidP="00EA6417">
            <w:pPr>
              <w:jc w:val="center"/>
              <w:rPr>
                <w:rFonts w:cstheme="majorBidi"/>
                <w:sz w:val="20"/>
                <w:szCs w:val="20"/>
              </w:rPr>
            </w:pPr>
            <w:r w:rsidRPr="009E6750">
              <w:rPr>
                <w:rFonts w:cstheme="majorBidi"/>
                <w:sz w:val="20"/>
                <w:szCs w:val="20"/>
              </w:rPr>
              <w:t>Month</w:t>
            </w:r>
          </w:p>
        </w:tc>
        <w:tc>
          <w:tcPr>
            <w:tcW w:w="0" w:type="auto"/>
            <w:vAlign w:val="center"/>
          </w:tcPr>
          <w:p w14:paraId="30B3FAC5" w14:textId="77777777" w:rsidR="0063037E" w:rsidRPr="009E6750" w:rsidRDefault="0063037E" w:rsidP="00EA6417">
            <w:pPr>
              <w:jc w:val="center"/>
              <w:rPr>
                <w:rFonts w:cstheme="majorBidi"/>
                <w:sz w:val="20"/>
                <w:szCs w:val="20"/>
              </w:rPr>
            </w:pPr>
            <w:r w:rsidRPr="009E6750">
              <w:rPr>
                <w:rFonts w:cstheme="majorBidi"/>
                <w:sz w:val="20"/>
                <w:szCs w:val="20"/>
              </w:rPr>
              <w:t>Month</w:t>
            </w:r>
          </w:p>
        </w:tc>
      </w:tr>
      <w:tr w:rsidR="0063037E" w:rsidRPr="005C00EE" w14:paraId="12363C83" w14:textId="77777777" w:rsidTr="00EA6417">
        <w:trPr>
          <w:trHeight w:val="175"/>
          <w:jc w:val="center"/>
        </w:trPr>
        <w:tc>
          <w:tcPr>
            <w:tcW w:w="0" w:type="auto"/>
            <w:vAlign w:val="center"/>
          </w:tcPr>
          <w:p w14:paraId="643D4E51" w14:textId="77777777" w:rsidR="0063037E" w:rsidRPr="009E6750" w:rsidRDefault="0063037E" w:rsidP="00EA6417">
            <w:pPr>
              <w:rPr>
                <w:rFonts w:cstheme="majorBidi"/>
                <w:sz w:val="20"/>
                <w:szCs w:val="20"/>
              </w:rPr>
            </w:pPr>
            <w:r w:rsidRPr="009E6750">
              <w:rPr>
                <w:rFonts w:cstheme="majorBidi"/>
                <w:sz w:val="20"/>
                <w:szCs w:val="20"/>
              </w:rPr>
              <w:t>R</w:t>
            </w:r>
            <w:r w:rsidRPr="009E6750">
              <w:rPr>
                <w:rFonts w:cstheme="majorBidi"/>
                <w:sz w:val="20"/>
                <w:szCs w:val="20"/>
                <w:vertAlign w:val="superscript"/>
              </w:rPr>
              <w:t>2</w:t>
            </w:r>
          </w:p>
        </w:tc>
        <w:tc>
          <w:tcPr>
            <w:tcW w:w="1427" w:type="dxa"/>
            <w:vAlign w:val="center"/>
          </w:tcPr>
          <w:p w14:paraId="1EF26566" w14:textId="77777777" w:rsidR="0063037E" w:rsidRPr="009E6750" w:rsidRDefault="0063037E" w:rsidP="00EA6417">
            <w:pPr>
              <w:jc w:val="center"/>
              <w:rPr>
                <w:rFonts w:cstheme="majorBidi"/>
                <w:sz w:val="20"/>
                <w:szCs w:val="20"/>
              </w:rPr>
            </w:pPr>
            <w:r w:rsidRPr="009E6750">
              <w:rPr>
                <w:rFonts w:cstheme="majorBidi"/>
                <w:sz w:val="20"/>
                <w:szCs w:val="20"/>
              </w:rPr>
              <w:t>0.256</w:t>
            </w:r>
          </w:p>
        </w:tc>
        <w:tc>
          <w:tcPr>
            <w:tcW w:w="1409" w:type="dxa"/>
            <w:vAlign w:val="center"/>
          </w:tcPr>
          <w:p w14:paraId="5428CA14" w14:textId="77777777" w:rsidR="0063037E" w:rsidRPr="009E6750" w:rsidRDefault="0063037E" w:rsidP="00EA6417">
            <w:pPr>
              <w:jc w:val="center"/>
              <w:rPr>
                <w:rFonts w:cstheme="majorBidi"/>
                <w:sz w:val="20"/>
                <w:szCs w:val="20"/>
              </w:rPr>
            </w:pPr>
            <w:r w:rsidRPr="009E6750">
              <w:rPr>
                <w:rFonts w:cstheme="majorBidi"/>
                <w:sz w:val="20"/>
                <w:szCs w:val="20"/>
              </w:rPr>
              <w:t>0.576</w:t>
            </w:r>
          </w:p>
        </w:tc>
        <w:tc>
          <w:tcPr>
            <w:tcW w:w="0" w:type="auto"/>
            <w:vAlign w:val="center"/>
          </w:tcPr>
          <w:p w14:paraId="3BDD3ACE" w14:textId="77777777" w:rsidR="0063037E" w:rsidRPr="009E6750" w:rsidRDefault="0063037E" w:rsidP="00EA6417">
            <w:pPr>
              <w:jc w:val="center"/>
              <w:rPr>
                <w:rFonts w:cstheme="majorBidi"/>
                <w:sz w:val="20"/>
                <w:szCs w:val="20"/>
              </w:rPr>
            </w:pPr>
            <w:r w:rsidRPr="009E6750">
              <w:rPr>
                <w:rFonts w:cstheme="majorBidi"/>
                <w:sz w:val="20"/>
                <w:szCs w:val="20"/>
              </w:rPr>
              <w:t>0.616</w:t>
            </w:r>
          </w:p>
        </w:tc>
        <w:tc>
          <w:tcPr>
            <w:tcW w:w="0" w:type="auto"/>
            <w:vAlign w:val="center"/>
          </w:tcPr>
          <w:p w14:paraId="3125CD00" w14:textId="77777777" w:rsidR="0063037E" w:rsidRPr="009E6750" w:rsidRDefault="0063037E" w:rsidP="00EA6417">
            <w:pPr>
              <w:jc w:val="center"/>
              <w:rPr>
                <w:rFonts w:cstheme="majorBidi"/>
                <w:sz w:val="20"/>
                <w:szCs w:val="20"/>
              </w:rPr>
            </w:pPr>
            <w:r w:rsidRPr="009E6750">
              <w:rPr>
                <w:rFonts w:cstheme="majorBidi"/>
                <w:sz w:val="20"/>
                <w:szCs w:val="20"/>
              </w:rPr>
              <w:t>0.634</w:t>
            </w:r>
          </w:p>
        </w:tc>
      </w:tr>
      <w:tr w:rsidR="0063037E" w:rsidRPr="005C00EE" w14:paraId="2DFB2137" w14:textId="77777777" w:rsidTr="00EA6417">
        <w:trPr>
          <w:trHeight w:val="175"/>
          <w:jc w:val="center"/>
        </w:trPr>
        <w:tc>
          <w:tcPr>
            <w:tcW w:w="0" w:type="auto"/>
            <w:vAlign w:val="center"/>
          </w:tcPr>
          <w:p w14:paraId="45BC3A51" w14:textId="77777777" w:rsidR="0063037E" w:rsidRPr="009E6750" w:rsidRDefault="0063037E" w:rsidP="00EA6417">
            <w:pPr>
              <w:rPr>
                <w:rFonts w:cstheme="majorBidi"/>
                <w:sz w:val="20"/>
                <w:szCs w:val="20"/>
              </w:rPr>
            </w:pPr>
            <w:r w:rsidRPr="009E6750">
              <w:rPr>
                <w:rFonts w:cstheme="majorBidi"/>
                <w:sz w:val="20"/>
                <w:szCs w:val="20"/>
              </w:rPr>
              <w:t>N</w:t>
            </w:r>
          </w:p>
        </w:tc>
        <w:tc>
          <w:tcPr>
            <w:tcW w:w="1427" w:type="dxa"/>
            <w:vAlign w:val="center"/>
          </w:tcPr>
          <w:p w14:paraId="61160F43" w14:textId="77777777" w:rsidR="0063037E" w:rsidRPr="009E6750" w:rsidRDefault="0063037E" w:rsidP="00EA6417">
            <w:pPr>
              <w:jc w:val="center"/>
              <w:rPr>
                <w:rFonts w:cstheme="majorBidi"/>
                <w:sz w:val="20"/>
                <w:szCs w:val="20"/>
              </w:rPr>
            </w:pPr>
            <w:r w:rsidRPr="009E6750">
              <w:rPr>
                <w:rFonts w:cstheme="majorBidi"/>
                <w:sz w:val="20"/>
                <w:szCs w:val="20"/>
              </w:rPr>
              <w:t>33081</w:t>
            </w:r>
          </w:p>
        </w:tc>
        <w:tc>
          <w:tcPr>
            <w:tcW w:w="1409" w:type="dxa"/>
            <w:vAlign w:val="center"/>
          </w:tcPr>
          <w:p w14:paraId="26547560" w14:textId="77777777" w:rsidR="0063037E" w:rsidRPr="009E6750" w:rsidRDefault="0063037E" w:rsidP="00EA6417">
            <w:pPr>
              <w:jc w:val="center"/>
              <w:rPr>
                <w:rFonts w:cstheme="majorBidi"/>
                <w:sz w:val="20"/>
                <w:szCs w:val="20"/>
              </w:rPr>
            </w:pPr>
            <w:r w:rsidRPr="009E6750">
              <w:rPr>
                <w:rFonts w:cstheme="majorBidi"/>
                <w:sz w:val="20"/>
                <w:szCs w:val="20"/>
              </w:rPr>
              <w:t>8521</w:t>
            </w:r>
          </w:p>
        </w:tc>
        <w:tc>
          <w:tcPr>
            <w:tcW w:w="0" w:type="auto"/>
            <w:vAlign w:val="center"/>
          </w:tcPr>
          <w:p w14:paraId="1127BD45" w14:textId="77777777" w:rsidR="0063037E" w:rsidRPr="009E6750" w:rsidRDefault="0063037E" w:rsidP="00EA6417">
            <w:pPr>
              <w:jc w:val="center"/>
              <w:rPr>
                <w:rFonts w:cstheme="majorBidi"/>
                <w:sz w:val="20"/>
                <w:szCs w:val="20"/>
              </w:rPr>
            </w:pPr>
            <w:r w:rsidRPr="009E6750">
              <w:rPr>
                <w:rFonts w:cstheme="majorBidi"/>
                <w:sz w:val="20"/>
                <w:szCs w:val="20"/>
              </w:rPr>
              <w:t>1968</w:t>
            </w:r>
          </w:p>
        </w:tc>
        <w:tc>
          <w:tcPr>
            <w:tcW w:w="0" w:type="auto"/>
            <w:vAlign w:val="center"/>
          </w:tcPr>
          <w:p w14:paraId="3C94A7EE" w14:textId="77777777" w:rsidR="0063037E" w:rsidRPr="009E6750" w:rsidRDefault="0063037E" w:rsidP="00EA6417">
            <w:pPr>
              <w:jc w:val="center"/>
              <w:rPr>
                <w:rFonts w:cstheme="majorBidi"/>
                <w:sz w:val="20"/>
                <w:szCs w:val="20"/>
              </w:rPr>
            </w:pPr>
            <w:r w:rsidRPr="009E6750">
              <w:rPr>
                <w:rFonts w:cstheme="majorBidi"/>
                <w:sz w:val="20"/>
                <w:szCs w:val="20"/>
              </w:rPr>
              <w:t>1968</w:t>
            </w:r>
          </w:p>
        </w:tc>
      </w:tr>
      <w:tr w:rsidR="0063037E" w:rsidRPr="005C00EE" w14:paraId="31B5C5E3" w14:textId="77777777" w:rsidTr="00EA6417">
        <w:trPr>
          <w:trHeight w:val="175"/>
          <w:jc w:val="center"/>
        </w:trPr>
        <w:tc>
          <w:tcPr>
            <w:tcW w:w="9246" w:type="dxa"/>
            <w:gridSpan w:val="5"/>
          </w:tcPr>
          <w:p w14:paraId="163606F6" w14:textId="77777777" w:rsidR="0063037E" w:rsidRPr="009027DC" w:rsidRDefault="0063037E" w:rsidP="00EA6417">
            <w:pPr>
              <w:rPr>
                <w:rFonts w:cstheme="majorBidi"/>
                <w:sz w:val="16"/>
                <w:szCs w:val="16"/>
              </w:rPr>
            </w:pPr>
            <w:r w:rsidRPr="009027DC">
              <w:rPr>
                <w:rFonts w:cstheme="majorBidi"/>
                <w:sz w:val="16"/>
                <w:szCs w:val="16"/>
              </w:rPr>
              <w:t>Clustered robust standard errors are shown in parenthesis. *p&lt;0.10; **p&lt;0.05; ***p&lt;0.01</w:t>
            </w:r>
          </w:p>
        </w:tc>
      </w:tr>
      <w:bookmarkEnd w:id="86"/>
    </w:tbl>
    <w:p w14:paraId="76B925D2" w14:textId="77777777" w:rsidR="00323BD6" w:rsidRDefault="00323BD6" w:rsidP="00B914D4"/>
    <w:p w14:paraId="13BE3B71" w14:textId="77777777" w:rsidR="00323BD6" w:rsidRDefault="00323BD6">
      <w:pPr>
        <w:rPr>
          <w:b/>
          <w:bCs/>
          <w:i/>
          <w:szCs w:val="26"/>
        </w:rPr>
      </w:pPr>
      <w:r>
        <w:br w:type="page"/>
      </w:r>
    </w:p>
    <w:p w14:paraId="4B8D19BA" w14:textId="77777777" w:rsidR="0063037E" w:rsidRPr="004822A3" w:rsidRDefault="00656C80" w:rsidP="00DA31DE">
      <w:pPr>
        <w:pStyle w:val="Heading2"/>
      </w:pPr>
      <w:bookmarkStart w:id="91" w:name="_Ref73268160"/>
      <w:bookmarkStart w:id="92" w:name="_Toc119226130"/>
      <w:bookmarkStart w:id="93" w:name="_Hlk73269918"/>
      <w:r>
        <w:lastRenderedPageBreak/>
        <w:t xml:space="preserve">Areas </w:t>
      </w:r>
      <w:r w:rsidR="00211EC0">
        <w:t>for</w:t>
      </w:r>
      <w:r>
        <w:t xml:space="preserve"> Improvement </w:t>
      </w:r>
      <w:r w:rsidR="00211EC0">
        <w:t>and</w:t>
      </w:r>
      <w:r>
        <w:t xml:space="preserve"> Future Research</w:t>
      </w:r>
      <w:bookmarkEnd w:id="91"/>
      <w:bookmarkEnd w:id="92"/>
    </w:p>
    <w:p w14:paraId="7F20D440" w14:textId="77777777" w:rsidR="0063037E" w:rsidRDefault="0063037E" w:rsidP="0063037E">
      <w:pPr>
        <w:ind w:firstLine="720"/>
        <w:jc w:val="both"/>
      </w:pPr>
      <w:bookmarkStart w:id="94" w:name="_Toc276491944"/>
      <w:bookmarkEnd w:id="93"/>
      <w:r>
        <w:t xml:space="preserve">There are several areas for improvement and future research that emerged from this study. The first area for improvement of this study is related to the experiment design and the process of attributing shared e-scooter trips to specific transit routes. Since many of the TARC transit routes overlap in the downtown area where there is the highest concentration of shared e-scooter trips, some shared e-scooter trips fall within the catchment areas of multiple routes, particularly for express bus routes. This resulted in double-counting some shared e-scooters trips and is why multiple express routes have similar shared e-scooter counts. The second area for improvement is using an infrastructure-based measure to explore the impact of shared e-scooters on transit ridership. This study used shared e-scooter trip data to explore the impact of shared e-scooters on transit ridership. Future studies should use infrastructure-based measures like the availability of shared e-scooter vehicles near bus routes instead of trips. Using an infrastructure-based measure could possibly eliminate the potential endogeneity that </w:t>
      </w:r>
      <w:r w:rsidRPr="008D2DF5">
        <w:t>that could arise if</w:t>
      </w:r>
      <w:r>
        <w:t xml:space="preserve"> some shared e-scooter trips were taken as a result of some e-scooter users choosing not to ride the bus because of bus crowdedness. The third area of improvement is to explore the impact of shared e-scooters on transit on weekends.  This study did not explicitly explore the impact of shared e-scooters on weekends due to transit data limitations. Shared e-scooters are very popular on weekends while a lower level of transit service is provided on weekends; therefore, shared e-scooters impacts on weekend transit ridership might be different from that of weekdays. </w:t>
      </w:r>
      <w:r w:rsidRPr="00FF249F">
        <w:t>Another area for improvement is related to using fixed effects techniques. This study applied fixed effects for all bus routes</w:t>
      </w:r>
      <w:r>
        <w:t>. T</w:t>
      </w:r>
      <w:r w:rsidRPr="00FF249F">
        <w:t>his approach is good for the internal validity of the model</w:t>
      </w:r>
      <w:r>
        <w:t>;</w:t>
      </w:r>
      <w:r w:rsidRPr="00FF249F">
        <w:t xml:space="preserve"> </w:t>
      </w:r>
      <w:r>
        <w:t xml:space="preserve">however, </w:t>
      </w:r>
      <w:r w:rsidRPr="00FF249F">
        <w:t>it limits the external validity of the model</w:t>
      </w:r>
      <w:r>
        <w:t xml:space="preserve"> </w:t>
      </w:r>
      <w:r>
        <w:fldChar w:fldCharType="begin"/>
      </w:r>
      <w:r w:rsidR="009C4B0D">
        <w:instrText xml:space="preserve"> ADDIN EN.CITE &lt;EndNote&gt;&lt;Cite&gt;&lt;Author&gt;Hill&lt;/Author&gt;&lt;Year&gt;2020&lt;/Year&gt;&lt;RecNum&gt;1436&lt;/RecNum&gt;&lt;DisplayText&gt;(Hill et al., 2020)&lt;/DisplayText&gt;&lt;record&gt;&lt;rec-number&gt;1436&lt;/rec-number&gt;&lt;foreign-keys&gt;&lt;key app="EN" db-id="592axvs925fsfsetr5r5d92up2wexzrp59vp" timestamp="1622658565" guid="7bd0d3b5-92b9-42a3-9c8b-a7e011c0767d"&gt;1436&lt;/key&gt;&lt;/foreign-keys&gt;&lt;ref-type name="Journal Article"&gt;17&lt;/ref-type&gt;&lt;contributors&gt;&lt;authors&gt;&lt;author&gt;Hill, Terrence D&lt;/author&gt;&lt;author&gt;Davis, Andrew P&lt;/author&gt;&lt;author&gt;Roos, J Micah&lt;/author&gt;&lt;author&gt;French, Michael T&lt;/author&gt;&lt;/authors&gt;&lt;/contributors&gt;&lt;titles&gt;&lt;title&gt;Limitations of fixed-effects models for panel data&lt;/title&gt;&lt;secondary-title&gt;Sociological Perspectives&lt;/secondary-title&gt;&lt;/titles&gt;&lt;periodical&gt;&lt;full-title&gt;Sociological Perspectives&lt;/full-title&gt;&lt;/periodical&gt;&lt;pages&gt;357-369&lt;/pages&gt;&lt;volume&gt;63&lt;/volume&gt;&lt;number&gt;3&lt;/number&gt;&lt;dates&gt;&lt;year&gt;2020&lt;/year&gt;&lt;/dates&gt;&lt;isbn&gt;0731-1214&lt;/isbn&gt;&lt;urls&gt;&lt;/urls&gt;&lt;/record&gt;&lt;/Cite&gt;&lt;/EndNote&gt;</w:instrText>
      </w:r>
      <w:r>
        <w:fldChar w:fldCharType="separate"/>
      </w:r>
      <w:r w:rsidR="009C4B0D">
        <w:rPr>
          <w:noProof/>
        </w:rPr>
        <w:t>(Hill et al., 2020)</w:t>
      </w:r>
      <w:r>
        <w:fldChar w:fldCharType="end"/>
      </w:r>
      <w:r w:rsidRPr="00FF249F">
        <w:t xml:space="preserve">. </w:t>
      </w:r>
      <w:r w:rsidRPr="00FB0EEE">
        <w:t>Future studies, particularly those focused on prediction, might consider different methods to address concerns about external validity</w:t>
      </w:r>
      <w:r>
        <w:t>.</w:t>
      </w:r>
    </w:p>
    <w:p w14:paraId="297B99BB" w14:textId="77777777" w:rsidR="0063037E" w:rsidRDefault="0063037E" w:rsidP="0063037E">
      <w:pPr>
        <w:ind w:firstLine="720"/>
        <w:jc w:val="both"/>
      </w:pPr>
      <w:r>
        <w:t>There are also numerous areas for future research that emerged from this study. The first area is conducting a s</w:t>
      </w:r>
      <w:r w:rsidRPr="0025160E">
        <w:t>urvey</w:t>
      </w:r>
      <w:r>
        <w:t xml:space="preserve"> of express routes riders to explore how shared e-scooters are used by the riders of this group of bus routes. This study showed that shared e-scooters might be used by express bus riders as first/last mile connectors; however, a survey of express bus riders is recommended to validate this finding. The second area for future research is exploring the impact of shared e-scooters on transit in other cities with different sized transit system. This study </w:t>
      </w:r>
      <w:r w:rsidRPr="00F9148B">
        <w:t xml:space="preserve">explored only Louisville, which </w:t>
      </w:r>
      <w:r>
        <w:t>has a relatively small transit system</w:t>
      </w:r>
      <w:r w:rsidRPr="00F9148B">
        <w:t xml:space="preserve">. </w:t>
      </w:r>
      <w:r>
        <w:t>The</w:t>
      </w:r>
      <w:r w:rsidRPr="00F9148B">
        <w:t xml:space="preserve"> third area for future research would be exploring the impact that shared e-scooters have on rail ridership</w:t>
      </w:r>
      <w:r>
        <w:t>. This is particularly important since</w:t>
      </w:r>
      <w:r w:rsidRPr="00F9148B">
        <w:t xml:space="preserve"> the findings of this study suggest that shared e-scooters could complement express bus routes</w:t>
      </w:r>
      <w:r>
        <w:t>, which are similar to longer trips associated with rail</w:t>
      </w:r>
      <w:r w:rsidRPr="00F9148B">
        <w:t xml:space="preserve">. </w:t>
      </w:r>
      <w:r>
        <w:t>An a</w:t>
      </w:r>
      <w:r w:rsidRPr="00F9148B">
        <w:t>dditional</w:t>
      </w:r>
      <w:r>
        <w:t xml:space="preserve"> area for future research is related to Mobility as a Service (MaaS) in Louisville. TARC is now offering multimodal trip planning through their mobile application as a step towards implementing MaaS. Future studies could explore how this multimodal trip planning application affects transit ridership in Louisville. Research into MaaS could also explore how transit and shared e-scooters could be integrated to offer better accessibility for cities.</w:t>
      </w:r>
    </w:p>
    <w:p w14:paraId="05C565CA" w14:textId="77777777" w:rsidR="0063037E" w:rsidRDefault="00656C80" w:rsidP="00DA31DE">
      <w:pPr>
        <w:pStyle w:val="Heading2"/>
      </w:pPr>
      <w:bookmarkStart w:id="95" w:name="_Ref73268166"/>
      <w:bookmarkStart w:id="96" w:name="_Toc119226131"/>
      <w:r>
        <w:t>Conclusions</w:t>
      </w:r>
      <w:bookmarkEnd w:id="95"/>
      <w:bookmarkEnd w:id="96"/>
    </w:p>
    <w:bookmarkEnd w:id="94"/>
    <w:p w14:paraId="00DEBB79" w14:textId="77777777" w:rsidR="0063037E" w:rsidRDefault="0063037E" w:rsidP="00211EC0">
      <w:pPr>
        <w:jc w:val="both"/>
      </w:pPr>
      <w:r>
        <w:t xml:space="preserve">As shared e-scooters are gaining popularity in the United States, their impacts on transit ridership are still largely unknown. It is possible that shared e-scooters increase transit ridership by solving the first-mile/last-mile problem, or they decrease transit ridership by substituting for transit trips, or some combination of these two occurs. This study conducted an empirical analysis to quantify the impacts of shared e-scooters on bus ridership using Louisville, Kentucky as a case study. This study estimated different fixed effects regression models to evaluate three research questions about </w:t>
      </w:r>
      <w:r>
        <w:lastRenderedPageBreak/>
        <w:t>the impact of shared e-scooters on bus ridership: First, do shared e-scooters increase ridership on express bus routes? Second, do shared e-scooters increase ridership on local bus routes? Third, do shared e-scooters decrease ridership on local bus routes?</w:t>
      </w:r>
    </w:p>
    <w:p w14:paraId="7BCAB033" w14:textId="77777777" w:rsidR="0063037E" w:rsidRDefault="0063037E" w:rsidP="0063037E">
      <w:pPr>
        <w:ind w:firstLine="720"/>
        <w:jc w:val="both"/>
      </w:pPr>
      <w:r>
        <w:t xml:space="preserve">The results of this study indicate that shared e-scooters do not have a significant impact on local bus route ridership. Overall, this implies that shared e-scooters are not one of the reasons for the recent decline of local bus ridership. </w:t>
      </w:r>
      <w:r>
        <w:rPr>
          <w:rFonts w:cstheme="majorBidi"/>
        </w:rPr>
        <w:t xml:space="preserve">On the other hand, exploring the relationship between shared e-scooters and express bus routes in Louisville </w:t>
      </w:r>
      <w:bookmarkStart w:id="97" w:name="_Hlk53737714"/>
      <w:r>
        <w:rPr>
          <w:rFonts w:cstheme="majorBidi"/>
        </w:rPr>
        <w:t>suggests that every ten shared e-scooter trips occurring within the catchment area of an express bus route stop could potentially complement up to 5 express bus trips</w:t>
      </w:r>
      <w:bookmarkEnd w:id="97"/>
      <w:r>
        <w:rPr>
          <w:rFonts w:cstheme="majorBidi"/>
        </w:rPr>
        <w:t xml:space="preserve">. This finding suggests that shared e-scooters could increase ridership on express bus routes as they serve as first /last mile connectors; however, this finding should be interpreted with caution, and further research on </w:t>
      </w:r>
      <w:r>
        <w:t>the relationship between express bus ridership and shared e-scooters is recommended</w:t>
      </w:r>
      <w:r>
        <w:rPr>
          <w:rFonts w:cstheme="majorBidi"/>
        </w:rPr>
        <w:t>.</w:t>
      </w:r>
    </w:p>
    <w:p w14:paraId="4D54DF1B" w14:textId="01E90D8C" w:rsidR="00812ECC" w:rsidRPr="00DF7C87" w:rsidRDefault="0063037E" w:rsidP="0083625D">
      <w:pPr>
        <w:jc w:val="both"/>
        <w:rPr>
          <w:rFonts w:ascii="Times New Roman" w:hAnsi="Times New Roman" w:cs="Times New Roman"/>
          <w:szCs w:val="28"/>
        </w:rPr>
      </w:pPr>
      <w:r>
        <w:tab/>
        <w:t>The findings of this study indicate that shared e-scooters do not have a negative impact on bus ridership in Louisville and that they could potentially help agencies address first/last mile connections to transit. These findings are important for Louisville and other similar cities across the United States as they help explore the causes of the recent decline in bus ridership nationwide. Additionally, these findings may encourage transit and shared e-scooters operators to explore new ways to integrate these two modes of transport to improve accessibility in the future.</w:t>
      </w:r>
      <w:bookmarkStart w:id="98" w:name="_Toc289175833"/>
      <w:r w:rsidR="00812ECC">
        <w:br w:type="page"/>
      </w:r>
      <w:r w:rsidR="00812ECC" w:rsidRPr="00DF7C87">
        <w:rPr>
          <w:rFonts w:ascii="Times New Roman" w:hAnsi="Times New Roman" w:cs="Times New Roman"/>
          <w:szCs w:val="28"/>
        </w:rPr>
        <w:lastRenderedPageBreak/>
        <w:t xml:space="preserve"> </w:t>
      </w:r>
    </w:p>
    <w:p w14:paraId="4BFFE3DA" w14:textId="3157F3CE" w:rsidR="004B547D" w:rsidRPr="00162077" w:rsidRDefault="00CE3A3E" w:rsidP="0083625D">
      <w:pPr>
        <w:pStyle w:val="Heading1"/>
        <w:rPr>
          <w:rFonts w:ascii="Times New Roman" w:hAnsi="Times New Roman" w:cs="Times New Roman"/>
          <w:szCs w:val="28"/>
        </w:rPr>
      </w:pPr>
      <w:bookmarkStart w:id="99" w:name="_Toc119226132"/>
      <w:r w:rsidRPr="00DF7C87">
        <w:rPr>
          <w:rFonts w:ascii="Times New Roman" w:hAnsi="Times New Roman" w:cs="Times New Roman"/>
          <w:szCs w:val="28"/>
        </w:rPr>
        <w:t>CHAPTER I</w:t>
      </w:r>
      <w:r w:rsidR="00236E6D" w:rsidRPr="00DF7C87">
        <w:rPr>
          <w:rFonts w:ascii="Times New Roman" w:hAnsi="Times New Roman" w:cs="Times New Roman"/>
          <w:szCs w:val="28"/>
        </w:rPr>
        <w:t>I</w:t>
      </w:r>
      <w:bookmarkStart w:id="100" w:name="_Hlk83803140"/>
      <w:r w:rsidR="00E82840">
        <w:rPr>
          <w:rFonts w:ascii="Times New Roman" w:hAnsi="Times New Roman" w:cs="Times New Roman"/>
          <w:szCs w:val="28"/>
        </w:rPr>
        <w:t>I</w:t>
      </w:r>
      <w:r w:rsidR="004C4F8D">
        <w:rPr>
          <w:rFonts w:ascii="Times New Roman" w:hAnsi="Times New Roman" w:cs="Times New Roman"/>
          <w:szCs w:val="28"/>
        </w:rPr>
        <w:t xml:space="preserve">: </w:t>
      </w:r>
      <w:r w:rsidR="004C4F8D" w:rsidRPr="001D5F56">
        <w:t xml:space="preserve">COMPLEMENT OR </w:t>
      </w:r>
      <w:r w:rsidR="004C4F8D">
        <w:t>COMPETE</w:t>
      </w:r>
      <w:r w:rsidR="004C4F8D" w:rsidRPr="001D5F56">
        <w:t>?  THE EFFECTS OF SHARED ELECTRIC SCOOTERS ON BUS RIDERSHIP</w:t>
      </w:r>
      <w:bookmarkEnd w:id="99"/>
      <w:bookmarkEnd w:id="100"/>
    </w:p>
    <w:p w14:paraId="32D50241" w14:textId="77777777" w:rsidR="004B547D" w:rsidRDefault="004B547D">
      <w:pPr>
        <w:rPr>
          <w:b/>
          <w:bCs/>
          <w:caps/>
          <w:sz w:val="28"/>
        </w:rPr>
      </w:pPr>
      <w:r>
        <w:br w:type="page"/>
      </w:r>
    </w:p>
    <w:p w14:paraId="30C44C35" w14:textId="77777777" w:rsidR="00594626" w:rsidRDefault="00594626" w:rsidP="00594626">
      <w:pPr>
        <w:rPr>
          <w:rFonts w:cstheme="majorBidi"/>
        </w:rPr>
      </w:pPr>
      <w:r w:rsidRPr="00DF7C87">
        <w:rPr>
          <w:rFonts w:ascii="Times New Roman" w:hAnsi="Times New Roman" w:cs="Times New Roman"/>
        </w:rPr>
        <w:lastRenderedPageBreak/>
        <w:t>A version of this chapter was originally published</w:t>
      </w:r>
      <w:r>
        <w:rPr>
          <w:rFonts w:ascii="Times New Roman" w:hAnsi="Times New Roman" w:cs="Times New Roman"/>
        </w:rPr>
        <w:t xml:space="preserve"> </w:t>
      </w:r>
      <w:r w:rsidRPr="00AE7E99">
        <w:rPr>
          <w:rFonts w:cstheme="majorBidi"/>
          <w:i/>
        </w:rPr>
        <w:t xml:space="preserve">in Transportation Research Part D: </w:t>
      </w:r>
      <w:r w:rsidR="005A4E43" w:rsidRPr="00AE7E99">
        <w:rPr>
          <w:rFonts w:cstheme="majorBidi"/>
          <w:i/>
        </w:rPr>
        <w:t>Transport and Environment</w:t>
      </w:r>
      <w:r>
        <w:rPr>
          <w:rFonts w:cstheme="majorBidi"/>
        </w:rPr>
        <w:t>:</w:t>
      </w:r>
    </w:p>
    <w:p w14:paraId="75AC69DD" w14:textId="77777777" w:rsidR="00A029BA" w:rsidRDefault="00A029BA" w:rsidP="00594626"/>
    <w:p w14:paraId="7266309A" w14:textId="77777777" w:rsidR="00A029BA" w:rsidRDefault="00A029BA" w:rsidP="00594626">
      <w:r w:rsidRPr="00A029BA">
        <w:t xml:space="preserve">Ziedan, A., Shah, N. R., Wen, Y., Brakewood, C., Cherry, C. R., &amp; Cole, J. (2021). Complement or compete? The effects of shared electric scooters on bus ridership. </w:t>
      </w:r>
      <w:r w:rsidRPr="00AE7E99">
        <w:rPr>
          <w:i/>
        </w:rPr>
        <w:t>Transportation Research Part D: Transport and Environment</w:t>
      </w:r>
      <w:r w:rsidRPr="00A029BA">
        <w:t>, 101, 103098.</w:t>
      </w:r>
    </w:p>
    <w:p w14:paraId="556384BF" w14:textId="77777777" w:rsidR="004E30AB" w:rsidRDefault="004E30AB" w:rsidP="00594626"/>
    <w:p w14:paraId="65E87684" w14:textId="77777777" w:rsidR="004E30AB" w:rsidRPr="004E30AB" w:rsidRDefault="004E30AB" w:rsidP="004E30AB">
      <w:pPr>
        <w:rPr>
          <w:i/>
          <w:iCs/>
        </w:rPr>
      </w:pPr>
      <w:r w:rsidRPr="00594626">
        <w:rPr>
          <w:i/>
          <w:iCs/>
        </w:rPr>
        <w:t>Author Statement</w:t>
      </w:r>
    </w:p>
    <w:p w14:paraId="22178BB5" w14:textId="77777777" w:rsidR="004E30AB" w:rsidRPr="00C756D4" w:rsidRDefault="004E30AB" w:rsidP="004E30AB">
      <w:r w:rsidRPr="00C756D4">
        <w:rPr>
          <w:i/>
          <w:iCs/>
        </w:rPr>
        <w:t>Abubakr Ziedan</w:t>
      </w:r>
      <w:r w:rsidRPr="00C756D4">
        <w:t xml:space="preserve">: Conceptualization, Data curation, Formal analysis, original draft; </w:t>
      </w:r>
      <w:r w:rsidRPr="00C756D4">
        <w:rPr>
          <w:i/>
          <w:iCs/>
        </w:rPr>
        <w:t>Nitesh Shah</w:t>
      </w:r>
      <w:r w:rsidRPr="00C756D4">
        <w:t xml:space="preserve">: Software, Visualization; Original draft; </w:t>
      </w:r>
      <w:r w:rsidRPr="00C756D4">
        <w:rPr>
          <w:i/>
          <w:iCs/>
        </w:rPr>
        <w:t>Yi Wen</w:t>
      </w:r>
      <w:r w:rsidRPr="00C756D4">
        <w:t xml:space="preserve">: Conceptualization; Original draft; </w:t>
      </w:r>
      <w:r w:rsidRPr="00C756D4">
        <w:rPr>
          <w:i/>
          <w:iCs/>
        </w:rPr>
        <w:t>Candace Brakewood:</w:t>
      </w:r>
      <w:r w:rsidRPr="00C756D4">
        <w:t xml:space="preserve"> Conceptualization; Review &amp; Editing, Project administration, Funding acquisition; </w:t>
      </w:r>
      <w:r w:rsidRPr="00C756D4">
        <w:rPr>
          <w:i/>
          <w:iCs/>
        </w:rPr>
        <w:t>Christopher Cherry</w:t>
      </w:r>
      <w:r w:rsidRPr="00C756D4">
        <w:t xml:space="preserve">: Validation, Review &amp; Editing, Funding acquisition; </w:t>
      </w:r>
      <w:r w:rsidRPr="00C756D4">
        <w:rPr>
          <w:i/>
          <w:iCs/>
        </w:rPr>
        <w:t>Justin Cole</w:t>
      </w:r>
      <w:r w:rsidRPr="00C756D4">
        <w:t>: Resources; Review &amp; Editing</w:t>
      </w:r>
    </w:p>
    <w:p w14:paraId="7C576BDA" w14:textId="77777777" w:rsidR="004E30AB" w:rsidRDefault="004E30AB" w:rsidP="00594626"/>
    <w:p w14:paraId="40D186E0" w14:textId="77777777" w:rsidR="004B547D" w:rsidRPr="00C9165C" w:rsidRDefault="004B547D" w:rsidP="00DA31DE">
      <w:pPr>
        <w:pStyle w:val="Heading2"/>
      </w:pPr>
      <w:bookmarkStart w:id="101" w:name="_Toc119226133"/>
      <w:r w:rsidRPr="00C9165C">
        <w:t>Abstract</w:t>
      </w:r>
      <w:bookmarkEnd w:id="101"/>
    </w:p>
    <w:p w14:paraId="413022CE" w14:textId="77777777" w:rsidR="004B547D" w:rsidRDefault="004B547D" w:rsidP="004B547D">
      <w:pPr>
        <w:jc w:val="both"/>
      </w:pPr>
      <w:r w:rsidRPr="00196914">
        <w:t xml:space="preserve">The rapid onset of shared electric scooters </w:t>
      </w:r>
      <w:r>
        <w:t xml:space="preserve">(e-scooters) </w:t>
      </w:r>
      <w:r w:rsidRPr="00196914">
        <w:t xml:space="preserve">has raised questions about their effects on other </w:t>
      </w:r>
      <w:r>
        <w:t xml:space="preserve">transportation </w:t>
      </w:r>
      <w:r w:rsidRPr="00196914">
        <w:t xml:space="preserve">modes, </w:t>
      </w:r>
      <w:r>
        <w:t xml:space="preserve">particularly sustainable modes </w:t>
      </w:r>
      <w:r w:rsidRPr="00196914">
        <w:t xml:space="preserve">such as transit. Existing literature concerning the impacts of e-scooters on transit ridership showed that e-scooters could both compete or complement transit. However, </w:t>
      </w:r>
      <w:r>
        <w:t>prior studies did not differentiate by e-scooter trip purpose</w:t>
      </w:r>
      <w:r w:rsidRPr="00196914">
        <w:t>.</w:t>
      </w:r>
      <w:r>
        <w:t xml:space="preserve"> </w:t>
      </w:r>
      <w:r w:rsidRPr="00196914">
        <w:t xml:space="preserve">This study aims to fill </w:t>
      </w:r>
      <w:r>
        <w:t xml:space="preserve">this </w:t>
      </w:r>
      <w:r w:rsidRPr="00196914">
        <w:t>gap</w:t>
      </w:r>
      <w:r>
        <w:t xml:space="preserve"> using Nashville, Tennessee, as a case study. </w:t>
      </w:r>
      <w:bookmarkStart w:id="102" w:name="_Hlk70341945"/>
      <w:r w:rsidRPr="001D5F56">
        <w:t xml:space="preserve">The results </w:t>
      </w:r>
      <w:r>
        <w:t xml:space="preserve">of modeling more than 1.4 million e-scooter trips </w:t>
      </w:r>
      <w:r w:rsidRPr="001D5F56">
        <w:t xml:space="preserve">suggest that on a typical weekday, utilitarian e-scooter trips are associated with a </w:t>
      </w:r>
      <w:r>
        <w:t>0.94</w:t>
      </w:r>
      <w:r w:rsidRPr="001D5F56">
        <w:t xml:space="preserve">% decrease in bus ridership. </w:t>
      </w:r>
      <w:r>
        <w:t>However,</w:t>
      </w:r>
      <w:r w:rsidRPr="001D5F56">
        <w:t xml:space="preserve"> social </w:t>
      </w:r>
      <w:r>
        <w:t xml:space="preserve">shared e-scooter </w:t>
      </w:r>
      <w:r w:rsidRPr="001D5F56">
        <w:t xml:space="preserve">trips are associated with </w:t>
      </w:r>
      <w:r>
        <w:t xml:space="preserve">weekday bus ridership </w:t>
      </w:r>
      <w:r w:rsidRPr="001D5F56">
        <w:t>increases of 0.</w:t>
      </w:r>
      <w:r>
        <w:t>8</w:t>
      </w:r>
      <w:r w:rsidRPr="001D5F56">
        <w:t>6</w:t>
      </w:r>
      <w:r>
        <w:t>%</w:t>
      </w:r>
      <w:r w:rsidRPr="001D5F56">
        <w:t xml:space="preserve">. </w:t>
      </w:r>
      <w:r>
        <w:t>The</w:t>
      </w:r>
      <w:r w:rsidRPr="00AE3958">
        <w:rPr>
          <w:i/>
        </w:rPr>
        <w:t xml:space="preserve"> net</w:t>
      </w:r>
      <w:r>
        <w:t xml:space="preserve"> effect of </w:t>
      </w:r>
      <w:r w:rsidRPr="001D5F56">
        <w:t xml:space="preserve">e-scooters </w:t>
      </w:r>
      <w:r>
        <w:t>on weekday bus ridership is estimated to be -0.08%, which</w:t>
      </w:r>
      <w:r w:rsidRPr="00196914">
        <w:t xml:space="preserve"> is </w:t>
      </w:r>
      <w:r>
        <w:t>nearly zero</w:t>
      </w:r>
      <w:bookmarkEnd w:id="102"/>
      <w:r w:rsidRPr="00196914">
        <w:t xml:space="preserve">. </w:t>
      </w:r>
      <w:r>
        <w:t>These findings</w:t>
      </w:r>
      <w:r w:rsidRPr="00196914">
        <w:t xml:space="preserve"> </w:t>
      </w:r>
      <w:r>
        <w:t>can help</w:t>
      </w:r>
      <w:r w:rsidRPr="00196914">
        <w:t xml:space="preserve"> inform cit</w:t>
      </w:r>
      <w:r>
        <w:t>y planners</w:t>
      </w:r>
      <w:r w:rsidRPr="00196914">
        <w:t xml:space="preserve"> as they </w:t>
      </w:r>
      <w:r>
        <w:t>integrate micromobility into urban transportation systems.</w:t>
      </w:r>
    </w:p>
    <w:p w14:paraId="6EB41419" w14:textId="77777777" w:rsidR="004B547D" w:rsidRDefault="004B547D" w:rsidP="004B547D">
      <w:pPr>
        <w:jc w:val="both"/>
      </w:pPr>
    </w:p>
    <w:p w14:paraId="0D73E611" w14:textId="77777777" w:rsidR="004B547D" w:rsidRPr="00897524" w:rsidRDefault="004B547D" w:rsidP="00DA31DE">
      <w:pPr>
        <w:pStyle w:val="Heading2"/>
      </w:pPr>
      <w:bookmarkStart w:id="103" w:name="_Toc119226134"/>
      <w:r w:rsidRPr="00897524">
        <w:t>Introduction</w:t>
      </w:r>
      <w:bookmarkEnd w:id="103"/>
    </w:p>
    <w:p w14:paraId="324DCBB4" w14:textId="77777777" w:rsidR="004B547D" w:rsidRDefault="004B547D" w:rsidP="004B547D">
      <w:pPr>
        <w:jc w:val="both"/>
        <w:rPr>
          <w:rFonts w:ascii="Times New Roman" w:hAnsi="Times New Roman" w:cs="Times New Roman"/>
        </w:rPr>
      </w:pPr>
      <w:r w:rsidRPr="00B159F0">
        <w:rPr>
          <w:rFonts w:ascii="Times New Roman" w:hAnsi="Times New Roman" w:cs="Times New Roman"/>
        </w:rPr>
        <w:t xml:space="preserve">The use of shared micromobility devices such as bicycles, electric bicycles (e-bikes), and electric scooters (e-scooters) has flourished in recent years. In 2018 alone, more than </w:t>
      </w:r>
      <w:r>
        <w:rPr>
          <w:rFonts w:ascii="Times New Roman" w:hAnsi="Times New Roman" w:cs="Times New Roman"/>
        </w:rPr>
        <w:t>38</w:t>
      </w:r>
      <w:r w:rsidRPr="00B159F0">
        <w:rPr>
          <w:rFonts w:ascii="Times New Roman" w:hAnsi="Times New Roman" w:cs="Times New Roman"/>
        </w:rPr>
        <w:t xml:space="preserve"> million shared </w:t>
      </w:r>
      <w:r>
        <w:rPr>
          <w:rFonts w:ascii="Times New Roman" w:hAnsi="Times New Roman" w:cs="Times New Roman"/>
        </w:rPr>
        <w:t>e-scooter</w:t>
      </w:r>
      <w:r w:rsidRPr="00B159F0">
        <w:rPr>
          <w:rFonts w:ascii="Times New Roman" w:hAnsi="Times New Roman" w:cs="Times New Roman"/>
        </w:rPr>
        <w:t xml:space="preserve"> trips have been recorded in the United States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&lt;EndNote&gt;&lt;Cite&gt;&lt;Author&gt;NACTO&lt;/Author&gt;&lt;Year&gt;2019&lt;/Year&gt;&lt;RecNum&gt;821&lt;/RecNum&gt;&lt;DisplayText&gt;(NACTO, 2019)&lt;/DisplayText&gt;&lt;record&gt;&lt;rec-number&gt;821&lt;/rec-number&gt;&lt;foreign-keys&gt;&lt;key app="EN" db-id="592axvs925fsfsetr5r5d92up2wexzrp59vp" timestamp="1595792518" guid="a3a82cb5-240c-4cc0-a79e-9611e8277661"&gt;821&lt;/key&gt;&lt;/foreign-keys&gt;&lt;ref-type name="Web Page"&gt;12&lt;/ref-type&gt;&lt;contributors&gt;&lt;authors&gt;&lt;author&gt;NACTO&lt;/author&gt;&lt;/authors&gt;&lt;/contributors&gt;&lt;titles&gt;&lt;title&gt;Shared Mobility in the U.S.: 2018&lt;/title&gt;&lt;/titles&gt;&lt;volume&gt;2019&lt;/volume&gt;&lt;number&gt;Aug 28, 2019&lt;/number&gt;&lt;dates&gt;&lt;year&gt;2019&lt;/year&gt;&lt;/dates&gt;&lt;urls&gt;&lt;related-urls&gt;&lt;url&gt;https://nacto.org/wp-content/uploads/2019/04/NACTO_Shared-Micromobility-in-2018_Web.pdf&lt;/url&gt;&lt;/related-urls&gt;&lt;/urls&gt;&lt;custom1&gt;2019&lt;/custom1&gt;&lt;custom2&gt;Oct 14, 2019&lt;/custom2&gt;&lt;/record&gt;&lt;/Cite&gt;&lt;/EndNote&gt;</w:instrText>
      </w:r>
      <w:r>
        <w:rPr>
          <w:rFonts w:ascii="Times New Roman" w:hAnsi="Times New Roman" w:cs="Times New Roman"/>
        </w:rPr>
        <w:fldChar w:fldCharType="separate"/>
      </w:r>
      <w:r>
        <w:rPr>
          <w:rFonts w:ascii="Times New Roman" w:hAnsi="Times New Roman" w:cs="Times New Roman"/>
          <w:noProof/>
        </w:rPr>
        <w:t>(NACTO, 2019)</w:t>
      </w:r>
      <w:r>
        <w:rPr>
          <w:rFonts w:ascii="Times New Roman" w:hAnsi="Times New Roman" w:cs="Times New Roman"/>
        </w:rPr>
        <w:fldChar w:fldCharType="end"/>
      </w:r>
      <w:r>
        <w:rPr>
          <w:rFonts w:ascii="Times New Roman" w:hAnsi="Times New Roman" w:cs="Times New Roman"/>
        </w:rPr>
        <w:t xml:space="preserve">. This number of </w:t>
      </w:r>
      <w:r w:rsidRPr="00B159F0">
        <w:rPr>
          <w:rFonts w:ascii="Times New Roman" w:hAnsi="Times New Roman" w:cs="Times New Roman"/>
        </w:rPr>
        <w:t>shared e-scooter</w:t>
      </w:r>
      <w:r>
        <w:rPr>
          <w:rFonts w:ascii="Times New Roman" w:hAnsi="Times New Roman" w:cs="Times New Roman"/>
        </w:rPr>
        <w:t xml:space="preserve"> trips continued to increase to reach more than 88 million trips in 2019 </w:t>
      </w:r>
      <w:r>
        <w:rPr>
          <w:rFonts w:ascii="Times New Roman" w:hAnsi="Times New Roman" w:cs="Times New Roman"/>
        </w:rPr>
        <w:fldChar w:fldCharType="begin"/>
      </w:r>
      <w:r>
        <w:rPr>
          <w:rFonts w:ascii="Times New Roman" w:hAnsi="Times New Roman" w:cs="Times New Roman"/>
        </w:rPr>
        <w:instrText xml:space="preserve"> ADDIN EN.CITE &lt;EndNote&gt;&lt;Cite&gt;&lt;Author&gt;NACTO&lt;/Author&gt;&lt;Year&gt;2020&lt;/Year&gt;&lt;RecNum&gt;337&lt;/RecNum&gt;&lt;DisplayText&gt;(NACTO, 2020)&lt;/DisplayText&gt;&lt;record&gt;&lt;rec-number&gt;337&lt;/rec-number&gt;&lt;foreign-keys&gt;&lt;key app="EN" db-id="592axvs925fsfsetr5r5d92up2wexzrp59vp" timestamp="1595792178" guid="d14b5bb4-da86-4599-a3c8-5c324513b660"&gt;337&lt;/key&gt;&lt;/foreign-keys&gt;&lt;ref-type name="Web Page"&gt;12&lt;/ref-type&gt;&lt;contributors&gt;&lt;authors&gt;&lt;author&gt;NACTO&lt;/author&gt;&lt;/authors&gt;&lt;/contributors&gt;&lt;titles&gt;&lt;title&gt;Shared Mobility in the U.S.: 2019&lt;/title&gt;&lt;short-title&gt;Shared Mobility in the U.S.: 2019&lt;/short-title&gt;&lt;/titles&gt;&lt;volume&gt;2020&lt;/volume&gt;&lt;number&gt;Sep 01, 2020&lt;/number&gt;&lt;dates&gt;&lt;year&gt;2020&lt;/year&gt;&lt;/dates&gt;&lt;urls&gt;&lt;related-urls&gt;&lt;url&gt;https://nacto.org/wp-content/uploads/2020/08/2020bikesharesnapshot.pdf&lt;/url&gt;&lt;/related-urls&gt;&lt;/urls&gt;&lt;custom1&gt;2020&lt;/custom1&gt;&lt;custom2&gt;Sep 14, 2020&lt;/custom2&gt;&lt;/record&gt;&lt;/Cite&gt;&lt;/EndNote&gt;</w:instrText>
      </w:r>
      <w:r>
        <w:rPr>
          <w:rFonts w:ascii="Times New Roman" w:hAnsi="Times New Roman" w:cs="Times New Roman"/>
        </w:rPr>
        <w:fldChar w:fldCharType="separate"/>
      </w:r>
      <w:r>
        <w:rPr>
          <w:rFonts w:ascii="Times New Roman" w:hAnsi="Times New Roman" w:cs="Times New Roman"/>
          <w:noProof/>
        </w:rPr>
        <w:t>(NACTO, 2020)</w:t>
      </w:r>
      <w:r>
        <w:rPr>
          <w:rFonts w:ascii="Times New Roman" w:hAnsi="Times New Roman" w:cs="Times New Roman"/>
        </w:rPr>
        <w:fldChar w:fldCharType="end"/>
      </w:r>
      <w:r>
        <w:rPr>
          <w:rFonts w:ascii="Times New Roman" w:hAnsi="Times New Roman" w:cs="Times New Roman"/>
        </w:rPr>
        <w:t>. The term shared e</w:t>
      </w:r>
      <w:r w:rsidRPr="00B159F0">
        <w:rPr>
          <w:rFonts w:ascii="Times New Roman" w:hAnsi="Times New Roman" w:cs="Times New Roman"/>
        </w:rPr>
        <w:t>-scooters</w:t>
      </w:r>
      <w:r>
        <w:rPr>
          <w:rFonts w:ascii="Times New Roman" w:hAnsi="Times New Roman" w:cs="Times New Roman"/>
        </w:rPr>
        <w:t xml:space="preserve"> </w:t>
      </w:r>
      <w:r w:rsidRPr="00B159F0">
        <w:rPr>
          <w:rFonts w:ascii="Times New Roman" w:hAnsi="Times New Roman" w:cs="Times New Roman"/>
        </w:rPr>
        <w:t>refer</w:t>
      </w:r>
      <w:r>
        <w:rPr>
          <w:rFonts w:ascii="Times New Roman" w:hAnsi="Times New Roman" w:cs="Times New Roman"/>
        </w:rPr>
        <w:t>s</w:t>
      </w:r>
      <w:r w:rsidRPr="00B159F0">
        <w:rPr>
          <w:rFonts w:ascii="Times New Roman" w:hAnsi="Times New Roman" w:cs="Times New Roman"/>
        </w:rPr>
        <w:t xml:space="preserve"> to </w:t>
      </w:r>
      <w:r>
        <w:rPr>
          <w:rFonts w:ascii="Times New Roman" w:hAnsi="Times New Roman" w:cs="Times New Roman"/>
        </w:rPr>
        <w:t xml:space="preserve">an </w:t>
      </w:r>
      <w:r w:rsidRPr="00B159F0">
        <w:rPr>
          <w:rFonts w:ascii="Times New Roman" w:hAnsi="Times New Roman" w:cs="Times New Roman"/>
        </w:rPr>
        <w:t>ultra-lightweight, standard width, low-speed electric standing scooters that carry</w:t>
      </w:r>
      <w:r>
        <w:rPr>
          <w:rFonts w:ascii="Times New Roman" w:hAnsi="Times New Roman" w:cs="Times New Roman"/>
        </w:rPr>
        <w:t xml:space="preserve"> </w:t>
      </w:r>
      <w:r w:rsidRPr="00B159F0">
        <w:rPr>
          <w:rFonts w:ascii="Times New Roman" w:hAnsi="Times New Roman" w:cs="Times New Roman"/>
        </w:rPr>
        <w:t>one rider</w:t>
      </w:r>
      <w:r>
        <w:rPr>
          <w:rFonts w:ascii="Times New Roman" w:hAnsi="Times New Roman" w:cs="Times New Roman"/>
        </w:rPr>
        <w:t>,</w:t>
      </w:r>
      <w:r w:rsidRPr="00B159F0">
        <w:rPr>
          <w:rFonts w:ascii="Times New Roman" w:hAnsi="Times New Roman" w:cs="Times New Roman"/>
        </w:rPr>
        <w:t xml:space="preserve"> according to the SAE International J3194 standard </w:t>
      </w:r>
      <w:r w:rsidRPr="00B159F0">
        <w:rPr>
          <w:rFonts w:ascii="Times New Roman" w:hAnsi="Times New Roman" w:cs="Times New Roman"/>
        </w:rPr>
        <w:fldChar w:fldCharType="begin"/>
      </w:r>
      <w:r>
        <w:rPr>
          <w:rFonts w:ascii="Times New Roman" w:hAnsi="Times New Roman" w:cs="Times New Roman"/>
        </w:rPr>
        <w:instrText xml:space="preserve"> ADDIN EN.CITE &lt;EndNote&gt;&lt;Cite&gt;&lt;Author&gt;SAE International&lt;/Author&gt;&lt;Year&gt;2019&lt;/Year&gt;&lt;RecNum&gt;1314&lt;/RecNum&gt;&lt;DisplayText&gt;(SAE International, 2019)&lt;/DisplayText&gt;&lt;record&gt;&lt;rec-number&gt;1314&lt;/rec-number&gt;&lt;foreign-keys&gt;&lt;key app="EN" db-id="592axvs925fsfsetr5r5d92up2wexzrp59vp" timestamp="1595892101" guid="9697849d-1a1f-4de4-84ec-81d8cf136659"&gt;1314&lt;/key&gt;&lt;/foreign-keys&gt;&lt;ref-type name="Standard"&gt;58&lt;/ref-type&gt;&lt;contributors&gt;&lt;authors&gt;&lt;author&gt;SAE International,&lt;/author&gt;&lt;/authors&gt;&lt;/contributors&gt;&lt;titles&gt;&lt;title&gt;J3194 Taxonomy &amp;amp; Classification of Powered Micromobility Vehicles&lt;/title&gt;&lt;/titles&gt;&lt;dates&gt;&lt;year&gt;2019&lt;/year&gt;&lt;/dates&gt;&lt;urls&gt;&lt;/urls&gt;&lt;/record&gt;&lt;/Cite&gt;&lt;/EndNote&gt;</w:instrText>
      </w:r>
      <w:r w:rsidRPr="00B159F0">
        <w:rPr>
          <w:rFonts w:ascii="Times New Roman" w:hAnsi="Times New Roman" w:cs="Times New Roman"/>
        </w:rPr>
        <w:fldChar w:fldCharType="separate"/>
      </w:r>
      <w:r>
        <w:rPr>
          <w:rFonts w:ascii="Times New Roman" w:hAnsi="Times New Roman" w:cs="Times New Roman"/>
          <w:noProof/>
        </w:rPr>
        <w:t>(SAE International, 2019)</w:t>
      </w:r>
      <w:r w:rsidRPr="00B159F0">
        <w:rPr>
          <w:rFonts w:ascii="Times New Roman" w:hAnsi="Times New Roman" w:cs="Times New Roman"/>
        </w:rPr>
        <w:fldChar w:fldCharType="end"/>
      </w:r>
      <w:r w:rsidRPr="00B159F0">
        <w:rPr>
          <w:rFonts w:ascii="Times New Roman" w:hAnsi="Times New Roman" w:cs="Times New Roman"/>
        </w:rPr>
        <w:t xml:space="preserve">. With the rapid emergence of shared e-scooters, </w:t>
      </w:r>
      <w:r>
        <w:t>there is limited understanding of</w:t>
      </w:r>
      <w:r w:rsidRPr="00B159F0">
        <w:rPr>
          <w:rFonts w:ascii="Times New Roman" w:hAnsi="Times New Roman" w:cs="Times New Roman"/>
        </w:rPr>
        <w:t xml:space="preserve"> how this new mobility option affect</w:t>
      </w:r>
      <w:r>
        <w:rPr>
          <w:rFonts w:ascii="Times New Roman" w:hAnsi="Times New Roman" w:cs="Times New Roman"/>
        </w:rPr>
        <w:t>s</w:t>
      </w:r>
      <w:r w:rsidRPr="00B159F0">
        <w:rPr>
          <w:rFonts w:ascii="Times New Roman" w:hAnsi="Times New Roman" w:cs="Times New Roman"/>
        </w:rPr>
        <w:t xml:space="preserve"> existing transportation modes such as driving, walking, biking, and </w:t>
      </w:r>
      <w:r>
        <w:rPr>
          <w:rFonts w:ascii="Times New Roman" w:hAnsi="Times New Roman" w:cs="Times New Roman"/>
        </w:rPr>
        <w:t>transit. This study will focus on exploring their impact on transit ridership.</w:t>
      </w:r>
    </w:p>
    <w:p w14:paraId="6D8C94B3" w14:textId="77777777" w:rsidR="004B547D" w:rsidRPr="00AC3AA1" w:rsidRDefault="004B547D" w:rsidP="004B547D">
      <w:pPr>
        <w:ind w:firstLine="720"/>
        <w:jc w:val="both"/>
        <w:rPr>
          <w:rFonts w:ascii="Times New Roman" w:hAnsi="Times New Roman" w:cs="Times New Roman"/>
        </w:rPr>
      </w:pPr>
      <w:r w:rsidRPr="00B159F0">
        <w:rPr>
          <w:rFonts w:ascii="Times New Roman" w:hAnsi="Times New Roman" w:cs="Times New Roman"/>
        </w:rPr>
        <w:t>The impact</w:t>
      </w:r>
      <w:r>
        <w:rPr>
          <w:rFonts w:ascii="Times New Roman" w:hAnsi="Times New Roman" w:cs="Times New Roman"/>
        </w:rPr>
        <w:t>s</w:t>
      </w:r>
      <w:r w:rsidRPr="00B159F0">
        <w:rPr>
          <w:rFonts w:ascii="Times New Roman" w:hAnsi="Times New Roman" w:cs="Times New Roman"/>
        </w:rPr>
        <w:t xml:space="preserve"> of shared e-scooters on transit ridership could be competitive </w:t>
      </w:r>
      <w:r>
        <w:rPr>
          <w:rFonts w:ascii="Times New Roman" w:hAnsi="Times New Roman" w:cs="Times New Roman"/>
        </w:rPr>
        <w:t>or</w:t>
      </w:r>
      <w:r w:rsidRPr="00B159F0">
        <w:rPr>
          <w:rFonts w:ascii="Times New Roman" w:hAnsi="Times New Roman" w:cs="Times New Roman"/>
        </w:rPr>
        <w:t xml:space="preserve"> complimentary. In a competitive relationship, shared e-scooters </w:t>
      </w:r>
      <w:r>
        <w:rPr>
          <w:rFonts w:ascii="Times New Roman" w:hAnsi="Times New Roman" w:cs="Times New Roman"/>
        </w:rPr>
        <w:t>would</w:t>
      </w:r>
      <w:r w:rsidRPr="00B159F0">
        <w:rPr>
          <w:rFonts w:ascii="Times New Roman" w:hAnsi="Times New Roman" w:cs="Times New Roman"/>
        </w:rPr>
        <w:t xml:space="preserve"> substitute</w:t>
      </w:r>
      <w:r>
        <w:rPr>
          <w:rFonts w:ascii="Times New Roman" w:hAnsi="Times New Roman" w:cs="Times New Roman"/>
        </w:rPr>
        <w:t xml:space="preserve"> </w:t>
      </w:r>
      <w:r w:rsidRPr="00B159F0">
        <w:rPr>
          <w:rFonts w:ascii="Times New Roman" w:hAnsi="Times New Roman" w:cs="Times New Roman"/>
        </w:rPr>
        <w:t xml:space="preserve">transit trips resulting in a decline in transit ridership. In a complementary relationship, shared e-scooters </w:t>
      </w:r>
      <w:r>
        <w:rPr>
          <w:rFonts w:ascii="Times New Roman" w:hAnsi="Times New Roman" w:cs="Times New Roman"/>
        </w:rPr>
        <w:t>would</w:t>
      </w:r>
      <w:r w:rsidRPr="00B159F0">
        <w:rPr>
          <w:rFonts w:ascii="Times New Roman" w:hAnsi="Times New Roman" w:cs="Times New Roman"/>
        </w:rPr>
        <w:t xml:space="preserve"> increase the </w:t>
      </w:r>
      <w:r>
        <w:rPr>
          <w:rFonts w:ascii="Times New Roman" w:hAnsi="Times New Roman" w:cs="Times New Roman"/>
        </w:rPr>
        <w:t xml:space="preserve">accessibility of </w:t>
      </w:r>
      <w:r w:rsidRPr="00B159F0">
        <w:rPr>
          <w:rFonts w:ascii="Times New Roman" w:hAnsi="Times New Roman" w:cs="Times New Roman"/>
        </w:rPr>
        <w:t>transit</w:t>
      </w:r>
      <w:r>
        <w:rPr>
          <w:rFonts w:ascii="Times New Roman" w:hAnsi="Times New Roman" w:cs="Times New Roman"/>
        </w:rPr>
        <w:t xml:space="preserve"> by serving as</w:t>
      </w:r>
      <w:r w:rsidRPr="00B159F0">
        <w:rPr>
          <w:rFonts w:ascii="Times New Roman" w:hAnsi="Times New Roman" w:cs="Times New Roman"/>
        </w:rPr>
        <w:t xml:space="preserve"> a first- and last-mile </w:t>
      </w:r>
      <w:r>
        <w:rPr>
          <w:rFonts w:ascii="Times New Roman" w:hAnsi="Times New Roman" w:cs="Times New Roman"/>
        </w:rPr>
        <w:t xml:space="preserve">connection. </w:t>
      </w:r>
      <w:r w:rsidRPr="00AC3AA1">
        <w:rPr>
          <w:rFonts w:ascii="Times New Roman" w:hAnsi="Times New Roman" w:cs="Times New Roman"/>
        </w:rPr>
        <w:t xml:space="preserve">Some prior studies have explored the impacts of shared e-scooters on bus ridership in Indianapolis and Louisville </w:t>
      </w:r>
      <w:r>
        <w:rPr>
          <w:rFonts w:ascii="Times New Roman" w:hAnsi="Times New Roman" w:cs="Times New Roman"/>
        </w:rPr>
        <w:fldChar w:fldCharType="begin">
          <w:fldData xml:space="preserve">PEVuZE5vdGU+PENpdGU+PEF1dGhvcj5MdW88L0F1dGhvcj48WWVhcj4yMDIxPC9ZZWFyPjxSZWNO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</w:fldData>
        </w:fldChar>
      </w:r>
      <w:r w:rsidR="00E01EB1">
        <w:rPr>
          <w:rFonts w:ascii="Times New Roman" w:hAnsi="Times New Roman" w:cs="Times New Roman"/>
        </w:rPr>
        <w:instrText xml:space="preserve"> ADDIN EN.CITE </w:instrText>
      </w:r>
      <w:r w:rsidR="00E01EB1">
        <w:rPr>
          <w:rFonts w:ascii="Times New Roman" w:hAnsi="Times New Roman" w:cs="Times New Roman"/>
        </w:rPr>
        <w:fldChar w:fldCharType="begin">
          <w:fldData xml:space="preserve">PEVuZE5vdGU+PENpdGU+PEF1dGhvcj5MdW88L0F1dGhvcj48WWVhcj4yMDIxPC9ZZWFyPjxSZWNO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</w:fldData>
        </w:fldChar>
      </w:r>
      <w:r w:rsidR="00E01EB1">
        <w:rPr>
          <w:rFonts w:ascii="Times New Roman" w:hAnsi="Times New Roman" w:cs="Times New Roman"/>
        </w:rPr>
        <w:instrText xml:space="preserve"> ADDIN EN.CITE.DATA </w:instrText>
      </w:r>
      <w:r w:rsidR="00E01EB1">
        <w:rPr>
          <w:rFonts w:ascii="Times New Roman" w:hAnsi="Times New Roman" w:cs="Times New Roman"/>
        </w:rPr>
      </w:r>
      <w:r w:rsidR="00E01EB1">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E01EB1">
        <w:rPr>
          <w:rFonts w:ascii="Times New Roman" w:hAnsi="Times New Roman" w:cs="Times New Roman"/>
          <w:noProof/>
        </w:rPr>
        <w:t>(Luo et al., 2021a; Ziedan et al., 2021)</w:t>
      </w:r>
      <w:r>
        <w:rPr>
          <w:rFonts w:ascii="Times New Roman" w:hAnsi="Times New Roman" w:cs="Times New Roman"/>
        </w:rPr>
        <w:fldChar w:fldCharType="end"/>
      </w:r>
      <w:r w:rsidRPr="00AC3AA1">
        <w:rPr>
          <w:rFonts w:ascii="Times New Roman" w:hAnsi="Times New Roman" w:cs="Times New Roman"/>
        </w:rPr>
        <w:t>. However, prior studies have used shared e-scooter trip data to evaluate the impact of shared e-scooters based on the number of trips, trip origins, and/or trip destinations. However, these trip-based measures focus</w:t>
      </w:r>
      <w:r>
        <w:rPr>
          <w:rFonts w:ascii="Times New Roman" w:hAnsi="Times New Roman" w:cs="Times New Roman"/>
        </w:rPr>
        <w:t>ed</w:t>
      </w:r>
      <w:r w:rsidRPr="00AC3AA1">
        <w:rPr>
          <w:rFonts w:ascii="Times New Roman" w:hAnsi="Times New Roman" w:cs="Times New Roman"/>
        </w:rPr>
        <w:t xml:space="preserve"> on the demand of </w:t>
      </w:r>
      <w:r w:rsidRPr="00AC3AA1">
        <w:rPr>
          <w:rFonts w:ascii="Times New Roman" w:hAnsi="Times New Roman" w:cs="Times New Roman"/>
        </w:rPr>
        <w:lastRenderedPageBreak/>
        <w:t xml:space="preserve">shared e-scooters and did not consider shared e-scooters supply, which could be captured by data pertaining to shared e-scooter vehicle locations and will be used in this study as an infrastructure-based measure. Infrastructure-based measures can be used to evaluate current deployment strategies of shared e-scooters to see if they directly impact transit ridership. Infrastructure-based measures can also reduce concerns about endogeneity, as detailed in the literature review section. </w:t>
      </w:r>
    </w:p>
    <w:p w14:paraId="45318ED6" w14:textId="77777777" w:rsidR="004B547D" w:rsidRPr="00AC3AA1" w:rsidRDefault="004B547D" w:rsidP="004B547D">
      <w:pPr>
        <w:ind w:firstLine="720"/>
        <w:jc w:val="both"/>
        <w:rPr>
          <w:rFonts w:ascii="Times New Roman" w:hAnsi="Times New Roman" w:cs="Times New Roman"/>
        </w:rPr>
      </w:pPr>
      <w:r w:rsidRPr="00AC3AA1">
        <w:rPr>
          <w:rFonts w:ascii="Times New Roman" w:hAnsi="Times New Roman" w:cs="Times New Roman"/>
        </w:rPr>
        <w:t xml:space="preserve">Also, the trip-based measures used in prior studies did not differentiate between shared e-scooter trip purpose impacts on transit ridership; this is particularly important because prior surveys have shown that shared e-scooters could both compete and complement transit </w:t>
      </w:r>
      <w:r>
        <w:rPr>
          <w:rFonts w:ascii="Times New Roman" w:hAnsi="Times New Roman" w:cs="Times New Roman"/>
        </w:rPr>
        <w:fldChar w:fldCharType="begin">
          <w:fldData xml:space="preserve">PEVuZE5vdGU+PENpdGU+PEF1dGhvcj5CYWx0aW1vcmUgQ2l0eSBET1Q8L0F1dGhvcj48WWVhcj4y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PEVuZE5vdGU+PENpdGU+PEF1dGhvcj5CYWx0aW1vcmUgQ2l0eSBET1Q8L0F1dGhvcj48WWVhcj4y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(Baltimore City DOT, 2019; Portland Bureau of Transportation, 2019; San Francisco Municipal Transportation Agency, 2019; The City of Atlanta 2019; The City of Chicago, 2020)</w:t>
      </w:r>
      <w:r>
        <w:rPr>
          <w:rFonts w:ascii="Times New Roman" w:hAnsi="Times New Roman" w:cs="Times New Roman"/>
        </w:rPr>
        <w:fldChar w:fldCharType="end"/>
      </w:r>
      <w:r w:rsidRPr="00AC3AA1">
        <w:rPr>
          <w:rFonts w:ascii="Times New Roman" w:hAnsi="Times New Roman" w:cs="Times New Roman"/>
        </w:rPr>
        <w:t>.</w:t>
      </w:r>
      <w:r>
        <w:rPr>
          <w:rFonts w:ascii="Times New Roman" w:hAnsi="Times New Roman" w:cs="Times New Roman"/>
        </w:rPr>
        <w:t xml:space="preserve"> </w:t>
      </w:r>
      <w:r w:rsidRPr="00AC3AA1">
        <w:rPr>
          <w:rFonts w:ascii="Times New Roman" w:hAnsi="Times New Roman" w:cs="Times New Roman"/>
        </w:rPr>
        <w:t>Differentiating between shared e-scooter trips based on purpose could help understand which shared e-scooters trips complement transit and which of them compete with transit</w:t>
      </w:r>
    </w:p>
    <w:p w14:paraId="194192AB" w14:textId="77777777" w:rsidR="004B547D" w:rsidRPr="007A0BFD" w:rsidRDefault="004B547D" w:rsidP="004B547D">
      <w:pPr>
        <w:ind w:firstLine="720"/>
        <w:jc w:val="both"/>
        <w:rPr>
          <w:rFonts w:ascii="Times New Roman" w:hAnsi="Times New Roman" w:cs="Times New Roman"/>
        </w:rPr>
      </w:pPr>
      <w:r w:rsidRPr="00AC3AA1">
        <w:rPr>
          <w:rFonts w:ascii="Times New Roman" w:hAnsi="Times New Roman" w:cs="Times New Roman"/>
        </w:rPr>
        <w:t>Therefore, this analysis aims to assess the impacts of shared e-scooters on bus ridership using infrastructure-based measures to explore the impact of shared e-scooter supply on bus ridership and to differentiate between the impact of shared e-scooter trips based on their purpose. To the best of the authors’ knowledge, these two concepts have not been evaluated in the prior literature.</w:t>
      </w:r>
    </w:p>
    <w:p w14:paraId="03A46552" w14:textId="77777777" w:rsidR="004B547D" w:rsidRPr="00131D9D" w:rsidRDefault="004B547D" w:rsidP="004B547D">
      <w:pPr>
        <w:ind w:firstLine="720"/>
        <w:jc w:val="both"/>
        <w:rPr>
          <w:rFonts w:ascii="Times New Roman" w:hAnsi="Times New Roman" w:cs="Times New Roman"/>
        </w:rPr>
      </w:pPr>
      <w:r w:rsidRPr="00B159F0">
        <w:rPr>
          <w:rFonts w:ascii="Times New Roman" w:hAnsi="Times New Roman" w:cs="Times New Roman"/>
        </w:rPr>
        <w:t xml:space="preserve">The </w:t>
      </w:r>
      <w:r>
        <w:rPr>
          <w:rFonts w:ascii="Times New Roman" w:hAnsi="Times New Roman" w:cs="Times New Roman"/>
        </w:rPr>
        <w:t>chapter</w:t>
      </w:r>
      <w:r w:rsidRPr="00B159F0">
        <w:rPr>
          <w:rFonts w:ascii="Times New Roman" w:hAnsi="Times New Roman" w:cs="Times New Roman"/>
        </w:rPr>
        <w:t xml:space="preserve"> structure is as follows</w:t>
      </w:r>
      <w:r>
        <w:rPr>
          <w:rFonts w:ascii="Times New Roman" w:hAnsi="Times New Roman" w:cs="Times New Roman"/>
        </w:rPr>
        <w:t>: existing literature on how shared e-scooters affect transit ridership</w:t>
      </w:r>
      <w:r w:rsidRPr="00C253AB">
        <w:rPr>
          <w:rFonts w:ascii="Times New Roman" w:hAnsi="Times New Roman" w:cs="Times New Roman"/>
        </w:rPr>
        <w:t xml:space="preserve"> </w:t>
      </w:r>
      <w:r>
        <w:rPr>
          <w:rFonts w:ascii="Times New Roman" w:hAnsi="Times New Roman" w:cs="Times New Roman"/>
        </w:rPr>
        <w:t>is summarized in the following</w:t>
      </w:r>
      <w:r w:rsidRPr="00B159F0">
        <w:rPr>
          <w:rFonts w:ascii="Times New Roman" w:hAnsi="Times New Roman" w:cs="Times New Roman"/>
        </w:rPr>
        <w:t xml:space="preserve"> section</w:t>
      </w:r>
      <w:r>
        <w:rPr>
          <w:rFonts w:ascii="Times New Roman" w:hAnsi="Times New Roman" w:cs="Times New Roman"/>
        </w:rPr>
        <w:t xml:space="preserve">. Next, the study background and data description are presented. Then, the research design and modeling framework of this study are detailed in the methodology section and followed by the results and discussion section. </w:t>
      </w:r>
      <w:r w:rsidRPr="00B159F0">
        <w:rPr>
          <w:rFonts w:ascii="Times New Roman" w:hAnsi="Times New Roman" w:cs="Times New Roman"/>
        </w:rPr>
        <w:t xml:space="preserve">Next, areas for improvement and future research </w:t>
      </w:r>
      <w:r>
        <w:rPr>
          <w:rFonts w:ascii="Times New Roman" w:hAnsi="Times New Roman" w:cs="Times New Roman"/>
        </w:rPr>
        <w:t xml:space="preserve">directions </w:t>
      </w:r>
      <w:r w:rsidRPr="00B159F0">
        <w:rPr>
          <w:rFonts w:ascii="Times New Roman" w:hAnsi="Times New Roman" w:cs="Times New Roman"/>
        </w:rPr>
        <w:t xml:space="preserve">are </w:t>
      </w:r>
      <w:r>
        <w:rPr>
          <w:rFonts w:ascii="Times New Roman" w:hAnsi="Times New Roman" w:cs="Times New Roman"/>
        </w:rPr>
        <w:t>provided</w:t>
      </w:r>
      <w:r w:rsidRPr="00B159F0">
        <w:rPr>
          <w:rFonts w:ascii="Times New Roman" w:hAnsi="Times New Roman" w:cs="Times New Roman"/>
        </w:rPr>
        <w:t xml:space="preserve">. The last section of the paper </w:t>
      </w:r>
      <w:r>
        <w:rPr>
          <w:rFonts w:ascii="Times New Roman" w:hAnsi="Times New Roman" w:cs="Times New Roman"/>
        </w:rPr>
        <w:t>concludes with key findings and provides policy recommendations.</w:t>
      </w:r>
    </w:p>
    <w:p w14:paraId="54CF9AEF" w14:textId="77777777" w:rsidR="004B547D" w:rsidRDefault="004B547D" w:rsidP="004B547D"/>
    <w:p w14:paraId="3B7799BE" w14:textId="77777777" w:rsidR="004B547D" w:rsidRPr="006C72BC" w:rsidRDefault="004B547D" w:rsidP="00DA31DE">
      <w:pPr>
        <w:pStyle w:val="Heading2"/>
      </w:pPr>
      <w:bookmarkStart w:id="104" w:name="_Toc119226135"/>
      <w:r w:rsidRPr="006C72BC">
        <w:t>Literature Review</w:t>
      </w:r>
      <w:bookmarkEnd w:id="104"/>
    </w:p>
    <w:p w14:paraId="7651DC78" w14:textId="77777777" w:rsidR="004B547D" w:rsidRDefault="004B547D" w:rsidP="004B547D">
      <w:pPr>
        <w:jc w:val="both"/>
        <w:rPr>
          <w:rFonts w:ascii="Times New Roman" w:hAnsi="Times New Roman" w:cs="Times New Roman"/>
        </w:rPr>
      </w:pPr>
      <w:r>
        <w:rPr>
          <w:rFonts w:ascii="Times New Roman" w:hAnsi="Times New Roman" w:cs="Times New Roman"/>
        </w:rPr>
        <w:t>Prior studies used two methodological approaches to assess the impact of shared e-scooters on transit. The first group of studies conducted user surveys and the second group used empirical, econometric methods. This section provides a summary of both types of prior studies, beginning with the results of survey-based studies</w:t>
      </w:r>
    </w:p>
    <w:p w14:paraId="3D83EE9D" w14:textId="1690B927" w:rsidR="004B547D" w:rsidRDefault="004B547D" w:rsidP="004B547D">
      <w:pPr>
        <w:ind w:firstLine="720"/>
        <w:jc w:val="both"/>
        <w:rPr>
          <w:rFonts w:ascii="Times New Roman" w:hAnsi="Times New Roman" w:cs="Times New Roman"/>
        </w:rPr>
      </w:pPr>
      <w:r>
        <w:rPr>
          <w:rFonts w:ascii="Times New Roman" w:hAnsi="Times New Roman" w:cs="Times New Roman"/>
        </w:rPr>
        <w:t>The first group of studies was user surveys mostly</w:t>
      </w:r>
      <w:r w:rsidRPr="002B79A6">
        <w:rPr>
          <w:rFonts w:ascii="Times New Roman" w:hAnsi="Times New Roman" w:cs="Times New Roman"/>
        </w:rPr>
        <w:t xml:space="preserve"> conducted by municipalities where shared e-scooters operate</w:t>
      </w:r>
      <w:r>
        <w:rPr>
          <w:rFonts w:ascii="Times New Roman" w:hAnsi="Times New Roman" w:cs="Times New Roman"/>
        </w:rPr>
        <w:t xml:space="preserve">. Surveys of shared e-scooters users were conducted to explore how riders are using this novel mode of transportation. A summary of the findings of user surveys in different cities around the United States is shown in </w:t>
      </w:r>
      <w:r>
        <w:rPr>
          <w:rFonts w:ascii="Times New Roman" w:hAnsi="Times New Roman" w:cs="Times New Roman"/>
        </w:rPr>
        <w:fldChar w:fldCharType="begin"/>
      </w:r>
      <w:r>
        <w:rPr>
          <w:rFonts w:ascii="Times New Roman" w:hAnsi="Times New Roman" w:cs="Times New Roman"/>
        </w:rPr>
        <w:instrText xml:space="preserve"> REF _Ref68258188 \h  \* MERGEFORMAT </w:instrText>
      </w:r>
      <w:r>
        <w:rPr>
          <w:rFonts w:ascii="Times New Roman" w:hAnsi="Times New Roman" w:cs="Times New Roman"/>
        </w:rPr>
      </w:r>
      <w:r>
        <w:rPr>
          <w:rFonts w:ascii="Times New Roman" w:hAnsi="Times New Roman" w:cs="Times New Roman"/>
        </w:rPr>
        <w:fldChar w:fldCharType="separate"/>
      </w:r>
      <w:r w:rsidR="00E70CBD" w:rsidRPr="00AE6189">
        <w:t xml:space="preserve">Table </w:t>
      </w:r>
      <w:r w:rsidR="00E70CBD">
        <w:rPr>
          <w:noProof/>
          <w:cs/>
        </w:rPr>
        <w:t>‎</w:t>
      </w:r>
      <w:r w:rsidR="00E70CBD">
        <w:rPr>
          <w:noProof/>
        </w:rPr>
        <w:t>3.1</w:t>
      </w:r>
      <w:r>
        <w:rPr>
          <w:rFonts w:ascii="Times New Roman" w:hAnsi="Times New Roman" w:cs="Times New Roman"/>
        </w:rPr>
        <w:fldChar w:fldCharType="end"/>
      </w:r>
      <w:r>
        <w:rPr>
          <w:rFonts w:ascii="Times New Roman" w:hAnsi="Times New Roman" w:cs="Times New Roman"/>
        </w:rPr>
        <w:t xml:space="preserve"> and discussed briefly below. </w:t>
      </w:r>
    </w:p>
    <w:p w14:paraId="0965E32B" w14:textId="6FC992C0" w:rsidR="004B547D" w:rsidRDefault="004B547D" w:rsidP="004B547D">
      <w:pPr>
        <w:ind w:firstLine="720"/>
        <w:jc w:val="both"/>
        <w:rPr>
          <w:rFonts w:ascii="Times New Roman" w:hAnsi="Times New Roman" w:cs="Times New Roman"/>
        </w:rPr>
      </w:pPr>
      <w:r>
        <w:rPr>
          <w:rFonts w:ascii="Times New Roman" w:hAnsi="Times New Roman" w:cs="Times New Roman"/>
        </w:rPr>
        <w:t xml:space="preserve">The findings of the surveys summarized in </w:t>
      </w:r>
      <w:r w:rsidR="00B279A3">
        <w:rPr>
          <w:rFonts w:ascii="Times New Roman" w:hAnsi="Times New Roman" w:cs="Times New Roman"/>
        </w:rPr>
        <w:fldChar w:fldCharType="begin"/>
      </w:r>
      <w:r w:rsidR="00B279A3">
        <w:rPr>
          <w:rFonts w:ascii="Times New Roman" w:hAnsi="Times New Roman" w:cs="Times New Roman"/>
        </w:rPr>
        <w:instrText xml:space="preserve"> REF _Ref68258188 \h </w:instrText>
      </w:r>
      <w:r w:rsidR="00B279A3">
        <w:rPr>
          <w:rFonts w:ascii="Times New Roman" w:hAnsi="Times New Roman" w:cs="Times New Roman"/>
        </w:rPr>
      </w:r>
      <w:r w:rsidR="00B279A3">
        <w:rPr>
          <w:rFonts w:ascii="Times New Roman" w:hAnsi="Times New Roman" w:cs="Times New Roman"/>
        </w:rPr>
        <w:fldChar w:fldCharType="separate"/>
      </w:r>
      <w:r w:rsidR="00E70CBD" w:rsidRPr="00AE6189">
        <w:t xml:space="preserve">Table </w:t>
      </w:r>
      <w:r w:rsidR="00E70CBD">
        <w:rPr>
          <w:noProof/>
          <w:cs/>
        </w:rPr>
        <w:t>‎</w:t>
      </w:r>
      <w:r w:rsidR="00E70CBD">
        <w:rPr>
          <w:noProof/>
        </w:rPr>
        <w:t>3</w:t>
      </w:r>
      <w:r w:rsidR="00E70CBD">
        <w:t>.</w:t>
      </w:r>
      <w:r w:rsidR="00E70CBD">
        <w:rPr>
          <w:noProof/>
        </w:rPr>
        <w:t>1</w:t>
      </w:r>
      <w:r w:rsidR="00B279A3">
        <w:rPr>
          <w:rFonts w:ascii="Times New Roman" w:hAnsi="Times New Roman" w:cs="Times New Roman"/>
        </w:rPr>
        <w:fldChar w:fldCharType="end"/>
      </w:r>
      <w:r>
        <w:rPr>
          <w:rFonts w:ascii="Times New Roman" w:hAnsi="Times New Roman" w:cs="Times New Roman"/>
        </w:rPr>
        <w:t xml:space="preserve"> reveal that some riders used shared e-scooters to connect to or from transit with different rates in different cities. </w:t>
      </w:r>
      <w:r w:rsidRPr="002B79A6">
        <w:rPr>
          <w:rFonts w:ascii="Times New Roman" w:hAnsi="Times New Roman" w:cs="Times New Roman"/>
        </w:rPr>
        <w:t xml:space="preserve">In San Francisco, </w:t>
      </w:r>
      <w:r>
        <w:rPr>
          <w:rFonts w:ascii="Times New Roman" w:hAnsi="Times New Roman" w:cs="Times New Roman"/>
        </w:rPr>
        <w:t xml:space="preserve">for example, </w:t>
      </w:r>
      <w:r w:rsidRPr="002B79A6">
        <w:rPr>
          <w:rFonts w:ascii="Times New Roman" w:hAnsi="Times New Roman" w:cs="Times New Roman"/>
        </w:rPr>
        <w:t>34</w:t>
      </w:r>
      <w:r>
        <w:rPr>
          <w:rFonts w:ascii="Times New Roman" w:hAnsi="Times New Roman" w:cs="Times New Roman"/>
        </w:rPr>
        <w:t>-39%</w:t>
      </w:r>
      <w:r w:rsidRPr="002B79A6">
        <w:rPr>
          <w:rFonts w:ascii="Times New Roman" w:hAnsi="Times New Roman" w:cs="Times New Roman"/>
        </w:rPr>
        <w:t xml:space="preserve"> of survey participants indicated that </w:t>
      </w:r>
      <w:r>
        <w:rPr>
          <w:rFonts w:ascii="Times New Roman" w:hAnsi="Times New Roman" w:cs="Times New Roman"/>
        </w:rPr>
        <w:t xml:space="preserve">they </w:t>
      </w:r>
      <w:r w:rsidRPr="002B79A6">
        <w:rPr>
          <w:rFonts w:ascii="Times New Roman" w:hAnsi="Times New Roman" w:cs="Times New Roman"/>
        </w:rPr>
        <w:t>use shared e-scooters to connect to transit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&lt;EndNote&gt;&lt;Cite&gt;&lt;Author&gt;Lime&lt;/Author&gt;&lt;Year&gt;2018&lt;/Year&gt;&lt;RecNum&gt;1404&lt;/RecNum&gt;&lt;DisplayText&gt;(Lime, 2018; San Francisco Municipal Transportation Agency, 2019)&lt;/DisplayText&gt;&lt;record&gt;&lt;rec-number&gt;1404&lt;/rec-number&gt;&lt;foreign-keys&gt;&lt;key app="EN" db-id="592axvs925fsfsetr5r5d92up2wexzrp59vp" timestamp="1622658560" guid="0b45bbc0-633a-49ab-b4ed-dcac5593e6d8"&gt;1404&lt;/key&gt;&lt;/foreign-keys&gt;&lt;ref-type name="Web Page"&gt;12&lt;/ref-type&gt;&lt;contributors&gt;&lt;authors&gt;&lt;author&gt;Lime,&lt;/author&gt;&lt;/authors&gt;&lt;/contributors&gt;&lt;titles&gt;&lt;title&gt;Lime San Francisco Scooter Survey Findings&lt;/title&gt;&lt;short-title&gt;Lime San Francisco Scooter Survey Findings&lt;/short-title&gt;&lt;/titles&gt;&lt;volume&gt;2021&lt;/volume&gt;&lt;number&gt;Mar 25, 2021&lt;/number&gt;&lt;dates&gt;&lt;year&gt;2018&lt;/year&gt;&lt;/dates&gt;&lt;urls&gt;&lt;related-urls&gt;&lt;url&gt;https://www.li.me/hubfs/Lime%20San%20Francisco%20Scooter%20Survey%20Findings.pdf&lt;/url&gt;&lt;/related-urls&gt;&lt;/urls&gt;&lt;custom1&gt;2021&lt;/custom1&gt;&lt;custom2&gt;04-05-2021&lt;/custom2&gt;&lt;/record&gt;&lt;/Cite&gt;&lt;Cite&gt;&lt;Author&gt;San Francisco Municipal Transportation Agency&lt;/Author&gt;&lt;Year&gt;2019&lt;/Year&gt;&lt;RecNum&gt;810&lt;/RecNum&gt;&lt;record&gt;&lt;rec-number&gt;810&lt;/rec-number&gt;&lt;foreign-keys&gt;&lt;key app="EN" db-id="592axvs925fsfsetr5r5d92up2wexzrp59vp" timestamp="1595792514" guid="6b85617d-6f04-448c-a152-c33f54707f8d"&gt;810&lt;/key&gt;&lt;/foreign-keys&gt;&lt;ref-type name="Web Page"&gt;12&lt;/ref-type&gt;&lt;contributors&gt;&lt;authors&gt;&lt;author&gt;San Francisco Municipal Transportation Agency,,&lt;/author&gt;&lt;/authors&gt;&lt;/contributors&gt;&lt;titles&gt;&lt;title&gt;Powered Scooter Share Mid-pilot Evaluation&lt;/title&gt;&lt;/titles&gt;&lt;pages&gt;24&lt;/pages&gt;&lt;volume&gt;2019&lt;/volume&gt;&lt;number&gt;Aug 28, 2019&lt;/number&gt;&lt;dates&gt;&lt;year&gt;2019&lt;/year&gt;&lt;/dates&gt;&lt;publisher&gt;San Francisco Municipal Transportation Agency&lt;/publisher&gt;&lt;urls&gt;&lt;related-urls&gt;&lt;url&gt;https://www.sfmta.com/sites/default/files/reports-and-documents/2019/04/powered_scooter_share_mid-pilot_evaluation_final.pdf&lt;/url&gt;&lt;/related-urls&gt;&lt;/urls&gt;&lt;custom1&gt;2019&lt;/custom1&gt;&lt;custom2&gt;Oct 14, 2019&lt;/custom2&gt;&lt;/record&gt;&lt;/Cite&gt;&lt;/EndNote&gt;</w:instrText>
      </w:r>
      <w:r>
        <w:rPr>
          <w:rFonts w:ascii="Times New Roman" w:hAnsi="Times New Roman" w:cs="Times New Roman"/>
        </w:rPr>
        <w:fldChar w:fldCharType="separate"/>
      </w:r>
      <w:r>
        <w:rPr>
          <w:rFonts w:ascii="Times New Roman" w:hAnsi="Times New Roman" w:cs="Times New Roman"/>
          <w:noProof/>
        </w:rPr>
        <w:t>(Lime, 2018; San Francisco Municipal Transportation Agency, 2019)</w:t>
      </w:r>
      <w:r>
        <w:rPr>
          <w:rFonts w:ascii="Times New Roman" w:hAnsi="Times New Roman" w:cs="Times New Roman"/>
        </w:rPr>
        <w:fldChar w:fldCharType="end"/>
      </w:r>
      <w:r w:rsidRPr="002B79A6">
        <w:rPr>
          <w:rFonts w:ascii="Times New Roman" w:hAnsi="Times New Roman" w:cs="Times New Roman"/>
        </w:rPr>
        <w:t xml:space="preserve">. </w:t>
      </w:r>
      <w:r>
        <w:rPr>
          <w:rFonts w:ascii="Times New Roman" w:hAnsi="Times New Roman" w:cs="Times New Roman"/>
        </w:rPr>
        <w:t xml:space="preserve">Furthermore, </w:t>
      </w:r>
      <w:r w:rsidRPr="003C2EDC">
        <w:rPr>
          <w:rFonts w:ascii="Times New Roman" w:hAnsi="Times New Roman" w:cs="Times New Roman"/>
        </w:rPr>
        <w:t xml:space="preserve">28% of shared e-scooter users </w:t>
      </w:r>
      <w:r>
        <w:rPr>
          <w:rFonts w:ascii="Times New Roman" w:hAnsi="Times New Roman" w:cs="Times New Roman"/>
        </w:rPr>
        <w:t xml:space="preserve">reported that they </w:t>
      </w:r>
      <w:r w:rsidRPr="003C2EDC">
        <w:rPr>
          <w:rFonts w:ascii="Times New Roman" w:hAnsi="Times New Roman" w:cs="Times New Roman"/>
        </w:rPr>
        <w:t xml:space="preserve">would not have used transit without a shared e-scooter </w:t>
      </w:r>
      <w:r>
        <w:rPr>
          <w:rFonts w:ascii="Times New Roman" w:hAnsi="Times New Roman" w:cs="Times New Roman"/>
        </w:rPr>
        <w:t xml:space="preserve">as they used shared e-scooter as a connection to transit </w:t>
      </w:r>
      <w:r>
        <w:rPr>
          <w:rFonts w:ascii="Times New Roman" w:hAnsi="Times New Roman" w:cs="Times New Roman"/>
        </w:rPr>
        <w:fldChar w:fldCharType="begin"/>
      </w:r>
      <w:r>
        <w:rPr>
          <w:rFonts w:ascii="Times New Roman" w:hAnsi="Times New Roman" w:cs="Times New Roman"/>
        </w:rPr>
        <w:instrText xml:space="preserve"> ADDIN EN.CITE &lt;EndNote&gt;&lt;Cite&gt;&lt;Author&gt;San Francisco Municipal Transportation Agency&lt;/Author&gt;&lt;Year&gt;2019&lt;/Year&gt;&lt;RecNum&gt;810&lt;/RecNum&gt;&lt;DisplayText&gt;(San Francisco Municipal Transportation Agency, 2019)&lt;/DisplayText&gt;&lt;record&gt;&lt;rec-number&gt;810&lt;/rec-number&gt;&lt;foreign-keys&gt;&lt;key app="EN" db-id="592axvs925fsfsetr5r5d92up2wexzrp59vp" timestamp="1595792514" guid="6b85617d-6f04-448c-a152-c33f54707f8d"&gt;810&lt;/key&gt;&lt;/foreign-keys&gt;&lt;ref-type name="Web Page"&gt;12&lt;/ref-type&gt;&lt;contributors&gt;&lt;authors&gt;&lt;author&gt;San Francisco Municipal Transportation Agency,,&lt;/author&gt;&lt;/authors&gt;&lt;/contributors&gt;&lt;titles&gt;&lt;title&gt;Powered Scooter Share Mid-pilot Evaluation&lt;/title&gt;&lt;/titles&gt;&lt;pages&gt;24&lt;/pages&gt;&lt;volume&gt;2019&lt;/volume&gt;&lt;number&gt;Aug 28, 2019&lt;/number&gt;&lt;dates&gt;&lt;year&gt;2019&lt;/year&gt;&lt;/dates&gt;&lt;publisher&gt;San Francisco Municipal Transportation Agency&lt;/publisher&gt;&lt;urls&gt;&lt;related-urls&gt;&lt;url&gt;https://www.sfmta.com/sites/default/files/reports-and-documents/2019/04/powered_scooter_share_mid-pilot_evaluation_final.pdf&lt;/url&gt;&lt;/related-urls&gt;&lt;/urls&gt;&lt;custom1&gt;2019&lt;/custom1&gt;&lt;custom2&gt;Oct 14, 2019&lt;/custom2&gt;&lt;/record&gt;&lt;/Cite&gt;&lt;/EndNote&gt;</w:instrText>
      </w:r>
      <w:r>
        <w:rPr>
          <w:rFonts w:ascii="Times New Roman" w:hAnsi="Times New Roman" w:cs="Times New Roman"/>
        </w:rPr>
        <w:fldChar w:fldCharType="separate"/>
      </w:r>
      <w:r>
        <w:rPr>
          <w:rFonts w:ascii="Times New Roman" w:hAnsi="Times New Roman" w:cs="Times New Roman"/>
          <w:noProof/>
        </w:rPr>
        <w:t>(San Francisco Municipal Transportation Agency, 2019)</w:t>
      </w:r>
      <w:r>
        <w:rPr>
          <w:rFonts w:ascii="Times New Roman" w:hAnsi="Times New Roman" w:cs="Times New Roman"/>
        </w:rPr>
        <w:fldChar w:fldCharType="end"/>
      </w:r>
      <w:r>
        <w:rPr>
          <w:rFonts w:ascii="Times New Roman" w:hAnsi="Times New Roman" w:cs="Times New Roman"/>
        </w:rPr>
        <w:t xml:space="preserve">. </w:t>
      </w:r>
      <w:r w:rsidRPr="002B79A6">
        <w:rPr>
          <w:rFonts w:ascii="Times New Roman" w:hAnsi="Times New Roman" w:cs="Times New Roman"/>
        </w:rPr>
        <w:t xml:space="preserve">A similar percentage was </w:t>
      </w:r>
      <w:r>
        <w:rPr>
          <w:rFonts w:ascii="Times New Roman" w:hAnsi="Times New Roman" w:cs="Times New Roman"/>
        </w:rPr>
        <w:t xml:space="preserve">also </w:t>
      </w:r>
      <w:r w:rsidRPr="002B79A6">
        <w:rPr>
          <w:rFonts w:ascii="Times New Roman" w:hAnsi="Times New Roman" w:cs="Times New Roman"/>
        </w:rPr>
        <w:t xml:space="preserve">reported </w:t>
      </w:r>
      <w:r>
        <w:rPr>
          <w:rFonts w:ascii="Times New Roman" w:hAnsi="Times New Roman" w:cs="Times New Roman"/>
        </w:rPr>
        <w:t>in</w:t>
      </w:r>
      <w:r w:rsidRPr="002B79A6">
        <w:rPr>
          <w:rFonts w:ascii="Times New Roman" w:hAnsi="Times New Roman" w:cs="Times New Roman"/>
        </w:rPr>
        <w:t xml:space="preserve"> Chicago</w:t>
      </w:r>
      <w:r>
        <w:rPr>
          <w:rFonts w:ascii="Times New Roman" w:hAnsi="Times New Roman" w:cs="Times New Roman"/>
        </w:rPr>
        <w:t>,</w:t>
      </w:r>
      <w:r w:rsidRPr="002B79A6">
        <w:rPr>
          <w:rFonts w:ascii="Times New Roman" w:hAnsi="Times New Roman" w:cs="Times New Roman"/>
        </w:rPr>
        <w:t xml:space="preserve"> </w:t>
      </w:r>
      <w:r>
        <w:rPr>
          <w:rFonts w:ascii="Times New Roman" w:hAnsi="Times New Roman" w:cs="Times New Roman"/>
        </w:rPr>
        <w:t xml:space="preserve">with </w:t>
      </w:r>
      <w:r w:rsidRPr="002B79A6">
        <w:rPr>
          <w:rFonts w:ascii="Times New Roman" w:hAnsi="Times New Roman" w:cs="Times New Roman"/>
        </w:rPr>
        <w:t xml:space="preserve">34% of </w:t>
      </w:r>
      <w:r>
        <w:rPr>
          <w:rFonts w:ascii="Times New Roman" w:hAnsi="Times New Roman" w:cs="Times New Roman"/>
        </w:rPr>
        <w:t xml:space="preserve">the respondents using </w:t>
      </w:r>
      <w:r w:rsidRPr="002B79A6">
        <w:rPr>
          <w:rFonts w:ascii="Times New Roman" w:hAnsi="Times New Roman" w:cs="Times New Roman"/>
        </w:rPr>
        <w:t>shared e-scooter</w:t>
      </w:r>
      <w:r>
        <w:rPr>
          <w:rFonts w:ascii="Times New Roman" w:hAnsi="Times New Roman" w:cs="Times New Roman"/>
        </w:rPr>
        <w:t>s to connect</w:t>
      </w:r>
      <w:r w:rsidRPr="002B79A6">
        <w:rPr>
          <w:rFonts w:ascii="Times New Roman" w:hAnsi="Times New Roman" w:cs="Times New Roman"/>
        </w:rPr>
        <w:t xml:space="preserve"> to or from transit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&lt;EndNote&gt;&lt;Cite&gt;&lt;Author&gt;The City of Chicago&lt;/Author&gt;&lt;Year&gt;2020&lt;/Year&gt;&lt;RecNum&gt;844&lt;/RecNum&gt;&lt;DisplayText&gt;(The City of Chicago, 2020)&lt;/DisplayText&gt;&lt;record&gt;&lt;rec-number&gt;844&lt;/rec-number&gt;&lt;foreign-keys&gt;&lt;key app="EN" db-id="592axvs925fsfsetr5r5d92up2wexzrp59vp" timestamp="1595792528" guid="84ffcf01-1b58-4762-9069-6b52e1d8a92e"&gt;844&lt;/key&gt;&lt;/foreign-keys&gt;&lt;ref-type name="Web Page"&gt;12&lt;/ref-type&gt;&lt;contributors&gt;&lt;authors&gt;&lt;author&gt;The City of Chicago,,&lt;/author&gt;&lt;/authors&gt;&lt;/contributors&gt;&lt;titles&gt;&lt;title&gt;E-Scooter Pilot Evaluation&lt;/title&gt;&lt;/titles&gt;&lt;volume&gt;2020&lt;/volume&gt;&lt;number&gt;Jul 14, 2020&lt;/number&gt;&lt;dates&gt;&lt;year&gt;2020&lt;/year&gt;&lt;/dates&gt;&lt;publisher&gt;City of Chicago&lt;/publisher&gt;&lt;urls&gt;&lt;related-urls&gt;&lt;url&gt;https://www.chicago.gov/content/dam/city/depts/cdot/Misc/EScooters/E-Scooter_Pilot_Evaluation_2.17.20.pdf&lt;/url&gt;&lt;/related-urls&gt;&lt;/urls&gt;&lt;access-date&gt;07-01-2020&lt;/access-date&gt;&lt;/record&gt;&lt;/Cite&gt;&lt;/EndNote&gt;</w:instrText>
      </w:r>
      <w:r>
        <w:rPr>
          <w:rFonts w:ascii="Times New Roman" w:hAnsi="Times New Roman" w:cs="Times New Roman"/>
        </w:rPr>
        <w:fldChar w:fldCharType="separate"/>
      </w:r>
      <w:r>
        <w:rPr>
          <w:rFonts w:ascii="Times New Roman" w:hAnsi="Times New Roman" w:cs="Times New Roman"/>
          <w:noProof/>
        </w:rPr>
        <w:t>(The City of Chicago, 2020)</w:t>
      </w:r>
      <w:r>
        <w:rPr>
          <w:rFonts w:ascii="Times New Roman" w:hAnsi="Times New Roman" w:cs="Times New Roman"/>
        </w:rPr>
        <w:fldChar w:fldCharType="end"/>
      </w:r>
      <w:r w:rsidRPr="002B79A6">
        <w:rPr>
          <w:rFonts w:ascii="Times New Roman" w:hAnsi="Times New Roman" w:cs="Times New Roman"/>
        </w:rPr>
        <w:t xml:space="preserve">. </w:t>
      </w:r>
      <w:r>
        <w:rPr>
          <w:rFonts w:ascii="Times New Roman" w:hAnsi="Times New Roman" w:cs="Times New Roman"/>
        </w:rPr>
        <w:t>However, l</w:t>
      </w:r>
      <w:r w:rsidRPr="002B79A6">
        <w:rPr>
          <w:rFonts w:ascii="Times New Roman" w:hAnsi="Times New Roman" w:cs="Times New Roman"/>
        </w:rPr>
        <w:t xml:space="preserve">ower percentages of </w:t>
      </w:r>
      <w:r>
        <w:rPr>
          <w:rFonts w:ascii="Times New Roman" w:hAnsi="Times New Roman" w:cs="Times New Roman"/>
        </w:rPr>
        <w:t>survey respondents</w:t>
      </w:r>
      <w:r w:rsidRPr="002B79A6">
        <w:rPr>
          <w:rFonts w:ascii="Times New Roman" w:hAnsi="Times New Roman" w:cs="Times New Roman"/>
        </w:rPr>
        <w:t xml:space="preserve"> </w:t>
      </w:r>
      <w:r>
        <w:rPr>
          <w:rFonts w:ascii="Times New Roman" w:hAnsi="Times New Roman" w:cs="Times New Roman"/>
        </w:rPr>
        <w:t xml:space="preserve">combined shared e-scooters with transit </w:t>
      </w:r>
      <w:r w:rsidRPr="002B79A6">
        <w:rPr>
          <w:rFonts w:ascii="Times New Roman" w:hAnsi="Times New Roman" w:cs="Times New Roman"/>
        </w:rPr>
        <w:t xml:space="preserve">in Arlington </w:t>
      </w:r>
      <w:r>
        <w:rPr>
          <w:rFonts w:ascii="Times New Roman" w:hAnsi="Times New Roman" w:cs="Times New Roman"/>
        </w:rPr>
        <w:t>C</w:t>
      </w:r>
      <w:r w:rsidRPr="002B79A6">
        <w:rPr>
          <w:rFonts w:ascii="Times New Roman" w:hAnsi="Times New Roman" w:cs="Times New Roman"/>
        </w:rPr>
        <w:t xml:space="preserve">ounty, Denver, Portland, </w:t>
      </w:r>
      <w:r>
        <w:rPr>
          <w:rFonts w:ascii="Times New Roman" w:hAnsi="Times New Roman" w:cs="Times New Roman"/>
        </w:rPr>
        <w:t xml:space="preserve">Tucson, </w:t>
      </w:r>
      <w:r w:rsidRPr="002B79A6">
        <w:rPr>
          <w:rFonts w:ascii="Times New Roman" w:hAnsi="Times New Roman" w:cs="Times New Roman"/>
        </w:rPr>
        <w:t>and Baltimore</w:t>
      </w:r>
      <w:r>
        <w:rPr>
          <w:rFonts w:ascii="Times New Roman" w:hAnsi="Times New Roman" w:cs="Times New Roman"/>
        </w:rPr>
        <w:t>,</w:t>
      </w:r>
      <w:r w:rsidRPr="002B79A6">
        <w:rPr>
          <w:rFonts w:ascii="Times New Roman" w:hAnsi="Times New Roman" w:cs="Times New Roman"/>
        </w:rPr>
        <w:t xml:space="preserve"> as shown in </w:t>
      </w:r>
      <w:r>
        <w:rPr>
          <w:rFonts w:ascii="Times New Roman" w:hAnsi="Times New Roman" w:cs="Times New Roman"/>
        </w:rPr>
        <w:fldChar w:fldCharType="begin"/>
      </w:r>
      <w:r>
        <w:rPr>
          <w:rFonts w:ascii="Times New Roman" w:hAnsi="Times New Roman" w:cs="Times New Roman"/>
        </w:rPr>
        <w:instrText xml:space="preserve"> REF _Ref68258188 \h  \* MERGEFORMAT </w:instrText>
      </w:r>
      <w:r>
        <w:rPr>
          <w:rFonts w:ascii="Times New Roman" w:hAnsi="Times New Roman" w:cs="Times New Roman"/>
        </w:rPr>
      </w:r>
      <w:r>
        <w:rPr>
          <w:rFonts w:ascii="Times New Roman" w:hAnsi="Times New Roman" w:cs="Times New Roman"/>
        </w:rPr>
        <w:fldChar w:fldCharType="separate"/>
      </w:r>
      <w:r w:rsidR="00E70CBD" w:rsidRPr="00AE6189">
        <w:t xml:space="preserve">Table </w:t>
      </w:r>
      <w:r w:rsidR="00E70CBD">
        <w:rPr>
          <w:noProof/>
          <w:cs/>
        </w:rPr>
        <w:t>‎</w:t>
      </w:r>
      <w:r w:rsidR="00E70CBD">
        <w:rPr>
          <w:noProof/>
        </w:rPr>
        <w:t>3.1</w:t>
      </w:r>
      <w:r>
        <w:rPr>
          <w:rFonts w:ascii="Times New Roman" w:hAnsi="Times New Roman" w:cs="Times New Roman"/>
        </w:rPr>
        <w:fldChar w:fldCharType="end"/>
      </w:r>
      <w:r w:rsidRPr="002B79A6">
        <w:rPr>
          <w:rFonts w:ascii="Times New Roman" w:hAnsi="Times New Roman" w:cs="Times New Roman"/>
        </w:rPr>
        <w:t>.</w:t>
      </w:r>
    </w:p>
    <w:p w14:paraId="24C88BD7" w14:textId="0B58261C" w:rsidR="004B547D" w:rsidRDefault="004B547D" w:rsidP="004B547D">
      <w:pPr>
        <w:ind w:firstLine="720"/>
        <w:jc w:val="both"/>
        <w:rPr>
          <w:rFonts w:ascii="Times New Roman" w:hAnsi="Times New Roman" w:cs="Times New Roman"/>
        </w:rPr>
      </w:pPr>
      <w:r>
        <w:rPr>
          <w:rFonts w:ascii="Times New Roman" w:hAnsi="Times New Roman" w:cs="Times New Roman"/>
        </w:rPr>
        <w:t xml:space="preserve">Similarly, a study that focused on students’ usage of shared e-scooters at the </w:t>
      </w:r>
      <w:r w:rsidRPr="002532E0">
        <w:rPr>
          <w:rFonts w:ascii="Times New Roman" w:hAnsi="Times New Roman" w:cs="Times New Roman"/>
        </w:rPr>
        <w:t>Virginia Tech</w:t>
      </w:r>
      <w:r>
        <w:t xml:space="preserve"> </w:t>
      </w:r>
      <w:r>
        <w:rPr>
          <w:rFonts w:ascii="Times New Roman" w:hAnsi="Times New Roman" w:cs="Times New Roman"/>
        </w:rPr>
        <w:t xml:space="preserve">campus </w:t>
      </w:r>
      <w:r>
        <w:t>in Blacksburg, VA,</w:t>
      </w:r>
      <w:r>
        <w:rPr>
          <w:rFonts w:ascii="Times New Roman" w:hAnsi="Times New Roman" w:cs="Times New Roman"/>
        </w:rPr>
        <w:t xml:space="preserve"> showed that 7% of riders use shared e-scooters to connect to transit </w:t>
      </w:r>
      <w:r>
        <w:rPr>
          <w:rFonts w:ascii="Times New Roman" w:hAnsi="Times New Roman" w:cs="Times New Roman"/>
        </w:rPr>
        <w:lastRenderedPageBreak/>
        <w:fldChar w:fldCharType="begin"/>
      </w:r>
      <w:r>
        <w:rPr>
          <w:rFonts w:ascii="Times New Roman" w:hAnsi="Times New Roman" w:cs="Times New Roman"/>
        </w:rPr>
        <w:instrText xml:space="preserve"> ADDIN EN.CITE &lt;EndNote&gt;&lt;Cite&gt;&lt;Author&gt;Buehler&lt;/Author&gt;&lt;Year&gt;2021&lt;/Year&gt;&lt;RecNum&gt;1416&lt;/RecNum&gt;&lt;DisplayText&gt;(Buehler et al., 2021)&lt;/DisplayText&gt;&lt;record&gt;&lt;rec-number&gt;1416&lt;/rec-number&gt;&lt;foreign-keys&gt;&lt;key app="EN" db-id="592axvs925fsfsetr5r5d92up2wexzrp59vp" timestamp="1622658563" guid="b8090686-ffc5-4a22-9787-40f849d6597a"&gt;1416&lt;/key&gt;&lt;/foreign-keys&gt;&lt;ref-type name="Journal Article"&gt;17&lt;/ref-type&gt;&lt;contributors&gt;&lt;authors&gt;&lt;author&gt;Buehler, Ralph&lt;/author&gt;&lt;author&gt;Broaddus, Andrea&lt;/author&gt;&lt;author&gt;Sweeney, Ted&lt;/author&gt;&lt;author&gt;Zhang, Wenwen&lt;/author&gt;&lt;author&gt;White, Elizabeth&lt;/author&gt;&lt;author&gt;Mollenhauer, Mike&lt;/author&gt;&lt;/authors&gt;&lt;/contributors&gt;&lt;titles&gt;&lt;title&gt;Changes in Travel Behavior, Attitudes, and Preferences among E-Scooter Riders and Nonriders: First Look at Results from Pre and Post E-Scooter System Launch Surveys at Virginia Tech&lt;/title&gt;&lt;secondary-title&gt;Transportation Research Record&lt;/secondary-title&gt;&lt;/titles&gt;&lt;periodical&gt;&lt;full-title&gt;Transportation Research Record&lt;/full-title&gt;&lt;/periodical&gt;&lt;pages&gt;03611981211002213&lt;/pages&gt;&lt;dates&gt;&lt;year&gt;2021&lt;/year&gt;&lt;/dates&gt;&lt;isbn&gt;0361-1981&lt;/isbn&gt;&lt;urls&gt;&lt;/urls&gt;&lt;/record&gt;&lt;/Cite&gt;&lt;/EndNote&gt;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(Buehler et al., 2021)</w:t>
      </w:r>
      <w:r>
        <w:rPr>
          <w:rFonts w:ascii="Times New Roman" w:hAnsi="Times New Roman" w:cs="Times New Roman"/>
        </w:rPr>
        <w:fldChar w:fldCharType="end"/>
      </w:r>
      <w:r>
        <w:rPr>
          <w:rFonts w:ascii="Times New Roman" w:hAnsi="Times New Roman" w:cs="Times New Roman"/>
        </w:rPr>
        <w:t xml:space="preserve">. </w:t>
      </w:r>
      <w:r w:rsidRPr="005A230B">
        <w:rPr>
          <w:rFonts w:ascii="Times New Roman" w:hAnsi="Times New Roman" w:cs="Times New Roman"/>
        </w:rPr>
        <w:t xml:space="preserve">On the other </w:t>
      </w:r>
      <w:r>
        <w:rPr>
          <w:rFonts w:ascii="Times New Roman" w:hAnsi="Times New Roman" w:cs="Times New Roman"/>
        </w:rPr>
        <w:t>hand</w:t>
      </w:r>
      <w:r w:rsidRPr="005A230B">
        <w:rPr>
          <w:rFonts w:ascii="Times New Roman" w:hAnsi="Times New Roman" w:cs="Times New Roman"/>
        </w:rPr>
        <w:t xml:space="preserve">, </w:t>
      </w:r>
      <w:r>
        <w:rPr>
          <w:rFonts w:ascii="Times New Roman" w:hAnsi="Times New Roman" w:cs="Times New Roman"/>
        </w:rPr>
        <w:t>the survey results also</w:t>
      </w:r>
      <w:r w:rsidRPr="005A230B">
        <w:rPr>
          <w:rFonts w:ascii="Times New Roman" w:hAnsi="Times New Roman" w:cs="Times New Roman"/>
        </w:rPr>
        <w:t xml:space="preserve"> </w:t>
      </w:r>
      <w:r>
        <w:rPr>
          <w:rFonts w:ascii="Times New Roman" w:hAnsi="Times New Roman" w:cs="Times New Roman"/>
        </w:rPr>
        <w:t xml:space="preserve">showed that some </w:t>
      </w:r>
      <w:r w:rsidRPr="005A230B">
        <w:rPr>
          <w:rFonts w:ascii="Times New Roman" w:hAnsi="Times New Roman" w:cs="Times New Roman"/>
        </w:rPr>
        <w:t>shared e-scooter users</w:t>
      </w:r>
      <w:r>
        <w:rPr>
          <w:rFonts w:ascii="Times New Roman" w:hAnsi="Times New Roman" w:cs="Times New Roman"/>
        </w:rPr>
        <w:t xml:space="preserve"> </w:t>
      </w:r>
      <w:r w:rsidRPr="005A230B">
        <w:rPr>
          <w:rFonts w:ascii="Times New Roman" w:hAnsi="Times New Roman" w:cs="Times New Roman"/>
        </w:rPr>
        <w:t>replace</w:t>
      </w:r>
      <w:r>
        <w:rPr>
          <w:rFonts w:ascii="Times New Roman" w:hAnsi="Times New Roman" w:cs="Times New Roman"/>
        </w:rPr>
        <w:t>d</w:t>
      </w:r>
      <w:r w:rsidRPr="005A230B">
        <w:rPr>
          <w:rFonts w:ascii="Times New Roman" w:hAnsi="Times New Roman" w:cs="Times New Roman"/>
        </w:rPr>
        <w:t xml:space="preserve"> transit </w:t>
      </w:r>
      <w:r>
        <w:rPr>
          <w:rFonts w:ascii="Times New Roman" w:hAnsi="Times New Roman" w:cs="Times New Roman"/>
        </w:rPr>
        <w:t>with shared e-scooters</w:t>
      </w:r>
      <w:r w:rsidRPr="005A230B">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REF _Ref68258188 \h  \* MERGEFORMAT </w:instrText>
      </w:r>
      <w:r>
        <w:rPr>
          <w:rFonts w:ascii="Times New Roman" w:hAnsi="Times New Roman" w:cs="Times New Roman"/>
        </w:rPr>
      </w:r>
      <w:r>
        <w:rPr>
          <w:rFonts w:ascii="Times New Roman" w:hAnsi="Times New Roman" w:cs="Times New Roman"/>
        </w:rPr>
        <w:fldChar w:fldCharType="separate"/>
      </w:r>
      <w:r w:rsidR="00E70CBD" w:rsidRPr="00AE6189">
        <w:t xml:space="preserve">Table </w:t>
      </w:r>
      <w:r w:rsidR="00E70CBD">
        <w:rPr>
          <w:noProof/>
          <w:cs/>
        </w:rPr>
        <w:t>‎</w:t>
      </w:r>
      <w:r w:rsidR="00E70CBD">
        <w:rPr>
          <w:noProof/>
        </w:rPr>
        <w:t>3.1</w:t>
      </w:r>
      <w:r>
        <w:rPr>
          <w:rFonts w:ascii="Times New Roman" w:hAnsi="Times New Roman" w:cs="Times New Roman"/>
        </w:rPr>
        <w:fldChar w:fldCharType="end"/>
      </w:r>
      <w:r>
        <w:rPr>
          <w:rFonts w:ascii="Times New Roman" w:hAnsi="Times New Roman" w:cs="Times New Roman"/>
        </w:rPr>
        <w:t xml:space="preserve"> shows that the percentage of respondents who would have taken transit without a shared e-scooter ranged between 2% to 13%. </w:t>
      </w:r>
      <w:r>
        <w:t xml:space="preserve">In addition, shared e-scooters could have an influence on travel behavior; for example, some shared e-scooters </w:t>
      </w:r>
      <w:r w:rsidRPr="00142868">
        <w:rPr>
          <w:rFonts w:ascii="Times New Roman" w:hAnsi="Times New Roman" w:cs="Times New Roman"/>
        </w:rPr>
        <w:t>users stated that they reduced the</w:t>
      </w:r>
      <w:r>
        <w:rPr>
          <w:rFonts w:ascii="Times New Roman" w:hAnsi="Times New Roman" w:cs="Times New Roman"/>
        </w:rPr>
        <w:t>ir</w:t>
      </w:r>
      <w:r w:rsidRPr="00142868">
        <w:rPr>
          <w:rFonts w:ascii="Times New Roman" w:hAnsi="Times New Roman" w:cs="Times New Roman"/>
        </w:rPr>
        <w:t xml:space="preserve"> frequency of transit use. </w:t>
      </w:r>
      <w:r>
        <w:rPr>
          <w:rFonts w:ascii="Times New Roman" w:hAnsi="Times New Roman" w:cs="Times New Roman"/>
        </w:rPr>
        <w:t xml:space="preserve">For example, </w:t>
      </w:r>
      <w:r w:rsidRPr="00142868">
        <w:rPr>
          <w:rFonts w:ascii="Times New Roman" w:hAnsi="Times New Roman" w:cs="Times New Roman"/>
        </w:rPr>
        <w:t>31% of the survey respondents in Santa Monica</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&lt;EndNote&gt;&lt;Cite&gt;&lt;Author&gt;City of Santa Monica&lt;/Author&gt;&lt;Year&gt;2019&lt;/Year&gt;&lt;RecNum&gt;1315&lt;/RecNum&gt;&lt;DisplayText&gt;(City of Santa Monica, 2019)&lt;/DisplayText&gt;&lt;record&gt;&lt;rec-number&gt;1315&lt;/rec-number&gt;&lt;foreign-keys&gt;&lt;key app="EN" db-id="592axvs925fsfsetr5r5d92up2wexzrp59vp" timestamp="1595892101" guid="949af30b-6b33-48e7-a812-e9b81d6ea189"&gt;1315&lt;/key&gt;&lt;/foreign-keys&gt;&lt;ref-type name="Report"&gt;27&lt;/ref-type&gt;&lt;contributors&gt;&lt;authors&gt;&lt;author&gt;City of Santa Monica,&lt;/author&gt;&lt;/authors&gt;&lt;/contributors&gt;&lt;titles&gt;&lt;title&gt;Shared Mobility Device Pilot Program User Survey Results&lt;/title&gt;&lt;/titles&gt;&lt;dates&gt;&lt;year&gt;2019&lt;/year&gt;&lt;/dates&gt;&lt;urls&gt;&lt;related-urls&gt;&lt;url&gt;https://www.smgov.net/uploadedFiles/Departments/PCD/Transportation/SharedMobilityUserSurveyReports_Combined.pdf&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(City of Santa Monica, 2019)</w:t>
      </w:r>
      <w:r>
        <w:rPr>
          <w:rFonts w:ascii="Times New Roman" w:hAnsi="Times New Roman" w:cs="Times New Roman"/>
        </w:rPr>
        <w:fldChar w:fldCharType="end"/>
      </w:r>
      <w:r w:rsidRPr="00142868">
        <w:rPr>
          <w:rFonts w:ascii="Times New Roman" w:hAnsi="Times New Roman" w:cs="Times New Roman"/>
        </w:rPr>
        <w:t xml:space="preserve"> and 22%</w:t>
      </w:r>
      <w:r w:rsidRPr="009C7BE6">
        <w:rPr>
          <w:rFonts w:ascii="Times New Roman" w:hAnsi="Times New Roman" w:cs="Times New Roman"/>
        </w:rPr>
        <w:t xml:space="preserve"> </w:t>
      </w:r>
      <w:r w:rsidRPr="00142868">
        <w:rPr>
          <w:rFonts w:ascii="Times New Roman" w:hAnsi="Times New Roman" w:cs="Times New Roman"/>
        </w:rPr>
        <w:t>of the survey respondents in Chicago reported that they r</w:t>
      </w:r>
      <w:r>
        <w:rPr>
          <w:rFonts w:ascii="Times New Roman" w:hAnsi="Times New Roman" w:cs="Times New Roman"/>
        </w:rPr>
        <w:t>o</w:t>
      </w:r>
      <w:r w:rsidRPr="00142868">
        <w:rPr>
          <w:rFonts w:ascii="Times New Roman" w:hAnsi="Times New Roman" w:cs="Times New Roman"/>
        </w:rPr>
        <w:t>de</w:t>
      </w:r>
      <w:r>
        <w:rPr>
          <w:rFonts w:ascii="Times New Roman" w:hAnsi="Times New Roman" w:cs="Times New Roman"/>
        </w:rPr>
        <w:t xml:space="preserve"> transit less </w:t>
      </w:r>
      <w:r w:rsidRPr="00142868">
        <w:rPr>
          <w:rFonts w:ascii="Times New Roman" w:hAnsi="Times New Roman" w:cs="Times New Roman"/>
        </w:rPr>
        <w:t>after</w:t>
      </w:r>
      <w:r>
        <w:rPr>
          <w:rFonts w:ascii="Times New Roman" w:hAnsi="Times New Roman" w:cs="Times New Roman"/>
        </w:rPr>
        <w:t xml:space="preserve"> </w:t>
      </w:r>
      <w:r w:rsidRPr="00142868">
        <w:rPr>
          <w:rFonts w:ascii="Times New Roman" w:hAnsi="Times New Roman" w:cs="Times New Roman"/>
        </w:rPr>
        <w:t xml:space="preserve">shared e-scooters </w:t>
      </w:r>
      <w:r>
        <w:rPr>
          <w:rFonts w:ascii="Times New Roman" w:hAnsi="Times New Roman" w:cs="Times New Roman"/>
        </w:rPr>
        <w:t>were</w:t>
      </w:r>
      <w:r w:rsidRPr="00142868">
        <w:rPr>
          <w:rFonts w:ascii="Times New Roman" w:hAnsi="Times New Roman" w:cs="Times New Roman"/>
        </w:rPr>
        <w:t xml:space="preserve"> introduced in the city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&lt;EndNote&gt;&lt;Cite&gt;&lt;Author&gt;The City of Chicago&lt;/Author&gt;&lt;Year&gt;2020&lt;/Year&gt;&lt;RecNum&gt;844&lt;/RecNum&gt;&lt;DisplayText&gt;(The City of Chicago, 2020)&lt;/DisplayText&gt;&lt;record&gt;&lt;rec-number&gt;844&lt;/rec-number&gt;&lt;foreign-keys&gt;&lt;key app="EN" db-id="592axvs925fsfsetr5r5d92up2wexzrp59vp" timestamp="1595792528" guid="84ffcf01-1b58-4762-9069-6b52e1d8a92e"&gt;844&lt;/key&gt;&lt;/foreign-keys&gt;&lt;ref-type name="Web Page"&gt;12&lt;/ref-type&gt;&lt;contributors&gt;&lt;authors&gt;&lt;author&gt;The City of Chicago,,&lt;/author&gt;&lt;/authors&gt;&lt;/contributors&gt;&lt;titles&gt;&lt;title&gt;E-Scooter Pilot Evaluation&lt;/title&gt;&lt;/titles&gt;&lt;volume&gt;2020&lt;/volume&gt;&lt;number&gt;Jul 14, 2020&lt;/number&gt;&lt;dates&gt;&lt;year&gt;2020&lt;/year&gt;&lt;/dates&gt;&lt;publisher&gt;City of Chicago&lt;/publisher&gt;&lt;urls&gt;&lt;related-urls&gt;&lt;url&gt;https://www.chicago.gov/content/dam/city/depts/cdot/Misc/EScooters/E-Scooter_Pilot_Evaluation_2.17.20.pdf&lt;/url&gt;&lt;/related-urls&gt;&lt;/urls&gt;&lt;access-date&gt;07-01-2020&lt;/access-date&gt;&lt;/record&gt;&lt;/Cite&gt;&lt;/EndNote&gt;</w:instrText>
      </w:r>
      <w:r>
        <w:rPr>
          <w:rFonts w:ascii="Times New Roman" w:hAnsi="Times New Roman" w:cs="Times New Roman"/>
        </w:rPr>
        <w:fldChar w:fldCharType="separate"/>
      </w:r>
      <w:r>
        <w:rPr>
          <w:rFonts w:ascii="Times New Roman" w:hAnsi="Times New Roman" w:cs="Times New Roman"/>
          <w:noProof/>
        </w:rPr>
        <w:t>(The City of Chicago, 2020)</w:t>
      </w:r>
      <w:r>
        <w:rPr>
          <w:rFonts w:ascii="Times New Roman" w:hAnsi="Times New Roman" w:cs="Times New Roman"/>
        </w:rPr>
        <w:fldChar w:fldCharType="end"/>
      </w:r>
      <w:r w:rsidRPr="00142868">
        <w:rPr>
          <w:rFonts w:ascii="Times New Roman" w:hAnsi="Times New Roman" w:cs="Times New Roman"/>
        </w:rPr>
        <w:t>.</w:t>
      </w:r>
      <w:r>
        <w:rPr>
          <w:rFonts w:ascii="Times New Roman" w:hAnsi="Times New Roman" w:cs="Times New Roman"/>
        </w:rPr>
        <w:t xml:space="preserve">  </w:t>
      </w:r>
    </w:p>
    <w:p w14:paraId="3CA978D1" w14:textId="77777777" w:rsidR="004B547D" w:rsidRPr="00CA067A" w:rsidRDefault="004B547D" w:rsidP="004B547D">
      <w:pPr>
        <w:ind w:firstLine="720"/>
        <w:jc w:val="both"/>
        <w:rPr>
          <w:rFonts w:ascii="Times New Roman" w:hAnsi="Times New Roman" w:cs="Times New Roman"/>
        </w:rPr>
      </w:pPr>
      <w:r w:rsidRPr="002B79A6">
        <w:rPr>
          <w:rFonts w:ascii="Times New Roman" w:hAnsi="Times New Roman" w:cs="Times New Roman"/>
        </w:rPr>
        <w:t xml:space="preserve">The findings </w:t>
      </w:r>
      <w:r>
        <w:rPr>
          <w:rFonts w:ascii="Times New Roman" w:hAnsi="Times New Roman" w:cs="Times New Roman"/>
        </w:rPr>
        <w:t xml:space="preserve">of these surveys seem to </w:t>
      </w:r>
      <w:r w:rsidRPr="002B79A6">
        <w:rPr>
          <w:rFonts w:ascii="Times New Roman" w:hAnsi="Times New Roman" w:cs="Times New Roman"/>
        </w:rPr>
        <w:t>favor the complementary relationship between shared e-scooters and transit</w:t>
      </w:r>
      <w:r>
        <w:rPr>
          <w:rFonts w:ascii="Times New Roman" w:hAnsi="Times New Roman" w:cs="Times New Roman"/>
        </w:rPr>
        <w:t>, which is suggested by higher percentages of survey respondents reporting that they are using shared e-scooters to connect to transit than replacing transit</w:t>
      </w:r>
      <w:r w:rsidRPr="002B79A6">
        <w:rPr>
          <w:rFonts w:ascii="Times New Roman" w:hAnsi="Times New Roman" w:cs="Times New Roman"/>
        </w:rPr>
        <w:t>.</w:t>
      </w:r>
      <w:r>
        <w:rPr>
          <w:rFonts w:ascii="Times New Roman" w:hAnsi="Times New Roman" w:cs="Times New Roman"/>
        </w:rPr>
        <w:t xml:space="preserve"> However, it should be noted that these user surveys do not typically differentiate between frequent riders and casual riders of these two modes; therefore, the net impact of shared e-scooters on transit ridership cannot be quantified from existing survey-based studies. Furthermore, survey results could also be</w:t>
      </w:r>
      <w:r w:rsidRPr="005A230B">
        <w:rPr>
          <w:rFonts w:ascii="Times New Roman" w:hAnsi="Times New Roman" w:cs="Times New Roman"/>
        </w:rPr>
        <w:t xml:space="preserve"> subject</w:t>
      </w:r>
      <w:r>
        <w:rPr>
          <w:rFonts w:ascii="Times New Roman" w:hAnsi="Times New Roman" w:cs="Times New Roman"/>
        </w:rPr>
        <w:t>ed</w:t>
      </w:r>
      <w:r w:rsidRPr="005A230B">
        <w:rPr>
          <w:rFonts w:ascii="Times New Roman" w:hAnsi="Times New Roman" w:cs="Times New Roman"/>
        </w:rPr>
        <w:t xml:space="preserve"> to </w:t>
      </w:r>
      <w:r>
        <w:rPr>
          <w:rFonts w:ascii="Times New Roman" w:hAnsi="Times New Roman" w:cs="Times New Roman"/>
        </w:rPr>
        <w:t xml:space="preserve">different biases like </w:t>
      </w:r>
      <w:r>
        <w:t xml:space="preserve">non-respondent bias, </w:t>
      </w:r>
      <w:r w:rsidRPr="005A230B">
        <w:rPr>
          <w:rFonts w:ascii="Times New Roman" w:hAnsi="Times New Roman" w:cs="Times New Roman"/>
        </w:rPr>
        <w:t>recall</w:t>
      </w:r>
      <w:r>
        <w:rPr>
          <w:rFonts w:ascii="Times New Roman" w:hAnsi="Times New Roman" w:cs="Times New Roman"/>
        </w:rPr>
        <w:t xml:space="preserve"> bias,</w:t>
      </w:r>
      <w:r w:rsidRPr="005A230B">
        <w:rPr>
          <w:rFonts w:ascii="Times New Roman" w:hAnsi="Times New Roman" w:cs="Times New Roman"/>
        </w:rPr>
        <w:t xml:space="preserve"> or </w:t>
      </w:r>
      <w:r>
        <w:rPr>
          <w:rFonts w:ascii="Times New Roman" w:hAnsi="Times New Roman" w:cs="Times New Roman"/>
        </w:rPr>
        <w:t xml:space="preserve">social </w:t>
      </w:r>
      <w:r w:rsidRPr="005A230B">
        <w:rPr>
          <w:rFonts w:ascii="Times New Roman" w:hAnsi="Times New Roman" w:cs="Times New Roman"/>
        </w:rPr>
        <w:t>desirability</w:t>
      </w:r>
      <w:r>
        <w:rPr>
          <w:rFonts w:ascii="Times New Roman" w:hAnsi="Times New Roman" w:cs="Times New Roman"/>
        </w:rPr>
        <w:t xml:space="preserve"> </w:t>
      </w:r>
      <w:r w:rsidRPr="005A230B">
        <w:rPr>
          <w:rFonts w:ascii="Times New Roman" w:hAnsi="Times New Roman" w:cs="Times New Roman"/>
        </w:rPr>
        <w:t>bias</w:t>
      </w:r>
      <w:r>
        <w:rPr>
          <w:rFonts w:ascii="Times New Roman" w:hAnsi="Times New Roman" w:cs="Times New Roman"/>
        </w:rPr>
        <w:t xml:space="preserve">, which could impact the results </w:t>
      </w:r>
      <w:r>
        <w:rPr>
          <w:rFonts w:ascii="Times New Roman" w:hAnsi="Times New Roman" w:cs="Times New Roman"/>
        </w:rPr>
        <w:fldChar w:fldCharType="begin">
          <w:fldData xml:space="preserve">PEVuZE5vdGU+PENpdGU+PEF1dGhvcj5DYXRhbG9ndWUgb2YgQmlhcyBDb2xsYWJvcmF0aW9uPC9B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PEVuZE5vdGU+PENpdGU+PEF1dGhvcj5DYXRhbG9ndWUgb2YgQmlhcyBDb2xsYWJvcmF0aW9uPC9B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(Catalogue of Bias Collaboration et al., 2017; Choi and Pak, 2005; Sackett, 1979)</w:t>
      </w:r>
      <w:r>
        <w:rPr>
          <w:rFonts w:ascii="Times New Roman" w:hAnsi="Times New Roman" w:cs="Times New Roman"/>
        </w:rPr>
        <w:fldChar w:fldCharType="end"/>
      </w:r>
      <w:r>
        <w:rPr>
          <w:rFonts w:ascii="Times New Roman" w:hAnsi="Times New Roman" w:cs="Times New Roman"/>
        </w:rPr>
        <w:t>.</w:t>
      </w:r>
    </w:p>
    <w:p w14:paraId="4C8CCF3A" w14:textId="77777777" w:rsidR="004B547D" w:rsidRDefault="004B547D" w:rsidP="004B547D">
      <w:pPr>
        <w:ind w:firstLine="720"/>
        <w:jc w:val="both"/>
        <w:rPr>
          <w:rFonts w:ascii="Times New Roman" w:hAnsi="Times New Roman" w:cs="Times New Roman"/>
        </w:rPr>
      </w:pPr>
      <w:r>
        <w:rPr>
          <w:rFonts w:ascii="Times New Roman" w:hAnsi="Times New Roman" w:cs="Times New Roman"/>
        </w:rPr>
        <w:t xml:space="preserve">The second group of studies used empirical, econometric approaches to examine the relationship between the use of shared e-scooters and transit. </w:t>
      </w:r>
      <w:r w:rsidRPr="00741706">
        <w:rPr>
          <w:rFonts w:ascii="Times New Roman" w:hAnsi="Times New Roman" w:cs="Times New Roman"/>
        </w:rPr>
        <w:t>Using a negative binomial regression model, Bai and Jiao found that access to transit is positively correlated with shared e-scooter use in Austin and Minneapolis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&lt;EndNote&gt;&lt;Cite&gt;&lt;Author&gt;Bai&lt;/Author&gt;&lt;Year&gt;2020&lt;/Year&gt;&lt;RecNum&gt;1408&lt;/RecNum&gt;&lt;DisplayText&gt;(Bai and Jiao, 2020)&lt;/DisplayText&gt;&lt;record&gt;&lt;rec-number&gt;1408&lt;/rec-number&gt;&lt;foreign-keys&gt;&lt;key app="EN" db-id="592axvs925fsfsetr5r5d92up2wexzrp59vp" timestamp="1622658561" guid="5404e8f5-c10c-41d9-866e-1f698fc01110"&gt;1408&lt;/key&gt;&lt;/foreign-keys&gt;&lt;ref-type name="Journal Article"&gt;17&lt;/ref-type&gt;&lt;contributors&gt;&lt;authors&gt;&lt;author&gt;Bai, Shunhua&lt;/author&gt;&lt;author&gt;Jiao, Junfeng&lt;/author&gt;&lt;/authors&gt;&lt;/contributors&gt;&lt;titles&gt;&lt;title&gt;Dockless E-scooter usage patterns and urban built Environments: A comparison study of Austin, TX, and Minneapolis, MN&lt;/title&gt;&lt;secondary-title&gt;Travel Behaviour and Society&lt;/secondary-title&gt;&lt;/titles&gt;&lt;periodical&gt;&lt;full-title&gt;Travel behaviour and society&lt;/full-title&gt;&lt;/periodical&gt;&lt;pages&gt;264-272&lt;/pages&gt;&lt;volume&gt;20&lt;/volume&gt;&lt;keywords&gt;&lt;keyword&gt;Dockless E-scooter&lt;/keyword&gt;&lt;keyword&gt;Travel Patterns&lt;/keyword&gt;&lt;keyword&gt;Built Environment&lt;/keyword&gt;&lt;keyword&gt;GIS&lt;/keyword&gt;&lt;/keywords&gt;&lt;dates&gt;&lt;year&gt;2020&lt;/year&gt;&lt;pub-dates&gt;&lt;date&gt;2020/07/01/&lt;/date&gt;&lt;/pub-dates&gt;&lt;/dates&gt;&lt;isbn&gt;2214-367X&lt;/isbn&gt;&lt;urls&gt;&lt;related-urls&gt;&lt;url&gt;https://www.sciencedirect.com/science/article/pii/S2214367X19303126&lt;/url&gt;&lt;/related-urls&gt;&lt;/urls&gt;&lt;electronic-resource-num&gt;https://doi.org/10.1016/j.tbs.2020.04.005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(Bai and Jiao, 2020)</w:t>
      </w:r>
      <w:r>
        <w:rPr>
          <w:rFonts w:ascii="Times New Roman" w:hAnsi="Times New Roman" w:cs="Times New Roman"/>
        </w:rPr>
        <w:fldChar w:fldCharType="end"/>
      </w:r>
      <w:r w:rsidRPr="00741706">
        <w:rPr>
          <w:rFonts w:ascii="Times New Roman" w:hAnsi="Times New Roman" w:cs="Times New Roman"/>
        </w:rPr>
        <w:t xml:space="preserve">. </w:t>
      </w:r>
      <w:r>
        <w:rPr>
          <w:rFonts w:ascii="Times New Roman" w:hAnsi="Times New Roman" w:cs="Times New Roman"/>
        </w:rPr>
        <w:t xml:space="preserve">Another study in Austin using </w:t>
      </w:r>
      <w:r w:rsidRPr="00741706">
        <w:rPr>
          <w:rFonts w:ascii="Times New Roman" w:hAnsi="Times New Roman" w:cs="Times New Roman"/>
        </w:rPr>
        <w:t>negative binomial regression model</w:t>
      </w:r>
      <w:r>
        <w:rPr>
          <w:rFonts w:ascii="Times New Roman" w:hAnsi="Times New Roman" w:cs="Times New Roman"/>
        </w:rPr>
        <w:t xml:space="preserve">s found that </w:t>
      </w:r>
      <w:r w:rsidRPr="005F7CBD">
        <w:rPr>
          <w:rFonts w:ascii="Times New Roman" w:hAnsi="Times New Roman" w:cs="Times New Roman"/>
        </w:rPr>
        <w:t>the presence of transit</w:t>
      </w:r>
      <w:r>
        <w:rPr>
          <w:rFonts w:ascii="Times New Roman" w:hAnsi="Times New Roman" w:cs="Times New Roman"/>
        </w:rPr>
        <w:t xml:space="preserve"> </w:t>
      </w:r>
      <w:r w:rsidRPr="005F7CBD">
        <w:rPr>
          <w:rFonts w:ascii="Times New Roman" w:hAnsi="Times New Roman" w:cs="Times New Roman"/>
        </w:rPr>
        <w:t xml:space="preserve">stations </w:t>
      </w:r>
      <w:r>
        <w:rPr>
          <w:rFonts w:ascii="Times New Roman" w:hAnsi="Times New Roman" w:cs="Times New Roman"/>
        </w:rPr>
        <w:t xml:space="preserve">is associated with an increase in the usage of shared e-scooters </w:t>
      </w:r>
      <w:r>
        <w:rPr>
          <w:rFonts w:ascii="Times New Roman" w:hAnsi="Times New Roman" w:cs="Times New Roman"/>
        </w:rPr>
        <w:fldChar w:fldCharType="begin"/>
      </w:r>
      <w:r>
        <w:rPr>
          <w:rFonts w:ascii="Times New Roman" w:hAnsi="Times New Roman" w:cs="Times New Roman"/>
        </w:rPr>
        <w:instrText xml:space="preserve"> ADDIN EN.CITE &lt;EndNote&gt;&lt;Cite&gt;&lt;Author&gt;Jiao&lt;/Author&gt;&lt;Year&gt;2020&lt;/Year&gt;&lt;RecNum&gt;1407&lt;/RecNum&gt;&lt;DisplayText&gt;(Jiao and Bai, 2020)&lt;/DisplayText&gt;&lt;record&gt;&lt;rec-number&gt;1407&lt;/rec-number&gt;&lt;foreign-keys&gt;&lt;key app="EN" db-id="592axvs925fsfsetr5r5d92up2wexzrp59vp" timestamp="1622658561" guid="3ef9af58-f3ec-4ab4-b506-a0f7b215f56d"&gt;1407&lt;/key&gt;&lt;/foreign-keys&gt;&lt;ref-type name="Journal Article"&gt;17&lt;/ref-type&gt;&lt;contributors&gt;&lt;authors&gt;&lt;author&gt;Jiao, Junfeng&lt;/author&gt;&lt;author&gt;Bai, Shunhua&lt;/author&gt;&lt;/authors&gt;&lt;/contributors&gt;&lt;titles&gt;&lt;title&gt;Understanding the shared E-scooter travels in Austin, TX&lt;/title&gt;&lt;secondary-title&gt;ISPRS International Journal of Geo-Information&lt;/secondary-title&gt;&lt;/titles&gt;&lt;periodical&gt;&lt;full-title&gt;ISPRS International Journal of Geo-Information&lt;/full-title&gt;&lt;/periodical&gt;&lt;pages&gt;135&lt;/pages&gt;&lt;volume&gt;9&lt;/volume&gt;&lt;number&gt;2&lt;/number&gt;&lt;dates&gt;&lt;year&gt;2020&lt;/year&gt;&lt;/dates&gt;&lt;urls&gt;&lt;/urls&gt;&lt;/record&gt;&lt;/Cite&gt;&lt;/EndNote&gt;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(Jiao and Bai, 2020)</w:t>
      </w:r>
      <w:r>
        <w:rPr>
          <w:rFonts w:ascii="Times New Roman" w:hAnsi="Times New Roman" w:cs="Times New Roman"/>
        </w:rPr>
        <w:fldChar w:fldCharType="end"/>
      </w:r>
      <w:r>
        <w:rPr>
          <w:rFonts w:ascii="Times New Roman" w:hAnsi="Times New Roman" w:cs="Times New Roman"/>
        </w:rPr>
        <w:t>. A study of Louisville found that</w:t>
      </w:r>
      <w:r w:rsidRPr="00741706">
        <w:rPr>
          <w:rFonts w:ascii="Times New Roman" w:hAnsi="Times New Roman" w:cs="Times New Roman"/>
        </w:rPr>
        <w:t xml:space="preserve"> accessibility to transit, defined as </w:t>
      </w:r>
      <w:r>
        <w:rPr>
          <w:rFonts w:ascii="Times New Roman" w:hAnsi="Times New Roman" w:cs="Times New Roman"/>
        </w:rPr>
        <w:t xml:space="preserve">the </w:t>
      </w:r>
      <w:r w:rsidRPr="00741706">
        <w:rPr>
          <w:rFonts w:ascii="Times New Roman" w:hAnsi="Times New Roman" w:cs="Times New Roman"/>
        </w:rPr>
        <w:t xml:space="preserve">density of bus stops, also shows a positive correlation with shared e-scooter use </w:t>
      </w:r>
      <w:r>
        <w:rPr>
          <w:rFonts w:ascii="Times New Roman" w:hAnsi="Times New Roman" w:cs="Times New Roman"/>
        </w:rPr>
        <w:fldChar w:fldCharType="begin"/>
      </w:r>
      <w:r>
        <w:rPr>
          <w:rFonts w:ascii="Times New Roman" w:hAnsi="Times New Roman" w:cs="Times New Roman"/>
        </w:rPr>
        <w:instrText xml:space="preserve"> ADDIN EN.CITE &lt;EndNote&gt;&lt;Cite&gt;&lt;Author&gt;Hosseinzadeh&lt;/Author&gt;&lt;Year&gt;2021&lt;/Year&gt;&lt;RecNum&gt;1418&lt;/RecNum&gt;&lt;DisplayText&gt;(Hosseinzadeh et al., 2021)&lt;/DisplayText&gt;&lt;record&gt;&lt;rec-number&gt;1418&lt;/rec-number&gt;&lt;foreign-keys&gt;&lt;key app="EN" db-id="592axvs925fsfsetr5r5d92up2wexzrp59vp" timestamp="1622658563" guid="c24ba1d6-5dcf-460d-89d5-7662f371027f"&gt;1418&lt;/key&gt;&lt;/foreign-keys&gt;&lt;ref-type name="Journal Article"&gt;17&lt;/ref-type&gt;&lt;contributors&gt;&lt;authors&gt;&lt;author&gt;Hosseinzadeh, Aryan&lt;/author&gt;&lt;author&gt;Algomaiah, Majeed&lt;/author&gt;&lt;author&gt;Kluger, Robert&lt;/author&gt;&lt;author&gt;Li, Zhixia&lt;/author&gt;&lt;/authors&gt;&lt;/contributors&gt;&lt;titles&gt;&lt;title&gt;Spatial analysis of shared e-scooter trips&lt;/title&gt;&lt;secondary-title&gt;Journal of Transport Geography&lt;/secondary-title&gt;&lt;/titles&gt;&lt;periodical&gt;&lt;full-title&gt;Journal of Transport Geography&lt;/full-title&gt;&lt;/periodical&gt;&lt;pages&gt;103016&lt;/pages&gt;&lt;volume&gt;92&lt;/volume&gt;&lt;keywords&gt;&lt;keyword&gt;Micromobility&lt;/keyword&gt;&lt;keyword&gt;Spatial analysis&lt;/keyword&gt;&lt;keyword&gt;Geographically weighted regression&lt;/keyword&gt;&lt;keyword&gt;Shared -scooter&lt;/keyword&gt;&lt;keyword&gt;E-scooter sharing system&lt;/keyword&gt;&lt;/keywords&gt;&lt;dates&gt;&lt;year&gt;2021&lt;/year&gt;&lt;pub-dates&gt;&lt;date&gt;2021/04/01/&lt;/date&gt;&lt;/pub-dates&gt;&lt;/dates&gt;&lt;isbn&gt;0966-6923&lt;/isbn&gt;&lt;urls&gt;&lt;related-urls&gt;&lt;url&gt;https://www.sciencedirect.com/science/article/pii/S0966692321000697&lt;/url&gt;&lt;/related-urls&gt;&lt;/urls&gt;&lt;electronic-resource-num&gt;https://doi.org/10.1016/j.jtrangeo.2021.103016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(Hosseinzadeh et al., 2021)</w:t>
      </w:r>
      <w:r>
        <w:rPr>
          <w:rFonts w:ascii="Times New Roman" w:hAnsi="Times New Roman" w:cs="Times New Roman"/>
        </w:rPr>
        <w:fldChar w:fldCharType="end"/>
      </w:r>
      <w:r w:rsidRPr="00741706">
        <w:rPr>
          <w:rFonts w:ascii="Times New Roman" w:hAnsi="Times New Roman" w:cs="Times New Roman"/>
        </w:rPr>
        <w:t>.</w:t>
      </w:r>
      <w:r>
        <w:rPr>
          <w:rFonts w:ascii="Times New Roman" w:hAnsi="Times New Roman" w:cs="Times New Roman"/>
        </w:rPr>
        <w:t xml:space="preserve"> Using u</w:t>
      </w:r>
      <w:r w:rsidRPr="00385ADA">
        <w:rPr>
          <w:rFonts w:ascii="Times New Roman" w:hAnsi="Times New Roman" w:cs="Times New Roman"/>
        </w:rPr>
        <w:t>nivariate linear regression</w:t>
      </w:r>
      <w:r>
        <w:rPr>
          <w:rFonts w:ascii="Times New Roman" w:hAnsi="Times New Roman" w:cs="Times New Roman"/>
        </w:rPr>
        <w:t xml:space="preserve">, </w:t>
      </w:r>
      <w:r w:rsidRPr="00947F47">
        <w:rPr>
          <w:rFonts w:ascii="Times New Roman" w:hAnsi="Times New Roman" w:cs="Times New Roman"/>
        </w:rPr>
        <w:t>Lu</w:t>
      </w:r>
      <w:r>
        <w:rPr>
          <w:rFonts w:ascii="Times New Roman" w:hAnsi="Times New Roman" w:cs="Times New Roman"/>
        </w:rPr>
        <w:t xml:space="preserve"> et al. found that shared e-scooters trips are positively correlated with transit trips in the city center</w:t>
      </w:r>
      <w:r w:rsidRPr="009C7BE6">
        <w:rPr>
          <w:rFonts w:ascii="Times New Roman" w:hAnsi="Times New Roman" w:cs="Times New Roman"/>
        </w:rPr>
        <w:t xml:space="preserve"> </w:t>
      </w:r>
      <w:r>
        <w:rPr>
          <w:rFonts w:ascii="Times New Roman" w:hAnsi="Times New Roman" w:cs="Times New Roman"/>
        </w:rPr>
        <w:t xml:space="preserve">in Austin but negatively correlated </w:t>
      </w:r>
      <w:r w:rsidRPr="00947F47">
        <w:rPr>
          <w:rFonts w:ascii="Times New Roman" w:hAnsi="Times New Roman" w:cs="Times New Roman"/>
        </w:rPr>
        <w:t>outside of the downtown</w:t>
      </w:r>
      <w:r>
        <w:rPr>
          <w:rFonts w:ascii="Times New Roman" w:hAnsi="Times New Roman" w:cs="Times New Roman"/>
        </w:rPr>
        <w:t xml:space="preserve"> area </w:t>
      </w:r>
      <w:r>
        <w:rPr>
          <w:rFonts w:ascii="Times New Roman" w:hAnsi="Times New Roman" w:cs="Times New Roman"/>
        </w:rPr>
        <w:fldChar w:fldCharType="begin"/>
      </w:r>
      <w:r>
        <w:rPr>
          <w:rFonts w:ascii="Times New Roman" w:hAnsi="Times New Roman" w:cs="Times New Roman"/>
        </w:rPr>
        <w:instrText xml:space="preserve"> ADDIN EN.CITE &lt;EndNote&gt;&lt;Cite&gt;&lt;Author&gt;Lu&lt;/Author&gt;&lt;Year&gt;2021&lt;/Year&gt;&lt;RecNum&gt;1420&lt;/RecNum&gt;&lt;DisplayText&gt;(Lu et al., 2021)&lt;/DisplayText&gt;&lt;record&gt;&lt;rec-number&gt;1420&lt;/rec-number&gt;&lt;foreign-keys&gt;&lt;key app="EN" db-id="592axvs925fsfsetr5r5d92up2wexzrp59vp" timestamp="1622658563" guid="c865bbca-27b6-4ee0-9d8a-6b589e2fce7a"&gt;1420&lt;/key&gt;&lt;/foreign-keys&gt;&lt;ref-type name="Conference Proceedings"&gt;10&lt;/ref-type&gt;&lt;contributors&gt;&lt;authors&gt;&lt;author&gt;Muyang Lu&lt;/author&gt;&lt;author&gt;Elizabeth Traut&lt;/author&gt;&lt;author&gt;S Guler   &lt;/author&gt;&lt;/authors&gt;&lt;/contributors&gt;&lt;titles&gt;&lt;title&gt;Spatiotemporal Analysis Of The Relationship Between Micromobility, Transit, And Traffic&lt;/title&gt;&lt;secondary-title&gt;Transportation Research Board 100th Annual Meeting&lt;/secondary-title&gt;&lt;/titles&gt;&lt;dates&gt;&lt;year&gt;2021&lt;/year&gt;&lt;/dates&gt;&lt;pub-location&gt;Washington D.C.&lt;/pub-location&gt;&lt;urls&gt;&lt;/urls&gt;&lt;/record&gt;&lt;/Cite&gt;&lt;/EndNote&gt;</w:instrText>
      </w:r>
      <w:r>
        <w:rPr>
          <w:rFonts w:ascii="Times New Roman" w:hAnsi="Times New Roman" w:cs="Times New Roman"/>
        </w:rPr>
        <w:fldChar w:fldCharType="separate"/>
      </w:r>
      <w:r>
        <w:rPr>
          <w:rFonts w:ascii="Times New Roman" w:hAnsi="Times New Roman" w:cs="Times New Roman"/>
          <w:noProof/>
        </w:rPr>
        <w:t>(Lu et al., 2021)</w:t>
      </w:r>
      <w:r>
        <w:rPr>
          <w:rFonts w:ascii="Times New Roman" w:hAnsi="Times New Roman" w:cs="Times New Roman"/>
        </w:rPr>
        <w:fldChar w:fldCharType="end"/>
      </w:r>
      <w:r>
        <w:rPr>
          <w:rFonts w:ascii="Times New Roman" w:hAnsi="Times New Roman" w:cs="Times New Roman"/>
        </w:rPr>
        <w:t xml:space="preserve">. However, </w:t>
      </w:r>
      <w:r w:rsidRPr="00947F47">
        <w:rPr>
          <w:rFonts w:ascii="Times New Roman" w:hAnsi="Times New Roman" w:cs="Times New Roman"/>
        </w:rPr>
        <w:t>Lu</w:t>
      </w:r>
      <w:r>
        <w:rPr>
          <w:rFonts w:ascii="Times New Roman" w:hAnsi="Times New Roman" w:cs="Times New Roman"/>
        </w:rPr>
        <w:t xml:space="preserve"> et al. did not estimate and quantify the impact of shared e-scooters on transit ridership. These</w:t>
      </w:r>
      <w:r w:rsidRPr="00741706">
        <w:rPr>
          <w:rFonts w:ascii="Times New Roman" w:hAnsi="Times New Roman" w:cs="Times New Roman"/>
        </w:rPr>
        <w:t xml:space="preserve"> studies investigated the direct relationship between shared e-scooter use and transit ridership.</w:t>
      </w:r>
      <w:r>
        <w:rPr>
          <w:rFonts w:ascii="Times New Roman" w:hAnsi="Times New Roman" w:cs="Times New Roman"/>
        </w:rPr>
        <w:t xml:space="preserve"> </w:t>
      </w:r>
    </w:p>
    <w:p w14:paraId="50F6D416" w14:textId="77777777" w:rsidR="004B547D" w:rsidRPr="00741706" w:rsidRDefault="004B547D" w:rsidP="004B547D">
      <w:pPr>
        <w:ind w:firstLine="720"/>
        <w:jc w:val="both"/>
        <w:rPr>
          <w:rFonts w:ascii="Times New Roman" w:hAnsi="Times New Roman" w:cs="Times New Roman"/>
        </w:rPr>
      </w:pPr>
      <w:r>
        <w:rPr>
          <w:rFonts w:ascii="Times New Roman" w:hAnsi="Times New Roman" w:cs="Times New Roman"/>
        </w:rPr>
        <w:t>The most relevant prior studies</w:t>
      </w:r>
      <w:r w:rsidRPr="009C7BE6">
        <w:rPr>
          <w:rFonts w:ascii="Times New Roman" w:hAnsi="Times New Roman" w:cs="Times New Roman"/>
        </w:rPr>
        <w:t xml:space="preserve"> </w:t>
      </w:r>
      <w:r>
        <w:rPr>
          <w:rFonts w:ascii="Times New Roman" w:hAnsi="Times New Roman" w:cs="Times New Roman"/>
        </w:rPr>
        <w:t xml:space="preserve">were conducted by </w:t>
      </w:r>
      <w:r w:rsidRPr="00741706">
        <w:rPr>
          <w:rFonts w:ascii="Times New Roman" w:hAnsi="Times New Roman" w:cs="Times New Roman"/>
        </w:rPr>
        <w:t>Luo</w:t>
      </w:r>
      <w:r w:rsidRPr="009C2C17">
        <w:rPr>
          <w:rFonts w:ascii="Times New Roman" w:hAnsi="Times New Roman" w:cs="Times New Roman"/>
        </w:rPr>
        <w:t xml:space="preserve"> et</w:t>
      </w:r>
      <w:r>
        <w:rPr>
          <w:rFonts w:ascii="Times New Roman" w:hAnsi="Times New Roman" w:cs="Times New Roman"/>
        </w:rPr>
        <w:t xml:space="preserve"> al. </w:t>
      </w:r>
      <w:r>
        <w:rPr>
          <w:rFonts w:ascii="Times New Roman" w:hAnsi="Times New Roman" w:cs="Times New Roman"/>
        </w:rPr>
        <w:fldChar w:fldCharType="begin"/>
      </w:r>
      <w:r w:rsidR="00E01EB1">
        <w:rPr>
          <w:rFonts w:ascii="Times New Roman" w:hAnsi="Times New Roman" w:cs="Times New Roman"/>
        </w:rPr>
        <w:instrText xml:space="preserve"> ADDIN EN.CITE &lt;EndNote&gt;&lt;Cite&gt;&lt;Author&gt;Luo&lt;/Author&gt;&lt;Year&gt;2021&lt;/Year&gt;&lt;RecNum&gt;1472&lt;/RecNum&gt;&lt;DisplayText&gt;(Luo et al., 2021a)&lt;/DisplayText&gt;&lt;record&gt;&lt;rec-number&gt;1472&lt;/rec-number&gt;&lt;foreign-keys&gt;&lt;key app="EN" db-id="592axvs925fsfsetr5r5d92up2wexzrp59vp" timestamp="1626878025" guid="ae871afd-058a-446b-bdb6-fda6629bebd0"&gt;1472&lt;/key&gt;&lt;/foreign-keys&gt;&lt;ref-type name="Journal Article"&gt;17&lt;/ref-type&gt;&lt;contributors&gt;&lt;authors&gt;&lt;author&gt;Luo, Hao&lt;/author&gt;&lt;author&gt;Zhang, Zimo&lt;/author&gt;&lt;author&gt;Gkritza, Konstantina&lt;/author&gt;&lt;author&gt;Cai, Hua&lt;/author&gt;&lt;/authors&gt;&lt;/contributors&gt;&lt;titles&gt;&lt;title&gt;Are shared electric scooters competing with buses? a case study in Indianapolis&lt;/title&gt;&lt;secondary-title&gt;Transportation Research Part D: Transport and Environment&lt;/secondary-title&gt;&lt;/titles&gt;&lt;periodical&gt;&lt;full-title&gt;Transportation Research Part D: Transport and Environment&lt;/full-title&gt;&lt;/periodical&gt;&lt;pages&gt;102877&lt;/pages&gt;&lt;volume&gt;97&lt;/volume&gt;&lt;dates&gt;&lt;year&gt;2021&lt;/year&gt;&lt;/dates&gt;&lt;isbn&gt;1361-9209&lt;/isbn&gt;&lt;urls&gt;&lt;/urls&gt;&lt;/record&gt;&lt;/Cite&gt;&lt;/EndNote&gt;</w:instrText>
      </w:r>
      <w:r>
        <w:rPr>
          <w:rFonts w:ascii="Times New Roman" w:hAnsi="Times New Roman" w:cs="Times New Roman"/>
        </w:rPr>
        <w:fldChar w:fldCharType="separate"/>
      </w:r>
      <w:r w:rsidR="00E01EB1">
        <w:rPr>
          <w:rFonts w:ascii="Times New Roman" w:hAnsi="Times New Roman" w:cs="Times New Roman"/>
          <w:noProof/>
        </w:rPr>
        <w:t>(Luo et al., 2021a)</w:t>
      </w:r>
      <w:r>
        <w:rPr>
          <w:rFonts w:ascii="Times New Roman" w:hAnsi="Times New Roman" w:cs="Times New Roman"/>
        </w:rPr>
        <w:fldChar w:fldCharType="end"/>
      </w:r>
      <w:r>
        <w:rPr>
          <w:rFonts w:ascii="Times New Roman" w:hAnsi="Times New Roman" w:cs="Times New Roman"/>
        </w:rPr>
        <w:t xml:space="preserve"> and Ziedan et al. </w:t>
      </w:r>
      <w:r>
        <w:rPr>
          <w:rFonts w:ascii="Times New Roman" w:hAnsi="Times New Roman" w:cs="Times New Roman"/>
        </w:rPr>
        <w:fldChar w:fldCharType="begin"/>
      </w:r>
      <w:r>
        <w:rPr>
          <w:rFonts w:ascii="Times New Roman" w:hAnsi="Times New Roman" w:cs="Times New Roman"/>
        </w:rPr>
        <w:instrText xml:space="preserve"> ADDIN EN.CITE &lt;EndNote&gt;&lt;Cite&gt;&lt;Author&gt;Ziedan&lt;/Author&gt;&lt;Year&gt;2021&lt;/Year&gt;&lt;RecNum&gt;1419&lt;/RecNum&gt;&lt;DisplayText&gt;(Ziedan et al., 2021)&lt;/DisplayText&gt;&lt;record&gt;&lt;rec-number&gt;1419&lt;/rec-number&gt;&lt;foreign-keys&gt;&lt;key app="EN" db-id="592axvs925fsfsetr5r5d92up2wexzrp59vp" timestamp="1622658563" guid="c65f9b15-a1ca-40a3-b70d-2e0a28b5fe99"&gt;1419&lt;/key&gt;&lt;/foreign-keys&gt;&lt;ref-type name="Journal Article"&gt;17&lt;/ref-type&gt;&lt;contributors&gt;&lt;authors&gt;&lt;author&gt;Ziedan, Abubakr&lt;/author&gt;&lt;author&gt;Darling, Wesley&lt;/author&gt;&lt;author&gt;Brakewood, Candace&lt;/author&gt;&lt;author&gt;Erhardt, Greg&lt;/author&gt;&lt;author&gt;Watkins, Kari&lt;/author&gt;&lt;/authors&gt;&lt;/contributors&gt;&lt;titles&gt;&lt;title&gt;The impacts of shared e-scooters on bus ridership&lt;/title&gt;&lt;secondary-title&gt;Transportation Research Part A: Policy and Practice&lt;/secondary-title&gt;&lt;/titles&gt;&lt;periodical&gt;&lt;full-title&gt;Transportation research part A: policy and practice&lt;/full-title&gt;&lt;/periodical&gt;&lt;pages&gt;20-34&lt;/pages&gt;&lt;volume&gt;153&lt;/volume&gt;&lt;dates&gt;&lt;year&gt;2021&lt;/year&gt;&lt;pub-dates&gt;&lt;date&gt;2021/11/01/&lt;/date&gt;&lt;/pub-dates&gt;&lt;/dates&gt;&lt;isbn&gt;0965-8564&lt;/isbn&gt;&lt;urls&gt;&lt;related-urls&gt;&lt;url&gt;https://www.sciencedirect.com/science/article/pii/S0965856421002226&lt;/url&gt;&lt;/related-urls&gt;&lt;/urls&gt;&lt;electronic-resource-num&gt;https://doi.org/10.1016/j.tra.2021.08.019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(Ziedan et al., 2021)</w:t>
      </w:r>
      <w:r>
        <w:rPr>
          <w:rFonts w:ascii="Times New Roman" w:hAnsi="Times New Roman" w:cs="Times New Roman"/>
        </w:rPr>
        <w:fldChar w:fldCharType="end"/>
      </w:r>
      <w:r>
        <w:rPr>
          <w:rFonts w:ascii="Times New Roman" w:hAnsi="Times New Roman" w:cs="Times New Roman"/>
        </w:rPr>
        <w:t xml:space="preserve">. </w:t>
      </w:r>
      <w:r w:rsidRPr="00741706">
        <w:rPr>
          <w:rFonts w:ascii="Times New Roman" w:hAnsi="Times New Roman" w:cs="Times New Roman"/>
        </w:rPr>
        <w:t>Luo</w:t>
      </w:r>
      <w:r w:rsidRPr="009C2C17">
        <w:rPr>
          <w:rFonts w:ascii="Times New Roman" w:hAnsi="Times New Roman" w:cs="Times New Roman"/>
        </w:rPr>
        <w:t xml:space="preserve"> et</w:t>
      </w:r>
      <w:r>
        <w:rPr>
          <w:rFonts w:ascii="Times New Roman" w:hAnsi="Times New Roman" w:cs="Times New Roman"/>
        </w:rPr>
        <w:t xml:space="preserve"> al.</w:t>
      </w:r>
      <w:r w:rsidRPr="009C2C17">
        <w:rPr>
          <w:rFonts w:ascii="Times New Roman" w:hAnsi="Times New Roman" w:cs="Times New Roman"/>
        </w:rPr>
        <w:t xml:space="preserve"> </w:t>
      </w:r>
      <w:r>
        <w:rPr>
          <w:rFonts w:ascii="Times New Roman" w:hAnsi="Times New Roman" w:cs="Times New Roman"/>
        </w:rPr>
        <w:t>conducted s</w:t>
      </w:r>
      <w:r w:rsidRPr="009C2C17">
        <w:rPr>
          <w:rFonts w:ascii="Times New Roman" w:hAnsi="Times New Roman" w:cs="Times New Roman"/>
        </w:rPr>
        <w:t>patial-temporal analysis</w:t>
      </w:r>
      <w:r>
        <w:rPr>
          <w:rFonts w:ascii="Times New Roman" w:hAnsi="Times New Roman" w:cs="Times New Roman"/>
        </w:rPr>
        <w:t xml:space="preserve"> and estimated difference-in-difference models to explore shared</w:t>
      </w:r>
      <w:r w:rsidRPr="009C2C17">
        <w:rPr>
          <w:rFonts w:ascii="Times New Roman" w:hAnsi="Times New Roman" w:cs="Times New Roman"/>
        </w:rPr>
        <w:t xml:space="preserve"> e-scooter </w:t>
      </w:r>
      <w:r>
        <w:rPr>
          <w:rFonts w:ascii="Times New Roman" w:hAnsi="Times New Roman" w:cs="Times New Roman"/>
        </w:rPr>
        <w:t>impacts on</w:t>
      </w:r>
      <w:r w:rsidRPr="009C2C17">
        <w:rPr>
          <w:rFonts w:ascii="Times New Roman" w:hAnsi="Times New Roman" w:cs="Times New Roman"/>
        </w:rPr>
        <w:t xml:space="preserve"> transit</w:t>
      </w:r>
      <w:r>
        <w:rPr>
          <w:rFonts w:ascii="Times New Roman" w:hAnsi="Times New Roman" w:cs="Times New Roman"/>
        </w:rPr>
        <w:t xml:space="preserve"> ridership in </w:t>
      </w:r>
      <w:r w:rsidRPr="009C2C17">
        <w:rPr>
          <w:rFonts w:ascii="Times New Roman" w:hAnsi="Times New Roman" w:cs="Times New Roman"/>
        </w:rPr>
        <w:t>Indianapolis</w:t>
      </w:r>
      <w:r>
        <w:rPr>
          <w:rFonts w:ascii="Times New Roman" w:hAnsi="Times New Roman" w:cs="Times New Roman"/>
        </w:rPr>
        <w:t xml:space="preserve"> </w:t>
      </w:r>
      <w:r>
        <w:rPr>
          <w:rFonts w:ascii="Times New Roman" w:hAnsi="Times New Roman" w:cs="Times New Roman"/>
        </w:rPr>
        <w:fldChar w:fldCharType="begin"/>
      </w:r>
      <w:r w:rsidR="00E01EB1">
        <w:rPr>
          <w:rFonts w:ascii="Times New Roman" w:hAnsi="Times New Roman" w:cs="Times New Roman"/>
        </w:rPr>
        <w:instrText xml:space="preserve"> ADDIN EN.CITE &lt;EndNote&gt;&lt;Cite&gt;&lt;Author&gt;Luo&lt;/Author&gt;&lt;Year&gt;2021&lt;/Year&gt;&lt;RecNum&gt;1472&lt;/RecNum&gt;&lt;DisplayText&gt;(Luo et al., 2021a)&lt;/DisplayText&gt;&lt;record&gt;&lt;rec-number&gt;1472&lt;/rec-number&gt;&lt;foreign-keys&gt;&lt;key app="EN" db-id="592axvs925fsfsetr5r5d92up2wexzrp59vp" timestamp="1626878025" guid="ae871afd-058a-446b-bdb6-fda6629bebd0"&gt;1472&lt;/key&gt;&lt;/foreign-keys&gt;&lt;ref-type name="Journal Article"&gt;17&lt;/ref-type&gt;&lt;contributors&gt;&lt;authors&gt;&lt;author&gt;Luo, Hao&lt;/author&gt;&lt;author&gt;Zhang, Zimo&lt;/author&gt;&lt;author&gt;Gkritza, Konstantina&lt;/author&gt;&lt;author&gt;Cai, Hua&lt;/author&gt;&lt;/authors&gt;&lt;/contributors&gt;&lt;titles&gt;&lt;title&gt;Are shared electric scooters competing with buses? a case study in Indianapolis&lt;/title&gt;&lt;secondary-title&gt;Transportation Research Part D: Transport and Environment&lt;/secondary-title&gt;&lt;/titles&gt;&lt;periodical&gt;&lt;full-title&gt;Transportation Research Part D: Transport and Environment&lt;/full-title&gt;&lt;/periodical&gt;&lt;pages&gt;102877&lt;/pages&gt;&lt;volume&gt;97&lt;/volume&gt;&lt;dates&gt;&lt;year&gt;2021&lt;/year&gt;&lt;/dates&gt;&lt;isbn&gt;1361-9209&lt;/isbn&gt;&lt;urls&gt;&lt;/urls&gt;&lt;/record&gt;&lt;/Cite&gt;&lt;/EndNote&gt;</w:instrText>
      </w:r>
      <w:r>
        <w:rPr>
          <w:rFonts w:ascii="Times New Roman" w:hAnsi="Times New Roman" w:cs="Times New Roman"/>
        </w:rPr>
        <w:fldChar w:fldCharType="separate"/>
      </w:r>
      <w:r w:rsidR="00E01EB1">
        <w:rPr>
          <w:rFonts w:ascii="Times New Roman" w:hAnsi="Times New Roman" w:cs="Times New Roman"/>
          <w:noProof/>
        </w:rPr>
        <w:t>(Luo et al., 2021a)</w:t>
      </w:r>
      <w:r>
        <w:rPr>
          <w:rFonts w:ascii="Times New Roman" w:hAnsi="Times New Roman" w:cs="Times New Roman"/>
        </w:rPr>
        <w:fldChar w:fldCharType="end"/>
      </w:r>
      <w:r>
        <w:rPr>
          <w:rFonts w:ascii="Times New Roman" w:hAnsi="Times New Roman" w:cs="Times New Roman"/>
        </w:rPr>
        <w:t xml:space="preserve">. </w:t>
      </w:r>
      <w:r w:rsidRPr="009C2C17">
        <w:rPr>
          <w:rFonts w:ascii="Times New Roman" w:hAnsi="Times New Roman" w:cs="Times New Roman"/>
        </w:rPr>
        <w:t>Luo et</w:t>
      </w:r>
      <w:r>
        <w:rPr>
          <w:rFonts w:ascii="Times New Roman" w:hAnsi="Times New Roman" w:cs="Times New Roman"/>
        </w:rPr>
        <w:t xml:space="preserve"> al.</w:t>
      </w:r>
      <w:r w:rsidRPr="009C2C17">
        <w:rPr>
          <w:rFonts w:ascii="Times New Roman" w:hAnsi="Times New Roman" w:cs="Times New Roman"/>
        </w:rPr>
        <w:t xml:space="preserve"> </w:t>
      </w:r>
      <w:r>
        <w:rPr>
          <w:rFonts w:ascii="Times New Roman" w:hAnsi="Times New Roman" w:cs="Times New Roman"/>
        </w:rPr>
        <w:t>concluded that 27%</w:t>
      </w:r>
      <w:r w:rsidRPr="009C2C17">
        <w:rPr>
          <w:rFonts w:ascii="Times New Roman" w:hAnsi="Times New Roman" w:cs="Times New Roman"/>
        </w:rPr>
        <w:t xml:space="preserve"> of</w:t>
      </w:r>
      <w:r>
        <w:rPr>
          <w:rFonts w:ascii="Times New Roman" w:hAnsi="Times New Roman" w:cs="Times New Roman"/>
        </w:rPr>
        <w:t xml:space="preserve"> shared</w:t>
      </w:r>
      <w:r w:rsidRPr="009C2C17">
        <w:rPr>
          <w:rFonts w:ascii="Times New Roman" w:hAnsi="Times New Roman" w:cs="Times New Roman"/>
        </w:rPr>
        <w:t xml:space="preserve"> e-scooter trips could compete with transit</w:t>
      </w:r>
      <w:r>
        <w:rPr>
          <w:rFonts w:ascii="Times New Roman" w:hAnsi="Times New Roman" w:cs="Times New Roman"/>
        </w:rPr>
        <w:t xml:space="preserve">, while 29% of them could complement transit in </w:t>
      </w:r>
      <w:r w:rsidRPr="009C2C17">
        <w:rPr>
          <w:rFonts w:ascii="Times New Roman" w:hAnsi="Times New Roman" w:cs="Times New Roman"/>
        </w:rPr>
        <w:t>Indianapolis.</w:t>
      </w:r>
      <w:r>
        <w:rPr>
          <w:rFonts w:ascii="Times New Roman" w:hAnsi="Times New Roman" w:cs="Times New Roman"/>
        </w:rPr>
        <w:t xml:space="preserve"> </w:t>
      </w:r>
      <w:r w:rsidRPr="009C2C17">
        <w:rPr>
          <w:rFonts w:ascii="Times New Roman" w:hAnsi="Times New Roman" w:cs="Times New Roman"/>
        </w:rPr>
        <w:t>Luo et</w:t>
      </w:r>
      <w:r>
        <w:rPr>
          <w:rFonts w:ascii="Times New Roman" w:hAnsi="Times New Roman" w:cs="Times New Roman"/>
        </w:rPr>
        <w:t xml:space="preserve"> al. also found that competing transit trips resulted in ridership reduction. Ziedan et al. used fixed-effects regression to explore the impacts of shared e-scooters on bus ridership in Louisville </w:t>
      </w:r>
      <w:r>
        <w:rPr>
          <w:rFonts w:ascii="Times New Roman" w:hAnsi="Times New Roman" w:cs="Times New Roman"/>
        </w:rPr>
        <w:fldChar w:fldCharType="begin"/>
      </w:r>
      <w:r>
        <w:rPr>
          <w:rFonts w:ascii="Times New Roman" w:hAnsi="Times New Roman" w:cs="Times New Roman"/>
        </w:rPr>
        <w:instrText xml:space="preserve"> ADDIN EN.CITE &lt;EndNote&gt;&lt;Cite&gt;&lt;Author&gt;Ziedan&lt;/Author&gt;&lt;Year&gt;2021&lt;/Year&gt;&lt;RecNum&gt;1419&lt;/RecNum&gt;&lt;DisplayText&gt;(Ziedan et al., 2021)&lt;/DisplayText&gt;&lt;record&gt;&lt;rec-number&gt;1419&lt;/rec-number&gt;&lt;foreign-keys&gt;&lt;key app="EN" db-id="592axvs925fsfsetr5r5d92up2wexzrp59vp" timestamp="1622658563" guid="c65f9b15-a1ca-40a3-b70d-2e0a28b5fe99"&gt;1419&lt;/key&gt;&lt;/foreign-keys&gt;&lt;ref-type name="Journal Article"&gt;17&lt;/ref-type&gt;&lt;contributors&gt;&lt;authors&gt;&lt;author&gt;Ziedan, Abubakr&lt;/author&gt;&lt;author&gt;Darling, Wesley&lt;/author&gt;&lt;author&gt;Brakewood, Candace&lt;/author&gt;&lt;author&gt;Erhardt, Greg&lt;/author&gt;&lt;author&gt;Watkins, Kari&lt;/author&gt;&lt;/authors&gt;&lt;/contributors&gt;&lt;titles&gt;&lt;title&gt;The impacts of shared e-scooters on bus ridership&lt;/title&gt;&lt;secondary-title&gt;Transportation Research Part A: Policy and Practice&lt;/secondary-title&gt;&lt;/titles&gt;&lt;periodical&gt;&lt;full-title&gt;Transportation research part A: policy and practice&lt;/full-title&gt;&lt;/periodical&gt;&lt;pages&gt;20-34&lt;/pages&gt;&lt;volume&gt;153&lt;/volume&gt;&lt;dates&gt;&lt;year&gt;2021&lt;/year&gt;&lt;pub-dates&gt;&lt;date&gt;2021/11/01/&lt;/date&gt;&lt;/pub-dates&gt;&lt;/dates&gt;&lt;isbn&gt;0965-8564&lt;/isbn&gt;&lt;urls&gt;&lt;related-urls&gt;&lt;url&gt;https://www.sciencedirect.com/science/article/pii/S0965856421002226&lt;/url&gt;&lt;/related-urls&gt;&lt;/urls&gt;&lt;electronic-resource-num&gt;https://doi.org/10.1016/j.tra.2021.08.019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(Ziedan et al., 2021)</w:t>
      </w:r>
      <w:r>
        <w:rPr>
          <w:rFonts w:ascii="Times New Roman" w:hAnsi="Times New Roman" w:cs="Times New Roman"/>
        </w:rPr>
        <w:fldChar w:fldCharType="end"/>
      </w:r>
      <w:r>
        <w:rPr>
          <w:rFonts w:ascii="Times New Roman" w:hAnsi="Times New Roman" w:cs="Times New Roman"/>
        </w:rPr>
        <w:t>. Ziedan et. al found that shared e-scooters did not have a significant impact on local bus ridership, and but might have a small positive impact on express bus routes ridership</w:t>
      </w:r>
      <w:r w:rsidRPr="009C7BE6">
        <w:rPr>
          <w:rFonts w:ascii="Times New Roman" w:hAnsi="Times New Roman" w:cs="Times New Roman"/>
        </w:rPr>
        <w:t xml:space="preserve"> </w:t>
      </w:r>
      <w:r>
        <w:rPr>
          <w:rFonts w:ascii="Times New Roman" w:hAnsi="Times New Roman" w:cs="Times New Roman"/>
        </w:rPr>
        <w:t xml:space="preserve">in Louisville. </w:t>
      </w:r>
    </w:p>
    <w:p w14:paraId="28333F0A" w14:textId="77777777" w:rsidR="004B547D" w:rsidRDefault="004B547D" w:rsidP="004B547D">
      <w:pPr>
        <w:ind w:firstLine="720"/>
        <w:jc w:val="both"/>
      </w:pPr>
      <w:r>
        <w:rPr>
          <w:rFonts w:ascii="Times New Roman" w:hAnsi="Times New Roman" w:cs="Times New Roman"/>
        </w:rPr>
        <w:t xml:space="preserve">After reviewing these prior studies, two gaps in the literature were identified. First, prior studies from </w:t>
      </w:r>
      <w:r w:rsidRPr="009C2C17">
        <w:rPr>
          <w:rFonts w:ascii="Times New Roman" w:hAnsi="Times New Roman" w:cs="Times New Roman"/>
        </w:rPr>
        <w:t>Indianapolis</w:t>
      </w:r>
      <w:r w:rsidRPr="00F01048">
        <w:rPr>
          <w:rFonts w:ascii="Times New Roman" w:hAnsi="Times New Roman" w:cs="Times New Roman"/>
        </w:rPr>
        <w:t xml:space="preserve"> </w:t>
      </w:r>
      <w:r>
        <w:rPr>
          <w:rFonts w:ascii="Times New Roman" w:hAnsi="Times New Roman" w:cs="Times New Roman"/>
        </w:rPr>
        <w:t xml:space="preserve">and Louisville </w:t>
      </w:r>
      <w:r w:rsidRPr="00F01048">
        <w:rPr>
          <w:rFonts w:ascii="Times New Roman" w:hAnsi="Times New Roman" w:cs="Times New Roman"/>
        </w:rPr>
        <w:t xml:space="preserve">used </w:t>
      </w:r>
      <w:r>
        <w:rPr>
          <w:rFonts w:ascii="Times New Roman" w:hAnsi="Times New Roman" w:cs="Times New Roman"/>
        </w:rPr>
        <w:t xml:space="preserve">only </w:t>
      </w:r>
      <w:r w:rsidRPr="00F01048">
        <w:rPr>
          <w:rFonts w:ascii="Times New Roman" w:hAnsi="Times New Roman" w:cs="Times New Roman"/>
        </w:rPr>
        <w:t xml:space="preserve">trip-based measures and did not </w:t>
      </w:r>
      <w:r>
        <w:rPr>
          <w:rFonts w:ascii="Times New Roman" w:hAnsi="Times New Roman" w:cs="Times New Roman"/>
        </w:rPr>
        <w:t>consider</w:t>
      </w:r>
      <w:r w:rsidRPr="00F01048">
        <w:rPr>
          <w:rFonts w:ascii="Times New Roman" w:hAnsi="Times New Roman" w:cs="Times New Roman"/>
        </w:rPr>
        <w:t xml:space="preserve"> infrastructure-based measure</w:t>
      </w:r>
      <w:r>
        <w:rPr>
          <w:rFonts w:ascii="Times New Roman" w:hAnsi="Times New Roman" w:cs="Times New Roman"/>
        </w:rPr>
        <w:t xml:space="preserve">s to explore shared e-scooters supply </w:t>
      </w:r>
      <w:r>
        <w:rPr>
          <w:rFonts w:ascii="Times New Roman" w:hAnsi="Times New Roman" w:cs="Times New Roman"/>
        </w:rPr>
        <w:fldChar w:fldCharType="begin">
          <w:fldData xml:space="preserve">PEVuZE5vdGU+PENpdGU+PEF1dGhvcj5aaWVkYW48L0F1dGhvcj48WWVhcj4yMDIxPC9ZZWFyPjxS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</w:fldData>
        </w:fldChar>
      </w:r>
      <w:r w:rsidR="00E01EB1">
        <w:rPr>
          <w:rFonts w:ascii="Times New Roman" w:hAnsi="Times New Roman" w:cs="Times New Roman"/>
        </w:rPr>
        <w:instrText xml:space="preserve"> ADDIN EN.CITE </w:instrText>
      </w:r>
      <w:r w:rsidR="00E01EB1">
        <w:rPr>
          <w:rFonts w:ascii="Times New Roman" w:hAnsi="Times New Roman" w:cs="Times New Roman"/>
        </w:rPr>
        <w:fldChar w:fldCharType="begin">
          <w:fldData xml:space="preserve">PEVuZE5vdGU+PENpdGU+PEF1dGhvcj5aaWVkYW48L0F1dGhvcj48WWVhcj4yMDIxPC9ZZWFyPjxS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</w:fldData>
        </w:fldChar>
      </w:r>
      <w:r w:rsidR="00E01EB1">
        <w:rPr>
          <w:rFonts w:ascii="Times New Roman" w:hAnsi="Times New Roman" w:cs="Times New Roman"/>
        </w:rPr>
        <w:instrText xml:space="preserve"> ADDIN EN.CITE.DATA </w:instrText>
      </w:r>
      <w:r w:rsidR="00E01EB1">
        <w:rPr>
          <w:rFonts w:ascii="Times New Roman" w:hAnsi="Times New Roman" w:cs="Times New Roman"/>
        </w:rPr>
      </w:r>
      <w:r w:rsidR="00E01EB1">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E01EB1">
        <w:rPr>
          <w:rFonts w:ascii="Times New Roman" w:hAnsi="Times New Roman" w:cs="Times New Roman"/>
          <w:noProof/>
        </w:rPr>
        <w:t>(Luo et al., 2021a; Ziedan et al., 2021)</w:t>
      </w:r>
      <w:r>
        <w:rPr>
          <w:rFonts w:ascii="Times New Roman" w:hAnsi="Times New Roman" w:cs="Times New Roman"/>
        </w:rPr>
        <w:fldChar w:fldCharType="end"/>
      </w:r>
      <w:r>
        <w:rPr>
          <w:rFonts w:ascii="Times New Roman" w:hAnsi="Times New Roman" w:cs="Times New Roman"/>
        </w:rPr>
        <w:t xml:space="preserve">. However, trip-based measures </w:t>
      </w:r>
      <w:r>
        <w:t xml:space="preserve">could be impacted by </w:t>
      </w:r>
      <w:r w:rsidRPr="00750DE0">
        <w:t>endogeneity</w:t>
      </w:r>
      <w:r>
        <w:t>; as an example,</w:t>
      </w:r>
      <w:r w:rsidRPr="00750DE0">
        <w:t xml:space="preserve"> some bus riders </w:t>
      </w:r>
      <w:r>
        <w:t xml:space="preserve">could </w:t>
      </w:r>
      <w:r w:rsidRPr="00750DE0">
        <w:t>cho</w:t>
      </w:r>
      <w:r>
        <w:t>o</w:t>
      </w:r>
      <w:r w:rsidRPr="00750DE0">
        <w:t>se to ride shared e-scooters because of bus crowding</w:t>
      </w:r>
      <w:r>
        <w:t xml:space="preserve">, as suggested by a prior study that explored the impacts of bikesharing on bus ridership, which is another form of </w:t>
      </w:r>
      <w:r w:rsidRPr="00B159F0">
        <w:rPr>
          <w:rFonts w:ascii="Times New Roman" w:hAnsi="Times New Roman" w:cs="Times New Roman"/>
        </w:rPr>
        <w:t>micromobility</w:t>
      </w:r>
      <w:r>
        <w:t xml:space="preserve"> </w:t>
      </w:r>
      <w:r>
        <w:fldChar w:fldCharType="begin"/>
      </w:r>
      <w:r>
        <w:instrText xml:space="preserve"> ADDIN EN.CITE &lt;EndNote&gt;&lt;Cite&gt;&lt;Author&gt;Campbell&lt;/Author&gt;&lt;Year&gt;2017&lt;/Year&gt;&lt;RecNum&gt;799&lt;/RecNum&gt;&lt;DisplayText&gt;(Campbell and Brakewood, 2017)&lt;/DisplayText&gt;&lt;record&gt;&lt;rec-number&gt;799&lt;/rec-number&gt;&lt;foreign-keys&gt;&lt;key app="EN" db-id="592axvs925fsfsetr5r5d92up2wexzrp59vp" timestamp="1595792503" guid="187cf24f-0479-4351-8a9d-057a61c4c484"&gt;799&lt;/key&gt;&lt;key app="ENWeb" db-id=""&gt;0&lt;/key&gt;&lt;/foreign-keys&gt;&lt;ref-type name="Journal Article"&gt;17&lt;/ref-type&gt;&lt;contributors&gt;&lt;authors&gt;&lt;author&gt;Campbell, Kayleigh B&lt;/author&gt;&lt;author&gt;Brakewood, Candace&lt;/author&gt;&lt;/authors&gt;&lt;/contributors&gt;&lt;titles&gt;&lt;title&gt;Sharing Riders: How Bikesharing Impacts Bus Ridership in New York City&lt;/title&gt;&lt;secondary-title&gt;Transportation Research Part A: Policy and Practice&lt;/secondary-title&gt;&lt;/titles&gt;&lt;periodical&gt;&lt;full-title&gt;Transportation research part A: policy and practice&lt;/full-title&gt;&lt;/periodical&gt;&lt;pages&gt;264-282&lt;/pages&gt;&lt;volume&gt;100&lt;/volume&gt;&lt;dates&gt;&lt;year&gt;2017&lt;/year&gt;&lt;/dates&gt;&lt;isbn&gt;0965-8564&lt;/isbn&gt;&lt;urls&gt;&lt;/urls&gt;&lt;/record&gt;&lt;/Cite&gt;&lt;/EndNote&gt;</w:instrText>
      </w:r>
      <w:r>
        <w:fldChar w:fldCharType="separate"/>
      </w:r>
      <w:r>
        <w:rPr>
          <w:noProof/>
        </w:rPr>
        <w:t>(Campbell and Brakewood, 2017)</w:t>
      </w:r>
      <w:r>
        <w:fldChar w:fldCharType="end"/>
      </w:r>
      <w:r>
        <w:t xml:space="preserve">. Second, prior studies assumed all shared e-scooter trips within the transit service area have the same impact on bus ridership regardless of </w:t>
      </w:r>
      <w:r>
        <w:lastRenderedPageBreak/>
        <w:t xml:space="preserve">their trip characteristics (i.e., all shared e-scooter trips will either increase or decrease bus ridership). This assumption allows for analysis of the net impact of shared e-scooters but does not </w:t>
      </w:r>
      <w:bookmarkStart w:id="105" w:name="_Hlk70337047"/>
      <w:r>
        <w:t>differentiate between shared e-scooter impacts based on trip purpose</w:t>
      </w:r>
      <w:bookmarkEnd w:id="105"/>
      <w:r>
        <w:t xml:space="preserve">, which is expected to affect people’s preferences towards using shared e-scooters </w:t>
      </w:r>
      <w:r>
        <w:fldChar w:fldCharType="begin"/>
      </w:r>
      <w:r>
        <w:instrText xml:space="preserve"> ADDIN EN.CITE &lt;EndNote&gt;&lt;Cite&gt;&lt;Author&gt;Baek&lt;/Author&gt;&lt;Year&gt;2021&lt;/Year&gt;&lt;RecNum&gt;1421&lt;/RecNum&gt;&lt;DisplayText&gt;(Baek et al., 2021)&lt;/DisplayText&gt;&lt;record&gt;&lt;rec-number&gt;1421&lt;/rec-number&gt;&lt;foreign-keys&gt;&lt;key app="EN" db-id="592axvs925fsfsetr5r5d92up2wexzrp59vp" timestamp="1622658564" guid="00f03d8d-58bc-459a-a3dd-caf40206ae08"&gt;1421&lt;/key&gt;&lt;/foreign-keys&gt;&lt;ref-type name="Journal Article"&gt;17&lt;/ref-type&gt;&lt;contributors&gt;&lt;authors&gt;&lt;author&gt;Baek, Kwangho&lt;/author&gt;&lt;author&gt;Lee, Hyukseong&lt;/author&gt;&lt;author&gt;Chung, Jin-Hyuk&lt;/author&gt;&lt;author&gt;Kim, Jinhee&lt;/author&gt;&lt;/authors&gt;&lt;/contributors&gt;&lt;titles&gt;&lt;title&gt;Electric scooter sharing: How do people value it as a last-mile transportation mode?&lt;/title&gt;&lt;secondary-title&gt;Transportation Research Part D: Transport and Environment&lt;/secondary-title&gt;&lt;/titles&gt;&lt;periodical&gt;&lt;full-title&gt;Transportation Research Part D: Transport and Environment&lt;/full-title&gt;&lt;/periodical&gt;&lt;pages&gt;102642&lt;/pages&gt;&lt;volume&gt;90&lt;/volume&gt;&lt;dates&gt;&lt;year&gt;2021&lt;/year&gt;&lt;/dates&gt;&lt;isbn&gt;1361-9209&lt;/isbn&gt;&lt;urls&gt;&lt;/urls&gt;&lt;/record&gt;&lt;/Cite&gt;&lt;/EndNote&gt;</w:instrText>
      </w:r>
      <w:r>
        <w:fldChar w:fldCharType="separate"/>
      </w:r>
      <w:r>
        <w:rPr>
          <w:noProof/>
        </w:rPr>
        <w:t>(Baek et al., 2021)</w:t>
      </w:r>
      <w:r>
        <w:fldChar w:fldCharType="end"/>
      </w:r>
      <w:r>
        <w:t xml:space="preserve">. </w:t>
      </w:r>
      <w:bookmarkStart w:id="106" w:name="_Hlk79919339"/>
      <w:r>
        <w:t xml:space="preserve">This study aims to fill these two gaps in the literature. This study first evaluates </w:t>
      </w:r>
      <w:r w:rsidRPr="00971EF1">
        <w:t xml:space="preserve">the impacts of shared e-scooters on bus ridership using infrastructure-based measures </w:t>
      </w:r>
      <w:r>
        <w:t>to explore the impact of shared e-scooter supply on bus ridership</w:t>
      </w:r>
      <w:bookmarkEnd w:id="106"/>
      <w:r>
        <w:t xml:space="preserve">. Next, this study </w:t>
      </w:r>
      <w:r w:rsidRPr="00971EF1">
        <w:t>differentiat</w:t>
      </w:r>
      <w:r>
        <w:t xml:space="preserve">es </w:t>
      </w:r>
      <w:r w:rsidRPr="00971EF1">
        <w:t>between the impact of shared e-scooter trips based on their purpose as findings from user surveys suggested riders use shared e-scooters for different trip purposes. To achieve this, this study utilized high resolution unaggregated shared e-scooter device and trip datasets and daily route-level bus ridership data, which allow for a detailed exploration of the impact of shared e-scooters on bus ridership in Nashville, Tennessee.</w:t>
      </w:r>
    </w:p>
    <w:p w14:paraId="1357380D" w14:textId="77777777" w:rsidR="0078308B" w:rsidRDefault="0078308B" w:rsidP="0078308B">
      <w:pPr>
        <w:rPr>
          <w:rFonts w:ascii="Times New Roman" w:hAnsi="Times New Roman" w:cs="Times New Roman"/>
        </w:rPr>
      </w:pPr>
    </w:p>
    <w:p w14:paraId="70B0149C" w14:textId="77777777" w:rsidR="004807A3" w:rsidRPr="008F7140" w:rsidRDefault="004807A3" w:rsidP="00DA31DE">
      <w:pPr>
        <w:pStyle w:val="Heading2"/>
      </w:pPr>
      <w:bookmarkStart w:id="107" w:name="_Toc119226136"/>
      <w:r w:rsidRPr="008F7140">
        <w:t>Background</w:t>
      </w:r>
      <w:bookmarkEnd w:id="107"/>
    </w:p>
    <w:p w14:paraId="2E13A819" w14:textId="77777777" w:rsidR="004807A3" w:rsidRDefault="004807A3" w:rsidP="004807A3">
      <w:pPr>
        <w:jc w:val="both"/>
      </w:pPr>
      <w:r w:rsidRPr="008F7140">
        <w:t xml:space="preserve">This section provides background </w:t>
      </w:r>
      <w:r>
        <w:t xml:space="preserve">information about the period of analysis, </w:t>
      </w:r>
      <w:r w:rsidRPr="008F7140">
        <w:t>transit and shared e-scooter</w:t>
      </w:r>
      <w:r>
        <w:t xml:space="preserve"> services</w:t>
      </w:r>
      <w:r w:rsidRPr="008F7140">
        <w:t xml:space="preserve"> in Nashville</w:t>
      </w:r>
      <w:r>
        <w:t>,</w:t>
      </w:r>
      <w:r w:rsidRPr="008F7140">
        <w:t xml:space="preserve"> and the data used to carry out this analysis. </w:t>
      </w:r>
    </w:p>
    <w:p w14:paraId="432491A3" w14:textId="77777777" w:rsidR="004807A3" w:rsidRDefault="004807A3" w:rsidP="004807A3"/>
    <w:p w14:paraId="6CF3E9C9" w14:textId="77777777" w:rsidR="004807A3" w:rsidRDefault="004807A3" w:rsidP="004807A3">
      <w:pPr>
        <w:pStyle w:val="Heading3"/>
      </w:pPr>
      <w:bookmarkStart w:id="108" w:name="_Toc119226137"/>
      <w:r>
        <w:t>Period of Analysis</w:t>
      </w:r>
      <w:bookmarkEnd w:id="108"/>
      <w:r>
        <w:t xml:space="preserve"> </w:t>
      </w:r>
    </w:p>
    <w:p w14:paraId="645CC079" w14:textId="77777777" w:rsidR="004807A3" w:rsidRPr="001D2965" w:rsidRDefault="004807A3" w:rsidP="004807A3">
      <w:pPr>
        <w:jc w:val="both"/>
      </w:pPr>
      <w:r>
        <w:t xml:space="preserve">This analysis evaluates bus ridership in </w:t>
      </w:r>
      <w:r w:rsidRPr="008F7140">
        <w:t>Nashville</w:t>
      </w:r>
      <w:r>
        <w:t>,</w:t>
      </w:r>
      <w:r w:rsidRPr="008F7140">
        <w:t xml:space="preserve"> </w:t>
      </w:r>
      <w:r>
        <w:t>Tennessee, from March 2016 to July 2019</w:t>
      </w:r>
      <w:r w:rsidRPr="009C7BE6">
        <w:t xml:space="preserve"> </w:t>
      </w:r>
      <w:r>
        <w:t xml:space="preserve">to explore the impacts of </w:t>
      </w:r>
      <w:r w:rsidRPr="004C0790">
        <w:rPr>
          <w:rFonts w:ascii="Times New Roman" w:hAnsi="Times New Roman" w:cs="Times New Roman"/>
        </w:rPr>
        <w:t xml:space="preserve">shared e-scooters </w:t>
      </w:r>
      <w:r>
        <w:t>on bus ridership. This study period was selected because no major service changes occurred for the WeGo bus system during this period that could affect the analysis.  It is also important to note that this study period is prior to the COVID-19 pandemic in the United States.</w:t>
      </w:r>
    </w:p>
    <w:p w14:paraId="5550D6EB" w14:textId="77777777" w:rsidR="004807A3" w:rsidRPr="00BA5FAE" w:rsidRDefault="004807A3" w:rsidP="004807A3">
      <w:pPr>
        <w:pStyle w:val="Heading3"/>
      </w:pPr>
      <w:bookmarkStart w:id="109" w:name="_Toc119226138"/>
      <w:r>
        <w:t>Transit</w:t>
      </w:r>
      <w:r w:rsidRPr="00BA5FAE">
        <w:t xml:space="preserve"> in Nashville</w:t>
      </w:r>
      <w:r>
        <w:t>, Tennessee</w:t>
      </w:r>
      <w:bookmarkEnd w:id="109"/>
    </w:p>
    <w:p w14:paraId="1951E3F8" w14:textId="77777777" w:rsidR="004807A3" w:rsidRPr="00994A06" w:rsidRDefault="004807A3" w:rsidP="004807A3">
      <w:pPr>
        <w:jc w:val="both"/>
      </w:pPr>
      <w:r>
        <w:t>WeGo</w:t>
      </w:r>
      <w:r w:rsidRPr="00994A06">
        <w:t xml:space="preserve"> Public Transit (formally known as Nashville Metropolitan Transit Authority) is the regional public transportation provider for </w:t>
      </w:r>
      <w:r>
        <w:t xml:space="preserve">the </w:t>
      </w:r>
      <w:r w:rsidRPr="00994A06">
        <w:t>Nashville metropolitan area</w:t>
      </w:r>
      <w:r>
        <w:t xml:space="preserve">, which has an estimated population of 1.9 million residents </w:t>
      </w:r>
      <w:r>
        <w:fldChar w:fldCharType="begin"/>
      </w:r>
      <w:r>
        <w:instrText xml:space="preserve"> ADDIN EN.CITE &lt;EndNote&gt;&lt;Cite&gt;&lt;Author&gt;U.S. Census Bureau: American Community Survey&lt;/Author&gt;&lt;Year&gt;2020&lt;/Year&gt;&lt;RecNum&gt;1341&lt;/RecNum&gt;&lt;DisplayText&gt;(U.S. Census Bureau: American Community Survey, 2020)&lt;/DisplayText&gt;&lt;record&gt;&lt;rec-number&gt;1341&lt;/rec-number&gt;&lt;foreign-keys&gt;&lt;key app="EN" db-id="592axvs925fsfsetr5r5d92up2wexzrp59vp" timestamp="1600458448" guid="ea4a5f8f-5a17-4ed9-9b43-f7b60bb45e5d"&gt;1341&lt;/key&gt;&lt;/foreign-keys&gt;&lt;ref-type name="Government Document"&gt;46&lt;/ref-type&gt;&lt;contributors&gt;&lt;authors&gt;&lt;author&gt;U.S. Census Bureau: American Community Survey, American Community Survey 1-Year Estimates ,,,&lt;/author&gt;&lt;/authors&gt;&lt;secondary-authors&gt;&lt;author&gt;U. S. Census Bureau&lt;/author&gt;&lt;/secondary-authors&gt;&lt;/contributors&gt;&lt;titles&gt;&lt;title&gt;American Community Survey 1-Year Data (2011-2019)&lt;/title&gt;&lt;/titles&gt;&lt;dates&gt;&lt;year&gt;2020&lt;/year&gt;&lt;/dates&gt;&lt;urls&gt;&lt;related-urls&gt;&lt;url&gt;https://www.census.gov/data/datasets/time-series/demo/popest/2010s-total-metro-and-micro-statistical-areas.html#par_textimage&lt;/url&gt;&lt;/related-urls&gt;&lt;/urls&gt;&lt;access-date&gt;06-03-2020&lt;/access-date&gt;&lt;/record&gt;&lt;/Cite&gt;&lt;/EndNote&gt;</w:instrText>
      </w:r>
      <w:r>
        <w:fldChar w:fldCharType="separate"/>
      </w:r>
      <w:r>
        <w:rPr>
          <w:noProof/>
        </w:rPr>
        <w:t>(U.S. Census Bureau: American Community Survey, 2020)</w:t>
      </w:r>
      <w:r>
        <w:fldChar w:fldCharType="end"/>
      </w:r>
      <w:r w:rsidRPr="00994A06">
        <w:t xml:space="preserve">. </w:t>
      </w:r>
      <w:r>
        <w:t>WeGo</w:t>
      </w:r>
      <w:r w:rsidRPr="00994A06">
        <w:t xml:space="preserve"> provided about 10 </w:t>
      </w:r>
      <w:r>
        <w:t>m</w:t>
      </w:r>
      <w:r w:rsidRPr="00994A06">
        <w:t>illion unlinked passenger trips (UPT) in 2018</w:t>
      </w:r>
      <w:r>
        <w:t>,</w:t>
      </w:r>
      <w:r w:rsidRPr="00994A06">
        <w:t xml:space="preserve"> with </w:t>
      </w:r>
      <w:r>
        <w:t xml:space="preserve">an </w:t>
      </w:r>
      <w:r w:rsidRPr="00994A06">
        <w:t>average of about 32,000 UPT per weekday</w:t>
      </w:r>
      <w:r>
        <w:t xml:space="preserve"> </w:t>
      </w:r>
      <w:r>
        <w:fldChar w:fldCharType="begin"/>
      </w:r>
      <w:r>
        <w:instrText xml:space="preserve"> ADDIN EN.CITE &lt;EndNote&gt;&lt;Cite&gt;&lt;Author&gt;NTD Transit Agency Profiles &lt;/Author&gt;&lt;Year&gt;2020&lt;/Year&gt;&lt;RecNum&gt;825&lt;/RecNum&gt;&lt;DisplayText&gt;(NTD Transit Agency Profiles 2020)&lt;/DisplayText&gt;&lt;record&gt;&lt;rec-number&gt;825&lt;/rec-number&gt;&lt;foreign-keys&gt;&lt;key app="EN" db-id="592axvs925fsfsetr5r5d92up2wexzrp59vp" timestamp="1595792520" guid="ab743a3d-47a5-4719-bbf9-e0a843505081"&gt;825&lt;/key&gt;&lt;/foreign-keys&gt;&lt;ref-type name="Web Page"&gt;12&lt;/ref-type&gt;&lt;contributors&gt;&lt;authors&gt;&lt;author&gt;NTD Transit Agency Profiles ,,&lt;/author&gt;&lt;/authors&gt;&lt;/contributors&gt;&lt;titles&gt;&lt;title&gt;Metropolitan Transit Authority 2018 Annual Agency Profile&lt;/title&gt;&lt;/titles&gt;&lt;volume&gt;2020&lt;/volume&gt;&lt;number&gt;Jul 17, 2020&lt;/number&gt;&lt;dates&gt;&lt;year&gt;2020&lt;/year&gt;&lt;/dates&gt;&lt;urls&gt;&lt;related-urls&gt;&lt;url&gt;https://cms7.fta.dot.gov/sites/fta.dot.gov/files/transit_agency_profile_doc/2018/40004.pdf&lt;/url&gt;&lt;/related-urls&gt;&lt;/urls&gt;&lt;custom1&gt;2020&lt;/custom1&gt;&lt;custom2&gt;07-21-2020&lt;/custom2&gt;&lt;/record&gt;&lt;/Cite&gt;&lt;/EndNote&gt;</w:instrText>
      </w:r>
      <w:r>
        <w:fldChar w:fldCharType="separate"/>
      </w:r>
      <w:r>
        <w:rPr>
          <w:noProof/>
        </w:rPr>
        <w:t>(NTD Transit Agency Profiles 2020)</w:t>
      </w:r>
      <w:r>
        <w:fldChar w:fldCharType="end"/>
      </w:r>
      <w:r w:rsidRPr="00994A06">
        <w:t xml:space="preserve">. </w:t>
      </w:r>
      <w:r>
        <w:t>During the analysis period, the transit system in Nashville</w:t>
      </w:r>
      <w:r w:rsidRPr="00994A06">
        <w:t xml:space="preserve"> </w:t>
      </w:r>
      <w:r>
        <w:t xml:space="preserve">consisted </w:t>
      </w:r>
      <w:r w:rsidRPr="004C0790">
        <w:t xml:space="preserve">of 56 </w:t>
      </w:r>
      <w:r>
        <w:t xml:space="preserve">fixed route </w:t>
      </w:r>
      <w:r w:rsidRPr="004C0790">
        <w:t>bus routes that</w:t>
      </w:r>
      <w:r w:rsidRPr="00994A06">
        <w:t xml:space="preserve"> include</w:t>
      </w:r>
      <w:r>
        <w:t>d</w:t>
      </w:r>
      <w:r w:rsidRPr="00994A06">
        <w:t xml:space="preserve"> local bus routes, express service routes</w:t>
      </w:r>
      <w:r>
        <w:t>, and</w:t>
      </w:r>
      <w:r w:rsidRPr="00994A06">
        <w:t xml:space="preserve"> </w:t>
      </w:r>
      <w:r>
        <w:t xml:space="preserve">park-and-ride routes </w:t>
      </w:r>
      <w:r>
        <w:fldChar w:fldCharType="begin"/>
      </w:r>
      <w:r>
        <w:instrText xml:space="preserve"> ADDIN EN.CITE &lt;EndNote&gt;&lt;Cite&gt;&lt;Author&gt;Open Mobility Data&lt;/Author&gt;&lt;Year&gt;2019&lt;/Year&gt;&lt;RecNum&gt;818&lt;/RecNum&gt;&lt;DisplayText&gt;(Open Mobility Data, 2019)&lt;/DisplayText&gt;&lt;record&gt;&lt;rec-number&gt;818&lt;/rec-number&gt;&lt;foreign-keys&gt;&lt;key app="EN" db-id="592axvs925fsfsetr5r5d92up2wexzrp59vp" timestamp="1595792518" guid="90b4114c-b843-4151-ab45-774a67b8e6ae"&gt;818&lt;/key&gt;&lt;/foreign-keys&gt;&lt;ref-type name="Web Page"&gt;12&lt;/ref-type&gt;&lt;contributors&gt;&lt;authors&gt;&lt;author&gt;Open Mobility Data,,,&lt;/author&gt;&lt;/authors&gt;&lt;/contributors&gt;&lt;titles&gt;&lt;title&gt;Nashville MTA GTFS&lt;/title&gt;&lt;/titles&gt;&lt;volume&gt;2019&lt;/volume&gt;&lt;number&gt;Nov 05, 2019&lt;/number&gt;&lt;dates&gt;&lt;year&gt;2019&lt;/year&gt;&lt;/dates&gt;&lt;urls&gt;&lt;related-urls&gt;&lt;url&gt;https://openmobilitydata.org/p/nashville-mta/220?p=2&lt;/url&gt;&lt;/related-urls&gt;&lt;/urls&gt;&lt;custom1&gt;2020&lt;/custom1&gt;&lt;custom2&gt;07-21-2020&lt;/custom2&gt;&lt;/record&gt;&lt;/Cite&gt;&lt;/EndNote&gt;</w:instrText>
      </w:r>
      <w:r>
        <w:fldChar w:fldCharType="separate"/>
      </w:r>
      <w:r>
        <w:rPr>
          <w:noProof/>
        </w:rPr>
        <w:t>(Open Mobility Data, 2019)</w:t>
      </w:r>
      <w:r>
        <w:fldChar w:fldCharType="end"/>
      </w:r>
      <w:r w:rsidRPr="00994A06">
        <w:t xml:space="preserve">. </w:t>
      </w:r>
      <w:r>
        <w:t xml:space="preserve">For this study, only local bus routes were considered (40 routes). The </w:t>
      </w:r>
      <w:r w:rsidRPr="00994A06">
        <w:t>express</w:t>
      </w:r>
      <w:r>
        <w:t xml:space="preserve"> bus routes and</w:t>
      </w:r>
      <w:r w:rsidRPr="00994A06">
        <w:t xml:space="preserve"> </w:t>
      </w:r>
      <w:r>
        <w:t>park-and-ride routes were excluded since these routes have different trip characteristics than shared e-scooters; for example, express route trips are usually long and start in the outlying suburbs, which are outside e-scooter service area. It is worth noting that WeGo</w:t>
      </w:r>
      <w:r w:rsidRPr="00994A06">
        <w:t xml:space="preserve"> raised the</w:t>
      </w:r>
      <w:r>
        <w:t xml:space="preserve"> bus</w:t>
      </w:r>
      <w:r w:rsidRPr="00994A06">
        <w:t xml:space="preserve"> fare from $1.7</w:t>
      </w:r>
      <w:r>
        <w:t>0</w:t>
      </w:r>
      <w:r w:rsidRPr="00994A06">
        <w:t xml:space="preserve"> to $2.0</w:t>
      </w:r>
      <w:r>
        <w:t>0</w:t>
      </w:r>
      <w:r w:rsidRPr="00994A06">
        <w:t xml:space="preserve"> in August 2019</w:t>
      </w:r>
      <w:r>
        <w:t xml:space="preserve"> </w:t>
      </w:r>
      <w:r>
        <w:fldChar w:fldCharType="begin"/>
      </w:r>
      <w:r>
        <w:instrText xml:space="preserve"> ADDIN EN.CITE &lt;EndNote&gt;&lt;Cite&gt;&lt;Author&gt;WeGO Public Transit&lt;/Author&gt;&lt;Year&gt;2019&lt;/Year&gt;&lt;RecNum&gt;801&lt;/RecNum&gt;&lt;DisplayText&gt;(WeGO Public Transit, 2019b)&lt;/DisplayText&gt;&lt;record&gt;&lt;rec-number&gt;801&lt;/rec-number&gt;&lt;foreign-keys&gt;&lt;key app="EN" db-id="592axvs925fsfsetr5r5d92up2wexzrp59vp" timestamp="1595792505" guid="2fed241b-8675-407a-ad80-69b6eb54102b"&gt;801&lt;/key&gt;&lt;/foreign-keys&gt;&lt;ref-type name="Press Release"&gt;63&lt;/ref-type&gt;&lt;contributors&gt;&lt;authors&gt;&lt;author&gt;WeGO Public Transit,,,&lt;/author&gt;&lt;/authors&gt;&lt;/contributors&gt;&lt;titles&gt;&lt;title&gt;New fares for WeGo bus service in effect August 2&lt;/title&gt;&lt;/titles&gt;&lt;dates&gt;&lt;year&gt;2019&lt;/year&gt;&lt;pub-dates&gt;&lt;date&gt;07-22-2019&lt;/date&gt;&lt;/pub-dates&gt;&lt;/dates&gt;&lt;urls&gt;&lt;related-urls&gt;&lt;url&gt;https://nashvillemta.org/News/news1020.pdf&lt;/url&gt;&lt;/related-urls&gt;&lt;/urls&gt;&lt;access-date&gt;06-05-2020&lt;/access-date&gt;&lt;/record&gt;&lt;/Cite&gt;&lt;/EndNote&gt;</w:instrText>
      </w:r>
      <w:r>
        <w:fldChar w:fldCharType="separate"/>
      </w:r>
      <w:r>
        <w:rPr>
          <w:noProof/>
        </w:rPr>
        <w:t>(WeGO Public Transit, 2019b)</w:t>
      </w:r>
      <w:r>
        <w:fldChar w:fldCharType="end"/>
      </w:r>
      <w:r>
        <w:t xml:space="preserve"> and </w:t>
      </w:r>
      <w:r w:rsidRPr="00994A06">
        <w:t>did a major service change for their system</w:t>
      </w:r>
      <w:r>
        <w:t xml:space="preserve"> </w:t>
      </w:r>
      <w:r w:rsidRPr="00994A06">
        <w:t>in September 2019</w:t>
      </w:r>
      <w:r>
        <w:t xml:space="preserve"> </w:t>
      </w:r>
      <w:r>
        <w:fldChar w:fldCharType="begin"/>
      </w:r>
      <w:r>
        <w:instrText xml:space="preserve"> ADDIN EN.CITE &lt;EndNote&gt;&lt;Cite&gt;&lt;Author&gt;WeGO Public Transit&lt;/Author&gt;&lt;Year&gt;2019&lt;/Year&gt;&lt;RecNum&gt;830&lt;/RecNum&gt;&lt;DisplayText&gt;(WeGO Public Transit, 2019a)&lt;/DisplayText&gt;&lt;record&gt;&lt;rec-number&gt;830&lt;/rec-number&gt;&lt;foreign-keys&gt;&lt;key app="EN" db-id="592axvs925fsfsetr5r5d92up2wexzrp59vp" timestamp="1595792520" guid="c11451cb-c774-4d88-bda0-bab7de3b3f6f"&gt;830&lt;/key&gt;&lt;/foreign-keys&gt;&lt;ref-type name="Press Release"&gt;63&lt;/ref-type&gt;&lt;contributors&gt;&lt;authors&gt;&lt;author&gt;WeGO Public Transit,,&lt;/author&gt;&lt;/authors&gt;&lt;/contributors&gt;&lt;titles&gt;&lt;title&gt;Nashville MTA board approves of WeGo service changes, fare increases&lt;/title&gt;&lt;/titles&gt;&lt;dates&gt;&lt;year&gt;2019&lt;/year&gt;&lt;pub-dates&gt;&lt;date&gt;06-27-2019&lt;/date&gt;&lt;/pub-dates&gt;&lt;/dates&gt;&lt;urls&gt;&lt;related-urls&gt;&lt;url&gt;https://nashvillemta.org/News/news1018.pdf&lt;/url&gt;&lt;/related-urls&gt;&lt;/urls&gt;&lt;access-date&gt;06-05-2020&lt;/access-date&gt;&lt;/record&gt;&lt;/Cite&gt;&lt;/EndNote&gt;</w:instrText>
      </w:r>
      <w:r>
        <w:fldChar w:fldCharType="separate"/>
      </w:r>
      <w:r>
        <w:rPr>
          <w:noProof/>
        </w:rPr>
        <w:t>(WeGO Public Transit, 2019a)</w:t>
      </w:r>
      <w:r>
        <w:fldChar w:fldCharType="end"/>
      </w:r>
      <w:r w:rsidRPr="00994A06">
        <w:t xml:space="preserve">. However, these two changes are not expected to affect </w:t>
      </w:r>
      <w:r>
        <w:t xml:space="preserve">the findings of </w:t>
      </w:r>
      <w:r w:rsidRPr="00994A06">
        <w:t xml:space="preserve">this </w:t>
      </w:r>
      <w:r>
        <w:t>study since the period of the analysis ends before these changes (</w:t>
      </w:r>
      <w:r w:rsidRPr="00994A06">
        <w:t>July 2019</w:t>
      </w:r>
      <w:r>
        <w:t>)</w:t>
      </w:r>
      <w:r w:rsidRPr="00994A06">
        <w:t xml:space="preserve">. </w:t>
      </w:r>
    </w:p>
    <w:p w14:paraId="51061D73" w14:textId="01C8E71F" w:rsidR="004807A3" w:rsidRDefault="004807A3" w:rsidP="0078308B">
      <w:pPr>
        <w:rPr>
          <w:rFonts w:ascii="Times New Roman" w:hAnsi="Times New Roman" w:cs="Times New Roman"/>
        </w:rPr>
        <w:sectPr w:rsidR="004807A3" w:rsidSect="008C0D5E">
          <w:footerReference w:type="first" r:id="rId28"/>
          <w:pgSz w:w="12240" w:h="15840"/>
          <w:pgMar w:top="1440" w:right="1440" w:bottom="1440" w:left="1440" w:header="720" w:footer="720" w:gutter="0"/>
          <w:pgNumType w:start="1"/>
          <w:cols w:space="720"/>
          <w:titlePg/>
          <w:docGrid w:linePitch="360"/>
        </w:sectPr>
      </w:pPr>
    </w:p>
    <w:p w14:paraId="72A4B52B" w14:textId="054DF2DE" w:rsidR="004B547D" w:rsidRDefault="004B547D" w:rsidP="00857779">
      <w:pPr>
        <w:pStyle w:val="Caption"/>
      </w:pPr>
      <w:bookmarkStart w:id="110" w:name="_Ref68258188"/>
      <w:bookmarkStart w:id="111" w:name="_Ref68258185"/>
      <w:bookmarkStart w:id="112" w:name="_Ref68514227"/>
      <w:bookmarkStart w:id="113" w:name="_Toc119226212"/>
      <w:r w:rsidRPr="00AE6189">
        <w:lastRenderedPageBreak/>
        <w:t xml:space="preserve">Table </w:t>
      </w:r>
      <w:fldSimple w:instr=" STYLEREF 1 \s ">
        <w:r w:rsidR="00E70CBD">
          <w:rPr>
            <w:noProof/>
            <w:cs/>
          </w:rPr>
          <w:t>‎</w:t>
        </w:r>
        <w:r w:rsidR="00E70CBD">
          <w:rPr>
            <w:noProof/>
          </w:rPr>
          <w:t>3</w:t>
        </w:r>
      </w:fldSimple>
      <w:r w:rsidR="00B00117">
        <w:t>.</w:t>
      </w:r>
      <w:fldSimple w:instr=" SEQ Table \* ARABIC \s 1 ">
        <w:r w:rsidR="00E70CBD">
          <w:rPr>
            <w:noProof/>
          </w:rPr>
          <w:t>1</w:t>
        </w:r>
      </w:fldSimple>
      <w:bookmarkEnd w:id="110"/>
      <w:r w:rsidRPr="00AE6189">
        <w:t>: Summary</w:t>
      </w:r>
      <w:r>
        <w:t xml:space="preserve"> of Shared E-scooter User Surveys</w:t>
      </w:r>
      <w:bookmarkEnd w:id="111"/>
      <w:r>
        <w:t>’</w:t>
      </w:r>
      <w:r w:rsidRPr="00FC2E3E">
        <w:t xml:space="preserve"> </w:t>
      </w:r>
      <w:r>
        <w:t>Findings</w:t>
      </w:r>
      <w:bookmarkEnd w:id="112"/>
      <w:bookmarkEnd w:id="113"/>
    </w:p>
    <w:tbl>
      <w:tblPr>
        <w:tblStyle w:val="TableGridLight"/>
        <w:tblW w:w="49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3"/>
        <w:gridCol w:w="1522"/>
        <w:gridCol w:w="8499"/>
      </w:tblGrid>
      <w:tr w:rsidR="0078308B" w14:paraId="20AF03CD" w14:textId="77777777" w:rsidTr="00961384">
        <w:trPr>
          <w:trHeight w:val="148"/>
          <w:jc w:val="center"/>
        </w:trPr>
        <w:tc>
          <w:tcPr>
            <w:tcW w:w="1056" w:type="pct"/>
          </w:tcPr>
          <w:p w14:paraId="33C71E25" w14:textId="77777777" w:rsidR="004B547D" w:rsidRPr="0099090D" w:rsidRDefault="004B547D" w:rsidP="00541184">
            <w:pPr>
              <w:jc w:val="center"/>
              <w:rPr>
                <w:rFonts w:ascii="Times New Roman" w:hAnsi="Times New Roman" w:cs="Times New Roman"/>
                <w:b/>
                <w:bCs/>
                <w:sz w:val="22"/>
                <w:szCs w:val="22"/>
              </w:rPr>
            </w:pPr>
            <w:r>
              <w:rPr>
                <w:rFonts w:ascii="Times New Roman" w:hAnsi="Times New Roman" w:cs="Times New Roman"/>
                <w:b/>
                <w:bCs/>
                <w:sz w:val="22"/>
                <w:szCs w:val="22"/>
              </w:rPr>
              <w:t>Survey Location</w:t>
            </w:r>
          </w:p>
        </w:tc>
        <w:tc>
          <w:tcPr>
            <w:tcW w:w="599" w:type="pct"/>
          </w:tcPr>
          <w:p w14:paraId="78DC3E17" w14:textId="77777777" w:rsidR="004B547D" w:rsidRPr="0099090D" w:rsidRDefault="004B547D" w:rsidP="00541184">
            <w:pPr>
              <w:jc w:val="center"/>
              <w:rPr>
                <w:rFonts w:ascii="Times New Roman" w:hAnsi="Times New Roman" w:cs="Times New Roman"/>
                <w:b/>
                <w:bCs/>
                <w:sz w:val="22"/>
                <w:szCs w:val="22"/>
              </w:rPr>
            </w:pPr>
            <w:r>
              <w:rPr>
                <w:rFonts w:ascii="Times New Roman" w:hAnsi="Times New Roman" w:cs="Times New Roman"/>
                <w:b/>
                <w:bCs/>
                <w:sz w:val="22"/>
                <w:szCs w:val="22"/>
              </w:rPr>
              <w:t>Sample Size</w:t>
            </w:r>
          </w:p>
        </w:tc>
        <w:tc>
          <w:tcPr>
            <w:tcW w:w="3345" w:type="pct"/>
          </w:tcPr>
          <w:p w14:paraId="3446F197" w14:textId="77777777" w:rsidR="004B547D" w:rsidRPr="0099090D" w:rsidRDefault="004B547D" w:rsidP="00541184">
            <w:pPr>
              <w:jc w:val="center"/>
              <w:rPr>
                <w:rFonts w:ascii="Times New Roman" w:hAnsi="Times New Roman" w:cs="Times New Roman"/>
                <w:b/>
                <w:bCs/>
                <w:sz w:val="22"/>
                <w:szCs w:val="22"/>
              </w:rPr>
            </w:pPr>
            <w:r>
              <w:rPr>
                <w:rFonts w:ascii="Times New Roman" w:hAnsi="Times New Roman" w:cs="Times New Roman"/>
                <w:b/>
                <w:bCs/>
                <w:sz w:val="22"/>
                <w:szCs w:val="22"/>
              </w:rPr>
              <w:t>Findings about the Impact of Shared E-scooters on Transit</w:t>
            </w:r>
          </w:p>
        </w:tc>
      </w:tr>
      <w:tr w:rsidR="0078308B" w:rsidRPr="00EC0F80" w14:paraId="6DBAB0CC" w14:textId="77777777" w:rsidTr="00961384">
        <w:trPr>
          <w:trHeight w:val="148"/>
          <w:jc w:val="center"/>
        </w:trPr>
        <w:tc>
          <w:tcPr>
            <w:tcW w:w="1056" w:type="pct"/>
            <w:vAlign w:val="center"/>
          </w:tcPr>
          <w:p w14:paraId="7531900F" w14:textId="77777777" w:rsidR="004B547D" w:rsidRDefault="004B547D" w:rsidP="00541184">
            <w:pPr>
              <w:rPr>
                <w:rFonts w:ascii="Times New Roman" w:hAnsi="Times New Roman" w:cs="Times New Roman"/>
                <w:sz w:val="20"/>
                <w:szCs w:val="20"/>
              </w:rPr>
            </w:pPr>
            <w:r w:rsidRPr="002010B5">
              <w:rPr>
                <w:rFonts w:ascii="Times New Roman" w:hAnsi="Times New Roman" w:cs="Times New Roman"/>
                <w:sz w:val="20"/>
                <w:szCs w:val="20"/>
              </w:rPr>
              <w:t>Arlington County</w:t>
            </w:r>
            <w:r>
              <w:rPr>
                <w:rFonts w:ascii="Times New Roman" w:hAnsi="Times New Roman" w:cs="Times New Roman"/>
                <w:sz w:val="20"/>
                <w:szCs w:val="20"/>
              </w:rPr>
              <w:t>, VA</w:t>
            </w:r>
          </w:p>
          <w:p w14:paraId="09707F52" w14:textId="77777777" w:rsidR="004B547D" w:rsidRDefault="004B547D" w:rsidP="00541184">
            <w:pPr>
              <w:rPr>
                <w:rFonts w:ascii="Times New Roman" w:hAnsi="Times New Roman" w:cs="Times New Roman"/>
                <w:b/>
                <w:bCs/>
                <w:sz w:val="22"/>
                <w:szCs w:val="22"/>
              </w:rPr>
            </w:pPr>
            <w:r w:rsidRPr="002010B5">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&lt;EndNote&gt;&lt;Cite&gt;&lt;Author&gt;Mobility Lab&lt;/Author&gt;&lt;Year&gt;2019&lt;/Year&gt;&lt;RecNum&gt;1317&lt;/RecNum&gt;&lt;DisplayText&gt;(Mobility Lab, 2019)&lt;/DisplayText&gt;&lt;record&gt;&lt;rec-number&gt;1317&lt;/rec-number&gt;&lt;foreign-keys&gt;&lt;key app="EN" db-id="592axvs925fsfsetr5r5d92up2wexzrp59vp" timestamp="1595892101" guid="0792e49a-ba60-4156-b254-c8eb11c3e30c"&gt;1317&lt;/key&gt;&lt;/foreign-keys&gt;&lt;ref-type name="Report"&gt;27&lt;/ref-type&gt;&lt;contributors&gt;&lt;authors&gt;&lt;author&gt;Mobility Lab,,, Arlington County Commuter Services  ,,,&lt;/author&gt;&lt;/authors&gt;&lt;/contributors&gt;&lt;titles&gt;&lt;title&gt;Arlington County Shared Mobility Devices Pilot Evaluation Report&lt;/title&gt;&lt;/titles&gt;&lt;dates&gt;&lt;year&gt;2019&lt;/year&gt;&lt;/dates&gt;&lt;urls&gt;&lt;related-urls&gt;&lt;url&gt;https://1105am3mju9f3st1xn20q6ek-wpengine.netdna-ssl.com/wp-content/uploads/2019/11/ARL_SMD_Evaluation-Final-Report-1112-vff-2.pdf&lt;/url&gt;&lt;/related-urls&gt;&lt;/urls&gt;&lt;/record&gt;&lt;/Cite&gt;&lt;/EndNote&gt;</w:instrText>
            </w:r>
            <w:r w:rsidRPr="002010B5">
              <w:rPr>
                <w:rFonts w:ascii="Times New Roman" w:hAnsi="Times New Roman" w:cs="Times New Roman"/>
                <w:sz w:val="20"/>
                <w:szCs w:val="20"/>
              </w:rPr>
              <w:fldChar w:fldCharType="separate"/>
            </w:r>
            <w:r>
              <w:rPr>
                <w:rFonts w:ascii="Times New Roman" w:hAnsi="Times New Roman" w:cs="Times New Roman"/>
                <w:noProof/>
                <w:sz w:val="20"/>
                <w:szCs w:val="20"/>
              </w:rPr>
              <w:t>(Mobility Lab, 2019)</w:t>
            </w:r>
            <w:r w:rsidRPr="002010B5">
              <w:rPr>
                <w:rFonts w:ascii="Times New Roman" w:hAnsi="Times New Roman" w:cs="Times New Roman"/>
                <w:sz w:val="20"/>
                <w:szCs w:val="20"/>
              </w:rPr>
              <w:fldChar w:fldCharType="end"/>
            </w:r>
          </w:p>
        </w:tc>
        <w:tc>
          <w:tcPr>
            <w:tcW w:w="599" w:type="pct"/>
            <w:vAlign w:val="center"/>
          </w:tcPr>
          <w:p w14:paraId="3BD1279C" w14:textId="77777777" w:rsidR="004B547D" w:rsidRPr="00C5500C" w:rsidRDefault="004B547D" w:rsidP="00541184">
            <w:pPr>
              <w:jc w:val="center"/>
              <w:rPr>
                <w:rFonts w:ascii="Times New Roman" w:hAnsi="Times New Roman" w:cs="Times New Roman"/>
                <w:sz w:val="20"/>
                <w:szCs w:val="20"/>
              </w:rPr>
            </w:pPr>
            <w:r>
              <w:rPr>
                <w:rFonts w:ascii="Times New Roman" w:hAnsi="Times New Roman" w:cs="Times New Roman"/>
                <w:sz w:val="20"/>
                <w:szCs w:val="20"/>
              </w:rPr>
              <w:t>1,066</w:t>
            </w:r>
          </w:p>
        </w:tc>
        <w:tc>
          <w:tcPr>
            <w:tcW w:w="3345" w:type="pct"/>
            <w:vAlign w:val="center"/>
          </w:tcPr>
          <w:p w14:paraId="61E955B3"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18% of shared e-scooter users used shared e-scooters primarily to access bus transit</w:t>
            </w:r>
          </w:p>
          <w:p w14:paraId="4F899F8C" w14:textId="77777777" w:rsidR="004B547D" w:rsidRPr="000C06C8" w:rsidRDefault="004B547D" w:rsidP="00D417D1">
            <w:pPr>
              <w:pStyle w:val="ListParagraph"/>
              <w:numPr>
                <w:ilvl w:val="0"/>
                <w:numId w:val="7"/>
              </w:numPr>
              <w:spacing w:line="240" w:lineRule="auto"/>
              <w:ind w:left="158" w:hanging="180"/>
              <w:jc w:val="left"/>
              <w:rPr>
                <w:sz w:val="20"/>
                <w:szCs w:val="20"/>
              </w:rPr>
            </w:pPr>
            <w:r w:rsidRPr="000C06C8">
              <w:rPr>
                <w:sz w:val="20"/>
                <w:szCs w:val="20"/>
              </w:rPr>
              <w:t>3% of shared e-scooter users would have taken bus transit without a shared e-scooter</w:t>
            </w:r>
          </w:p>
        </w:tc>
      </w:tr>
      <w:tr w:rsidR="0078308B" w:rsidRPr="00EC0F80" w14:paraId="4A49B7A8" w14:textId="77777777" w:rsidTr="00961384">
        <w:trPr>
          <w:trHeight w:val="148"/>
          <w:jc w:val="center"/>
        </w:trPr>
        <w:tc>
          <w:tcPr>
            <w:tcW w:w="1056" w:type="pct"/>
            <w:vAlign w:val="center"/>
          </w:tcPr>
          <w:p w14:paraId="2E1D7460" w14:textId="77777777" w:rsidR="004B547D" w:rsidRDefault="004B547D" w:rsidP="00541184">
            <w:pPr>
              <w:rPr>
                <w:rFonts w:ascii="Times New Roman" w:hAnsi="Times New Roman" w:cs="Times New Roman"/>
                <w:sz w:val="20"/>
                <w:szCs w:val="20"/>
              </w:rPr>
            </w:pPr>
            <w:r>
              <w:rPr>
                <w:rFonts w:ascii="Times New Roman" w:hAnsi="Times New Roman" w:cs="Times New Roman"/>
                <w:sz w:val="20"/>
                <w:szCs w:val="20"/>
              </w:rPr>
              <w:t>Atlanta, GA</w:t>
            </w:r>
          </w:p>
          <w:p w14:paraId="3B0660DD" w14:textId="77777777" w:rsidR="004B547D" w:rsidRPr="002010B5" w:rsidRDefault="004B547D" w:rsidP="00541184">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&lt;EndNote&gt;&lt;Cite&gt;&lt;Author&gt;The City of Atlanta &lt;/Author&gt;&lt;Year&gt;2019&lt;/Year&gt;&lt;RecNum&gt;1402&lt;/RecNum&gt;&lt;DisplayText&gt;(The City of Atlanta 2019)&lt;/DisplayText&gt;&lt;record&gt;&lt;rec-number&gt;1402&lt;/rec-number&gt;&lt;foreign-keys&gt;&lt;key app="EN" db-id="592axvs925fsfsetr5r5d92up2wexzrp59vp" timestamp="1622658560" guid="05a67d60-f6c3-477d-be6d-d76817376622"&gt;1402&lt;/key&gt;&lt;/foreign-keys&gt;&lt;ref-type name="Web Page"&gt;12&lt;/ref-type&gt;&lt;contributors&gt;&lt;authors&gt;&lt;author&gt;The City of Atlanta ,,&lt;/author&gt;&lt;/authors&gt;&lt;/contributors&gt;&lt;titles&gt;&lt;title&gt;Atlanta E-scooter Survey 2019 Results&lt;/title&gt;&lt;short-title&gt;Atlanta E-scooter Survey 2019 Results&lt;/short-title&gt;&lt;/titles&gt;&lt;volume&gt;2021&lt;/volume&gt;&lt;number&gt;Mar 25, 2021&lt;/number&gt;&lt;dates&gt;&lt;year&gt;2019&lt;/year&gt;&lt;/dates&gt;&lt;urls&gt;&lt;related-urls&gt;&lt;url&gt;https://www.atlantaga.gov/home/showdocument?id=45981&lt;/url&gt;&lt;/related-urls&gt;&lt;/urls&gt;&lt;custom1&gt;2021&lt;/custom1&gt;&lt;custom2&gt;04-05-2021&lt;/custom2&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(The City of Atlanta 2019)</w:t>
            </w:r>
            <w:r>
              <w:rPr>
                <w:rFonts w:ascii="Times New Roman" w:hAnsi="Times New Roman" w:cs="Times New Roman"/>
                <w:sz w:val="20"/>
                <w:szCs w:val="20"/>
              </w:rPr>
              <w:fldChar w:fldCharType="end"/>
            </w:r>
          </w:p>
        </w:tc>
        <w:tc>
          <w:tcPr>
            <w:tcW w:w="599" w:type="pct"/>
            <w:vAlign w:val="center"/>
          </w:tcPr>
          <w:p w14:paraId="7EBEDDE4" w14:textId="77777777" w:rsidR="004B547D" w:rsidRDefault="004B547D" w:rsidP="00541184">
            <w:pPr>
              <w:jc w:val="center"/>
              <w:rPr>
                <w:rFonts w:ascii="Times New Roman" w:hAnsi="Times New Roman" w:cs="Times New Roman"/>
                <w:sz w:val="20"/>
                <w:szCs w:val="20"/>
              </w:rPr>
            </w:pPr>
            <w:r>
              <w:rPr>
                <w:rFonts w:ascii="Times New Roman" w:hAnsi="Times New Roman" w:cs="Times New Roman"/>
                <w:sz w:val="20"/>
                <w:szCs w:val="20"/>
              </w:rPr>
              <w:t>2,640</w:t>
            </w:r>
          </w:p>
        </w:tc>
        <w:tc>
          <w:tcPr>
            <w:tcW w:w="3345" w:type="pct"/>
            <w:vAlign w:val="center"/>
          </w:tcPr>
          <w:p w14:paraId="7B536B56"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2% of survey respondents would have used transit without a shared e-scooter</w:t>
            </w:r>
          </w:p>
        </w:tc>
      </w:tr>
      <w:tr w:rsidR="0078308B" w:rsidRPr="00EC0F80" w14:paraId="3707E563" w14:textId="77777777" w:rsidTr="00961384">
        <w:trPr>
          <w:trHeight w:val="148"/>
          <w:jc w:val="center"/>
        </w:trPr>
        <w:tc>
          <w:tcPr>
            <w:tcW w:w="1056" w:type="pct"/>
            <w:vAlign w:val="center"/>
          </w:tcPr>
          <w:p w14:paraId="091773CA" w14:textId="77777777" w:rsidR="004B547D" w:rsidRDefault="004B547D" w:rsidP="00541184">
            <w:pPr>
              <w:rPr>
                <w:rFonts w:ascii="Times New Roman" w:hAnsi="Times New Roman" w:cs="Times New Roman"/>
                <w:sz w:val="20"/>
                <w:szCs w:val="20"/>
              </w:rPr>
            </w:pPr>
            <w:r w:rsidRPr="002010B5">
              <w:rPr>
                <w:rFonts w:ascii="Times New Roman" w:hAnsi="Times New Roman" w:cs="Times New Roman"/>
                <w:sz w:val="20"/>
                <w:szCs w:val="20"/>
              </w:rPr>
              <w:t>Baltimore</w:t>
            </w:r>
            <w:r>
              <w:rPr>
                <w:rFonts w:ascii="Times New Roman" w:hAnsi="Times New Roman" w:cs="Times New Roman"/>
                <w:sz w:val="20"/>
                <w:szCs w:val="20"/>
              </w:rPr>
              <w:t>, MD</w:t>
            </w:r>
          </w:p>
          <w:p w14:paraId="63C1B1FF" w14:textId="77777777" w:rsidR="004B547D" w:rsidRDefault="004B547D" w:rsidP="00541184">
            <w:pPr>
              <w:rPr>
                <w:rFonts w:ascii="Times New Roman" w:hAnsi="Times New Roman" w:cs="Times New Roman"/>
                <w:sz w:val="20"/>
                <w:szCs w:val="20"/>
              </w:rPr>
            </w:pPr>
            <w:r w:rsidRPr="002010B5">
              <w:rPr>
                <w:sz w:val="20"/>
                <w:szCs w:val="20"/>
              </w:rPr>
              <w:fldChar w:fldCharType="begin"/>
            </w:r>
            <w:r>
              <w:rPr>
                <w:sz w:val="20"/>
                <w:szCs w:val="20"/>
              </w:rPr>
              <w:instrText xml:space="preserve"> ADDIN EN.CITE &lt;EndNote&gt;&lt;Cite&gt;&lt;Author&gt;Baltimore City DOT&lt;/Author&gt;&lt;Year&gt;2019&lt;/Year&gt;&lt;RecNum&gt;826&lt;/RecNum&gt;&lt;DisplayText&gt;(Baltimore City DOT, 2019)&lt;/DisplayText&gt;&lt;record&gt;&lt;rec-number&gt;826&lt;/rec-number&gt;&lt;foreign-keys&gt;&lt;key app="EN" db-id="592axvs925fsfsetr5r5d92up2wexzrp59vp" timestamp="1595792520" guid="b05371d2-c759-450b-ac33-46195fdf9c0b"&gt;826&lt;/key&gt;&lt;/foreign-keys&gt;&lt;ref-type name="Web Page"&gt;12&lt;/ref-type&gt;&lt;contributors&gt;&lt;authors&gt;&lt;author&gt;Baltimore City DOT,,&lt;/author&gt;&lt;/authors&gt;&lt;/contributors&gt;&lt;titles&gt;&lt;title&gt;Dockless vehicle pilot program evaluation report&lt;/title&gt;&lt;/titles&gt;&lt;volume&gt;2019&lt;/volume&gt;&lt;number&gt;Oct 14, 2019&lt;/number&gt;&lt;dates&gt;&lt;year&gt;2019&lt;/year&gt;&lt;/dates&gt;&lt;publisher&gt;Baltimore City DOT&lt;/publisher&gt;&lt;urls&gt;&lt;related-urls&gt;&lt;url&gt;https://transportation.baltimorecity.gov/sites/default/files/Pilot%20evaluation%20report%20FINAL.pdf&lt;/url&gt;&lt;/related-urls&gt;&lt;/urls&gt;&lt;custom1&gt;2019&lt;/custom1&gt;&lt;custom2&gt;Oct 14, 2019&lt;/custom2&gt;&lt;/record&gt;&lt;/Cite&gt;&lt;/EndNote&gt;</w:instrText>
            </w:r>
            <w:r w:rsidRPr="002010B5">
              <w:rPr>
                <w:sz w:val="20"/>
                <w:szCs w:val="20"/>
              </w:rPr>
              <w:fldChar w:fldCharType="separate"/>
            </w:r>
            <w:r>
              <w:rPr>
                <w:noProof/>
                <w:sz w:val="20"/>
                <w:szCs w:val="20"/>
              </w:rPr>
              <w:t>(Baltimore City DOT, 2019)</w:t>
            </w:r>
            <w:r w:rsidRPr="002010B5">
              <w:rPr>
                <w:sz w:val="20"/>
                <w:szCs w:val="20"/>
              </w:rPr>
              <w:fldChar w:fldCharType="end"/>
            </w:r>
          </w:p>
        </w:tc>
        <w:tc>
          <w:tcPr>
            <w:tcW w:w="599" w:type="pct"/>
            <w:vAlign w:val="center"/>
          </w:tcPr>
          <w:p w14:paraId="18D66486" w14:textId="77777777" w:rsidR="004B547D" w:rsidRDefault="004B547D" w:rsidP="00541184">
            <w:pPr>
              <w:jc w:val="center"/>
              <w:rPr>
                <w:rFonts w:ascii="Times New Roman" w:hAnsi="Times New Roman" w:cs="Times New Roman"/>
                <w:sz w:val="20"/>
                <w:szCs w:val="20"/>
              </w:rPr>
            </w:pPr>
            <w:r w:rsidRPr="00E1676B">
              <w:rPr>
                <w:rFonts w:ascii="Times New Roman" w:hAnsi="Times New Roman" w:cs="Times New Roman"/>
                <w:sz w:val="20"/>
                <w:szCs w:val="20"/>
              </w:rPr>
              <w:t>5,283</w:t>
            </w:r>
          </w:p>
        </w:tc>
        <w:tc>
          <w:tcPr>
            <w:tcW w:w="3345" w:type="pct"/>
            <w:vAlign w:val="center"/>
          </w:tcPr>
          <w:p w14:paraId="73DB16D5" w14:textId="77777777" w:rsidR="004B547D" w:rsidRDefault="004B547D" w:rsidP="00D417D1">
            <w:pPr>
              <w:pStyle w:val="ListParagraph"/>
              <w:numPr>
                <w:ilvl w:val="0"/>
                <w:numId w:val="7"/>
              </w:numPr>
              <w:spacing w:line="240" w:lineRule="auto"/>
              <w:ind w:left="158" w:hanging="180"/>
              <w:jc w:val="left"/>
              <w:rPr>
                <w:sz w:val="20"/>
                <w:szCs w:val="20"/>
              </w:rPr>
            </w:pPr>
            <w:r w:rsidRPr="00EC0F80">
              <w:rPr>
                <w:sz w:val="20"/>
                <w:szCs w:val="20"/>
              </w:rPr>
              <w:t>4% of the respondents are using shared e-scooters as a connecting mode to/from transit</w:t>
            </w:r>
          </w:p>
        </w:tc>
      </w:tr>
      <w:tr w:rsidR="0078308B" w:rsidRPr="00EC0F80" w14:paraId="67C3B46C" w14:textId="77777777" w:rsidTr="00961384">
        <w:trPr>
          <w:trHeight w:val="148"/>
          <w:jc w:val="center"/>
        </w:trPr>
        <w:tc>
          <w:tcPr>
            <w:tcW w:w="1056" w:type="pct"/>
            <w:vAlign w:val="center"/>
          </w:tcPr>
          <w:p w14:paraId="44F7D21E" w14:textId="77777777" w:rsidR="004B547D" w:rsidRDefault="004B547D" w:rsidP="00541184">
            <w:pPr>
              <w:rPr>
                <w:rFonts w:ascii="Times New Roman" w:hAnsi="Times New Roman" w:cs="Times New Roman"/>
                <w:sz w:val="20"/>
                <w:szCs w:val="20"/>
              </w:rPr>
            </w:pPr>
            <w:r w:rsidRPr="002010B5">
              <w:rPr>
                <w:rFonts w:ascii="Times New Roman" w:hAnsi="Times New Roman" w:cs="Times New Roman"/>
                <w:sz w:val="20"/>
                <w:szCs w:val="20"/>
              </w:rPr>
              <w:t>Bloomington</w:t>
            </w:r>
            <w:r>
              <w:rPr>
                <w:rFonts w:ascii="Times New Roman" w:hAnsi="Times New Roman" w:cs="Times New Roman"/>
                <w:sz w:val="20"/>
                <w:szCs w:val="20"/>
              </w:rPr>
              <w:t>, IN</w:t>
            </w:r>
          </w:p>
          <w:p w14:paraId="7244A9DA" w14:textId="77777777" w:rsidR="004B547D" w:rsidRPr="002010B5" w:rsidRDefault="004B547D" w:rsidP="00541184">
            <w:pPr>
              <w:rPr>
                <w:rFonts w:ascii="Times New Roman" w:hAnsi="Times New Roman" w:cs="Times New Roman"/>
                <w:sz w:val="20"/>
                <w:szCs w:val="20"/>
              </w:rPr>
            </w:pPr>
            <w:r w:rsidRPr="002010B5">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ExcludeYear="1"&gt;&lt;Author&gt;City of Bloomington&lt;/Author&gt;&lt;Year&gt;2019&lt;/Year&gt;&lt;RecNum&gt;813&lt;/RecNum&gt;&lt;DisplayText&gt;(City of Bloomington)&lt;/DisplayText&gt;&lt;record&gt;&lt;rec-number&gt;813&lt;/rec-number&gt;&lt;foreign-keys&gt;&lt;key app="EN" db-id="592axvs925fsfsetr5r5d92up2wexzrp59vp" timestamp="1595792515" guid="71447a12-02b0-425d-adb2-483c9d9d5650"&gt;813&lt;/key&gt;&lt;/foreign-keys&gt;&lt;ref-type name="Web Page"&gt;12&lt;/ref-type&gt;&lt;contributors&gt;&lt;authors&gt;&lt;author&gt;City of Bloomington,,&lt;/author&gt;&lt;/authors&gt;&lt;/contributors&gt;&lt;titles&gt;&lt;title&gt;City of Bloomington: Scooter Survey Report&lt;/title&gt;&lt;/titles&gt;&lt;volume&gt;2019&lt;/volume&gt;&lt;number&gt;Aug 28, 2019&lt;/number&gt;&lt;dates&gt;&lt;year&gt;2019&lt;/year&gt;&lt;/dates&gt;&lt;urls&gt;&lt;related-urls&gt;&lt;url&gt;https://bloomington.in.gov/sites/default/files/2019-04/Scooter%20Survey%20Report.pdf&lt;/url&gt;&lt;/related-urls&gt;&lt;/urls&gt;&lt;custom1&gt;2019&lt;/custom1&gt;&lt;custom2&gt;Oct 14,2019&lt;/custom2&gt;&lt;/record&gt;&lt;/Cite&gt;&lt;/EndNote&gt;</w:instrText>
            </w:r>
            <w:r w:rsidRPr="002010B5">
              <w:rPr>
                <w:rFonts w:ascii="Times New Roman" w:hAnsi="Times New Roman" w:cs="Times New Roman"/>
                <w:sz w:val="20"/>
                <w:szCs w:val="20"/>
              </w:rPr>
              <w:fldChar w:fldCharType="separate"/>
            </w:r>
            <w:r>
              <w:rPr>
                <w:rFonts w:ascii="Times New Roman" w:hAnsi="Times New Roman" w:cs="Times New Roman"/>
                <w:noProof/>
                <w:sz w:val="20"/>
                <w:szCs w:val="20"/>
              </w:rPr>
              <w:t>(City of Bloomington)</w:t>
            </w:r>
            <w:r w:rsidRPr="002010B5">
              <w:rPr>
                <w:rFonts w:ascii="Times New Roman" w:hAnsi="Times New Roman" w:cs="Times New Roman"/>
                <w:sz w:val="20"/>
                <w:szCs w:val="20"/>
              </w:rPr>
              <w:fldChar w:fldCharType="end"/>
            </w:r>
          </w:p>
        </w:tc>
        <w:tc>
          <w:tcPr>
            <w:tcW w:w="599" w:type="pct"/>
            <w:vAlign w:val="center"/>
          </w:tcPr>
          <w:p w14:paraId="4F35120C" w14:textId="77777777" w:rsidR="004B547D" w:rsidRPr="00E1676B" w:rsidRDefault="004B547D" w:rsidP="00541184">
            <w:pPr>
              <w:jc w:val="center"/>
              <w:rPr>
                <w:rFonts w:ascii="Times New Roman" w:hAnsi="Times New Roman" w:cs="Times New Roman"/>
                <w:sz w:val="20"/>
                <w:szCs w:val="20"/>
              </w:rPr>
            </w:pPr>
            <w:r>
              <w:rPr>
                <w:rFonts w:ascii="Times New Roman" w:hAnsi="Times New Roman" w:cs="Times New Roman"/>
                <w:sz w:val="20"/>
                <w:szCs w:val="20"/>
              </w:rPr>
              <w:t>56</w:t>
            </w:r>
          </w:p>
        </w:tc>
        <w:tc>
          <w:tcPr>
            <w:tcW w:w="3345" w:type="pct"/>
            <w:vAlign w:val="center"/>
          </w:tcPr>
          <w:p w14:paraId="420227F5" w14:textId="77777777" w:rsidR="004B547D" w:rsidRPr="00EC0F80" w:rsidRDefault="004B547D" w:rsidP="00D417D1">
            <w:pPr>
              <w:pStyle w:val="ListParagraph"/>
              <w:numPr>
                <w:ilvl w:val="0"/>
                <w:numId w:val="7"/>
              </w:numPr>
              <w:spacing w:line="240" w:lineRule="auto"/>
              <w:ind w:left="158" w:hanging="180"/>
              <w:jc w:val="left"/>
              <w:rPr>
                <w:sz w:val="20"/>
                <w:szCs w:val="20"/>
              </w:rPr>
            </w:pPr>
            <w:r>
              <w:rPr>
                <w:sz w:val="20"/>
                <w:szCs w:val="20"/>
              </w:rPr>
              <w:t>7% of shared e-scooter users would have taken transit without a shared e-scooter</w:t>
            </w:r>
          </w:p>
        </w:tc>
      </w:tr>
      <w:tr w:rsidR="0078308B" w:rsidRPr="00EC0F80" w14:paraId="74C1910C" w14:textId="77777777" w:rsidTr="00961384">
        <w:trPr>
          <w:trHeight w:val="148"/>
          <w:jc w:val="center"/>
        </w:trPr>
        <w:tc>
          <w:tcPr>
            <w:tcW w:w="1056" w:type="pct"/>
            <w:vAlign w:val="center"/>
          </w:tcPr>
          <w:p w14:paraId="59ED8BF1" w14:textId="77777777" w:rsidR="004B547D" w:rsidRDefault="004B547D" w:rsidP="00541184">
            <w:pPr>
              <w:rPr>
                <w:rFonts w:ascii="Times New Roman" w:hAnsi="Times New Roman" w:cs="Times New Roman"/>
                <w:sz w:val="20"/>
                <w:szCs w:val="20"/>
              </w:rPr>
            </w:pPr>
            <w:r w:rsidRPr="002010B5">
              <w:rPr>
                <w:rFonts w:ascii="Times New Roman" w:hAnsi="Times New Roman" w:cs="Times New Roman"/>
                <w:sz w:val="20"/>
                <w:szCs w:val="20"/>
              </w:rPr>
              <w:t>Chicago</w:t>
            </w:r>
            <w:r>
              <w:rPr>
                <w:rFonts w:ascii="Times New Roman" w:hAnsi="Times New Roman" w:cs="Times New Roman"/>
                <w:sz w:val="20"/>
                <w:szCs w:val="20"/>
              </w:rPr>
              <w:t>, IL</w:t>
            </w:r>
          </w:p>
          <w:p w14:paraId="091E8E4C" w14:textId="77777777" w:rsidR="004B547D" w:rsidRPr="002010B5" w:rsidRDefault="004B547D" w:rsidP="00541184">
            <w:pPr>
              <w:rPr>
                <w:rFonts w:ascii="Times New Roman" w:hAnsi="Times New Roman" w:cs="Times New Roman"/>
                <w:sz w:val="20"/>
                <w:szCs w:val="20"/>
              </w:rPr>
            </w:pPr>
            <w:r w:rsidRPr="002010B5">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&lt;EndNote&gt;&lt;Cite&gt;&lt;Author&gt;The City of Chicago&lt;/Author&gt;&lt;Year&gt;2020&lt;/Year&gt;&lt;RecNum&gt;844&lt;/RecNum&gt;&lt;DisplayText&gt;(The City of Chicago, 2020)&lt;/DisplayText&gt;&lt;record&gt;&lt;rec-number&gt;844&lt;/rec-number&gt;&lt;foreign-keys&gt;&lt;key app="EN" db-id="592axvs925fsfsetr5r5d92up2wexzrp59vp" timestamp="1595792528" guid="84ffcf01-1b58-4762-9069-6b52e1d8a92e"&gt;844&lt;/key&gt;&lt;/foreign-keys&gt;&lt;ref-type name="Web Page"&gt;12&lt;/ref-type&gt;&lt;contributors&gt;&lt;authors&gt;&lt;author&gt;The City of Chicago,,&lt;/author&gt;&lt;/authors&gt;&lt;/contributors&gt;&lt;titles&gt;&lt;title&gt;E-Scooter Pilot Evaluation&lt;/title&gt;&lt;/titles&gt;&lt;volume&gt;2020&lt;/volume&gt;&lt;number&gt;Jul 14, 2020&lt;/number&gt;&lt;dates&gt;&lt;year&gt;2020&lt;/year&gt;&lt;/dates&gt;&lt;publisher&gt;City of Chicago&lt;/publisher&gt;&lt;urls&gt;&lt;related-urls&gt;&lt;url&gt;https://www.chicago.gov/content/dam/city/depts/cdot/Misc/EScooters/E-Scooter_Pilot_Evaluation_2.17.20.pdf&lt;/url&gt;&lt;/related-urls&gt;&lt;/urls&gt;&lt;access-date&gt;07-01-2020&lt;/access-date&gt;&lt;/record&gt;&lt;/Cite&gt;&lt;/EndNote&gt;</w:instrText>
            </w:r>
            <w:r w:rsidRPr="002010B5">
              <w:rPr>
                <w:rFonts w:ascii="Times New Roman" w:hAnsi="Times New Roman" w:cs="Times New Roman"/>
                <w:sz w:val="20"/>
                <w:szCs w:val="20"/>
              </w:rPr>
              <w:fldChar w:fldCharType="separate"/>
            </w:r>
            <w:r>
              <w:rPr>
                <w:rFonts w:ascii="Times New Roman" w:hAnsi="Times New Roman" w:cs="Times New Roman"/>
                <w:noProof/>
                <w:sz w:val="20"/>
                <w:szCs w:val="20"/>
              </w:rPr>
              <w:t>(The City of Chicago, 2020)</w:t>
            </w:r>
            <w:r w:rsidRPr="002010B5">
              <w:rPr>
                <w:rFonts w:ascii="Times New Roman" w:hAnsi="Times New Roman" w:cs="Times New Roman"/>
                <w:sz w:val="20"/>
                <w:szCs w:val="20"/>
              </w:rPr>
              <w:fldChar w:fldCharType="end"/>
            </w:r>
          </w:p>
        </w:tc>
        <w:tc>
          <w:tcPr>
            <w:tcW w:w="599" w:type="pct"/>
            <w:vAlign w:val="center"/>
          </w:tcPr>
          <w:p w14:paraId="7445A2BE" w14:textId="77777777" w:rsidR="004B547D" w:rsidRPr="00E1676B" w:rsidRDefault="004B547D" w:rsidP="00541184">
            <w:pPr>
              <w:jc w:val="center"/>
              <w:rPr>
                <w:rFonts w:ascii="Times New Roman" w:hAnsi="Times New Roman" w:cs="Times New Roman"/>
                <w:sz w:val="20"/>
                <w:szCs w:val="20"/>
              </w:rPr>
            </w:pPr>
            <w:r>
              <w:rPr>
                <w:rFonts w:ascii="Times New Roman" w:hAnsi="Times New Roman" w:cs="Times New Roman"/>
                <w:sz w:val="20"/>
                <w:szCs w:val="20"/>
              </w:rPr>
              <w:t>12,446</w:t>
            </w:r>
          </w:p>
        </w:tc>
        <w:tc>
          <w:tcPr>
            <w:tcW w:w="3345" w:type="pct"/>
            <w:vAlign w:val="center"/>
          </w:tcPr>
          <w:p w14:paraId="2E814883"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 xml:space="preserve">34% of shared e-scooter users reported connecting to or from transit as a trip purpose </w:t>
            </w:r>
          </w:p>
          <w:p w14:paraId="30C79C3D" w14:textId="77777777" w:rsidR="004B547D" w:rsidRPr="00EC0F80" w:rsidRDefault="004B547D" w:rsidP="00D417D1">
            <w:pPr>
              <w:pStyle w:val="ListParagraph"/>
              <w:numPr>
                <w:ilvl w:val="0"/>
                <w:numId w:val="7"/>
              </w:numPr>
              <w:spacing w:line="240" w:lineRule="auto"/>
              <w:ind w:left="158" w:hanging="180"/>
              <w:jc w:val="left"/>
              <w:rPr>
                <w:sz w:val="20"/>
                <w:szCs w:val="20"/>
              </w:rPr>
            </w:pPr>
            <w:r>
              <w:rPr>
                <w:sz w:val="20"/>
                <w:szCs w:val="20"/>
              </w:rPr>
              <w:t>10% of shared e-scooter users would have taken bus transit without a shared e-scooter</w:t>
            </w:r>
          </w:p>
        </w:tc>
      </w:tr>
      <w:tr w:rsidR="0078308B" w:rsidRPr="00EC0F80" w14:paraId="565132A9" w14:textId="77777777" w:rsidTr="00961384">
        <w:trPr>
          <w:trHeight w:val="148"/>
          <w:jc w:val="center"/>
        </w:trPr>
        <w:tc>
          <w:tcPr>
            <w:tcW w:w="1056" w:type="pct"/>
            <w:vAlign w:val="center"/>
          </w:tcPr>
          <w:p w14:paraId="40E65EBD" w14:textId="77777777" w:rsidR="004B547D" w:rsidRDefault="004B547D" w:rsidP="00541184">
            <w:pPr>
              <w:rPr>
                <w:rFonts w:ascii="Times New Roman" w:hAnsi="Times New Roman" w:cs="Times New Roman"/>
                <w:sz w:val="20"/>
                <w:szCs w:val="20"/>
              </w:rPr>
            </w:pPr>
            <w:r w:rsidRPr="002010B5">
              <w:rPr>
                <w:rFonts w:ascii="Times New Roman" w:hAnsi="Times New Roman" w:cs="Times New Roman"/>
                <w:sz w:val="20"/>
                <w:szCs w:val="20"/>
              </w:rPr>
              <w:t>Denver</w:t>
            </w:r>
            <w:r>
              <w:rPr>
                <w:rFonts w:ascii="Times New Roman" w:hAnsi="Times New Roman" w:cs="Times New Roman"/>
                <w:sz w:val="20"/>
                <w:szCs w:val="20"/>
              </w:rPr>
              <w:t>, CO</w:t>
            </w:r>
          </w:p>
          <w:p w14:paraId="60CD495B" w14:textId="77777777" w:rsidR="004B547D" w:rsidRPr="002010B5" w:rsidRDefault="004B547D" w:rsidP="00541184">
            <w:pPr>
              <w:rPr>
                <w:rFonts w:ascii="Times New Roman" w:hAnsi="Times New Roman" w:cs="Times New Roman"/>
                <w:sz w:val="20"/>
                <w:szCs w:val="20"/>
              </w:rPr>
            </w:pPr>
            <w:r w:rsidRPr="002010B5">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&lt;EndNote&gt;&lt;Cite&gt;&lt;Author&gt;Denver Department of Public Works &lt;/Author&gt;&lt;Year&gt;2019&lt;/Year&gt;&lt;RecNum&gt;1316&lt;/RecNum&gt;&lt;DisplayText&gt;(Denver Department of Public Works 2019)&lt;/DisplayText&gt;&lt;record&gt;&lt;rec-number&gt;1316&lt;/rec-number&gt;&lt;foreign-keys&gt;&lt;key app="EN" db-id="592axvs925fsfsetr5r5d92up2wexzrp59vp" timestamp="1595892101" guid="4a9e8054-4d78-493c-9d25-eefbfcb84794"&gt;1316&lt;/key&gt;&lt;/foreign-keys&gt;&lt;ref-type name="Report"&gt;27&lt;/ref-type&gt;&lt;contributors&gt;&lt;authors&gt;&lt;author&gt;Denver Department of Public Works ,,,&lt;/author&gt;&lt;/authors&gt;&lt;/contributors&gt;&lt;titles&gt;&lt;title&gt;Denver Dockless Mobility Program Pilot Interim Report&lt;/title&gt;&lt;/titles&gt;&lt;dates&gt;&lt;year&gt;2019&lt;/year&gt;&lt;/dates&gt;&lt;urls&gt;&lt;related-urls&gt;&lt;url&gt;https://www.denvergov.org/content/dam/denvergov/Portals/705/documents/permits/Denver-dockless-mobility-pilot-update-Feb2019.pdf&lt;/url&gt;&lt;/related-urls&gt;&lt;/urls&gt;&lt;access-date&gt;Sept 9, 2019&lt;/access-date&gt;&lt;/record&gt;&lt;/Cite&gt;&lt;/EndNote&gt;</w:instrText>
            </w:r>
            <w:r w:rsidRPr="002010B5">
              <w:rPr>
                <w:rFonts w:ascii="Times New Roman" w:hAnsi="Times New Roman" w:cs="Times New Roman"/>
                <w:sz w:val="20"/>
                <w:szCs w:val="20"/>
              </w:rPr>
              <w:fldChar w:fldCharType="separate"/>
            </w:r>
            <w:r>
              <w:rPr>
                <w:rFonts w:ascii="Times New Roman" w:hAnsi="Times New Roman" w:cs="Times New Roman"/>
                <w:noProof/>
                <w:sz w:val="20"/>
                <w:szCs w:val="20"/>
              </w:rPr>
              <w:t>(Denver Department of Public Works 2019)</w:t>
            </w:r>
            <w:r w:rsidRPr="002010B5">
              <w:rPr>
                <w:rFonts w:ascii="Times New Roman" w:hAnsi="Times New Roman" w:cs="Times New Roman"/>
                <w:sz w:val="20"/>
                <w:szCs w:val="20"/>
              </w:rPr>
              <w:fldChar w:fldCharType="end"/>
            </w:r>
            <w:r>
              <w:rPr>
                <w:rFonts w:ascii="Times New Roman" w:hAnsi="Times New Roman" w:cs="Times New Roman"/>
                <w:sz w:val="20"/>
                <w:szCs w:val="20"/>
              </w:rPr>
              <w:t xml:space="preserve"> </w:t>
            </w:r>
            <w:r w:rsidRPr="008221AC">
              <w:rPr>
                <w:rFonts w:ascii="Times New Roman" w:hAnsi="Times New Roman" w:cs="Times New Roman"/>
                <w:sz w:val="20"/>
                <w:szCs w:val="20"/>
                <w:vertAlign w:val="superscript"/>
              </w:rPr>
              <w:t>a</w:t>
            </w:r>
          </w:p>
        </w:tc>
        <w:tc>
          <w:tcPr>
            <w:tcW w:w="599" w:type="pct"/>
            <w:vAlign w:val="center"/>
          </w:tcPr>
          <w:p w14:paraId="3E8419F3" w14:textId="77777777" w:rsidR="004B547D" w:rsidRDefault="004B547D" w:rsidP="00541184">
            <w:pPr>
              <w:jc w:val="center"/>
              <w:rPr>
                <w:rFonts w:ascii="Times New Roman" w:hAnsi="Times New Roman" w:cs="Times New Roman"/>
                <w:sz w:val="20"/>
                <w:szCs w:val="20"/>
              </w:rPr>
            </w:pPr>
            <w:r>
              <w:rPr>
                <w:rFonts w:ascii="Times New Roman" w:hAnsi="Times New Roman" w:cs="Times New Roman"/>
                <w:sz w:val="20"/>
                <w:szCs w:val="20"/>
              </w:rPr>
              <w:t>959 shard e-scooter users;</w:t>
            </w:r>
          </w:p>
          <w:p w14:paraId="6CE45CB6" w14:textId="77777777" w:rsidR="004B547D" w:rsidRPr="00671F57" w:rsidRDefault="004B547D" w:rsidP="00541184">
            <w:pPr>
              <w:jc w:val="center"/>
              <w:rPr>
                <w:rFonts w:ascii="Times New Roman" w:hAnsi="Times New Roman" w:cs="Times New Roman"/>
                <w:sz w:val="20"/>
                <w:szCs w:val="20"/>
              </w:rPr>
            </w:pPr>
            <w:r>
              <w:rPr>
                <w:rFonts w:ascii="Times New Roman" w:hAnsi="Times New Roman" w:cs="Times New Roman"/>
                <w:sz w:val="20"/>
                <w:szCs w:val="20"/>
              </w:rPr>
              <w:t>83 e-bike users</w:t>
            </w:r>
          </w:p>
        </w:tc>
        <w:tc>
          <w:tcPr>
            <w:tcW w:w="3345" w:type="pct"/>
            <w:vAlign w:val="center"/>
          </w:tcPr>
          <w:p w14:paraId="0FC59F5E"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9% of shared e-scooter users reported using shared e-scooters to connect to or from transit as a top three trip type</w:t>
            </w:r>
          </w:p>
          <w:p w14:paraId="2B7F8655"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7% of shared e-scooter and e-bike users would have taken transit without a shared e-scooter</w:t>
            </w:r>
          </w:p>
        </w:tc>
      </w:tr>
      <w:tr w:rsidR="0078308B" w:rsidRPr="00EC0F80" w14:paraId="16A758FE" w14:textId="77777777" w:rsidTr="00961384">
        <w:trPr>
          <w:trHeight w:val="148"/>
          <w:jc w:val="center"/>
        </w:trPr>
        <w:tc>
          <w:tcPr>
            <w:tcW w:w="1056" w:type="pct"/>
            <w:vAlign w:val="center"/>
          </w:tcPr>
          <w:p w14:paraId="041157B0" w14:textId="77777777" w:rsidR="004B547D" w:rsidRDefault="004B547D" w:rsidP="00541184">
            <w:pPr>
              <w:rPr>
                <w:rFonts w:ascii="Times New Roman" w:hAnsi="Times New Roman" w:cs="Times New Roman"/>
                <w:sz w:val="20"/>
                <w:szCs w:val="20"/>
              </w:rPr>
            </w:pPr>
            <w:r w:rsidRPr="002010B5">
              <w:rPr>
                <w:rFonts w:ascii="Times New Roman" w:hAnsi="Times New Roman" w:cs="Times New Roman"/>
                <w:sz w:val="20"/>
                <w:szCs w:val="20"/>
              </w:rPr>
              <w:t>Hoboken</w:t>
            </w:r>
            <w:r>
              <w:rPr>
                <w:rFonts w:ascii="Times New Roman" w:hAnsi="Times New Roman" w:cs="Times New Roman"/>
                <w:sz w:val="20"/>
                <w:szCs w:val="20"/>
              </w:rPr>
              <w:t>, NJ</w:t>
            </w:r>
          </w:p>
          <w:p w14:paraId="285DA9B2" w14:textId="77777777" w:rsidR="004B547D" w:rsidRPr="002010B5" w:rsidRDefault="004B547D" w:rsidP="00541184">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&lt;EndNote&gt;&lt;Cite&gt;&lt;Author&gt;The City of Hoboken &lt;/Author&gt;&lt;Year&gt;2019&lt;/Year&gt;&lt;RecNum&gt;1413&lt;/RecNum&gt;&lt;DisplayText&gt;(The City of Hoboken 2019)&lt;/DisplayText&gt;&lt;record&gt;&lt;rec-number&gt;1413&lt;/rec-number&gt;&lt;foreign-keys&gt;&lt;key app="EN" db-id="592axvs925fsfsetr5r5d92up2wexzrp59vp" timestamp="1622658562" guid="9b17d092-8113-44e8-9327-f1b8082a91f6"&gt;1413&lt;/key&gt;&lt;/foreign-keys&gt;&lt;ref-type name="Web Page"&gt;12&lt;/ref-type&gt;&lt;contributors&gt;&lt;authors&gt;&lt;author&gt;The City of Hoboken ,,&lt;/author&gt;&lt;/authors&gt;&lt;/contributors&gt;&lt;titles&gt;&lt;title&gt;Hoboken Shared E-scooter Program End-of-pilot Survey&lt;/title&gt;&lt;short-title&gt;Hoboken Shared E-scooter Program End-of-pilot Survey&lt;/short-title&gt;&lt;/titles&gt;&lt;volume&gt;2021&lt;/volume&gt;&lt;number&gt;Mar 25, 2021&lt;/number&gt;&lt;dates&gt;&lt;year&gt;2019&lt;/year&gt;&lt;/dates&gt;&lt;urls&gt;&lt;related-urls&gt;&lt;url&gt;https://assets.website-files.com/58407e2ebca0e34c30a2d39c/5dd570e833006067e38907ca_e-scooter%20survey.pdf&lt;/url&gt;&lt;/related-urls&gt;&lt;/urls&gt;&lt;custom1&gt;2021&lt;/custom1&gt;&lt;custom2&gt;04-05-2021&lt;/custom2&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(The City of Hoboken 2019)</w:t>
            </w:r>
            <w:r>
              <w:rPr>
                <w:rFonts w:ascii="Times New Roman" w:hAnsi="Times New Roman" w:cs="Times New Roman"/>
                <w:sz w:val="20"/>
                <w:szCs w:val="20"/>
              </w:rPr>
              <w:fldChar w:fldCharType="end"/>
            </w:r>
          </w:p>
        </w:tc>
        <w:tc>
          <w:tcPr>
            <w:tcW w:w="599" w:type="pct"/>
            <w:vAlign w:val="center"/>
          </w:tcPr>
          <w:p w14:paraId="2C43D254" w14:textId="77777777" w:rsidR="004B547D" w:rsidRDefault="004B547D" w:rsidP="00541184">
            <w:pPr>
              <w:jc w:val="center"/>
              <w:rPr>
                <w:rFonts w:ascii="Times New Roman" w:hAnsi="Times New Roman" w:cs="Times New Roman"/>
                <w:sz w:val="20"/>
                <w:szCs w:val="20"/>
              </w:rPr>
            </w:pPr>
            <w:r>
              <w:rPr>
                <w:rFonts w:ascii="Times New Roman" w:hAnsi="Times New Roman" w:cs="Times New Roman"/>
                <w:sz w:val="20"/>
                <w:szCs w:val="20"/>
              </w:rPr>
              <w:t>Varies across questions</w:t>
            </w:r>
          </w:p>
        </w:tc>
        <w:tc>
          <w:tcPr>
            <w:tcW w:w="3345" w:type="pct"/>
            <w:vAlign w:val="center"/>
          </w:tcPr>
          <w:p w14:paraId="40E8B0FD"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13% of shared e-scooters users would have used transit without a shared e-scooter (N=1,391)</w:t>
            </w:r>
          </w:p>
          <w:p w14:paraId="39DAB6E6"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72% of survey respondents agreed that shared e-scooters helped connect to transit (N=2,087)</w:t>
            </w:r>
          </w:p>
        </w:tc>
      </w:tr>
      <w:tr w:rsidR="0078308B" w:rsidRPr="00EC0F80" w14:paraId="06EB8AEE" w14:textId="77777777" w:rsidTr="00961384">
        <w:trPr>
          <w:trHeight w:val="148"/>
          <w:jc w:val="center"/>
        </w:trPr>
        <w:tc>
          <w:tcPr>
            <w:tcW w:w="1056" w:type="pct"/>
            <w:vAlign w:val="center"/>
          </w:tcPr>
          <w:p w14:paraId="2D0DCE08" w14:textId="77777777" w:rsidR="004B547D" w:rsidRDefault="004B547D" w:rsidP="00541184">
            <w:pPr>
              <w:rPr>
                <w:rFonts w:ascii="Times New Roman" w:hAnsi="Times New Roman" w:cs="Times New Roman"/>
                <w:sz w:val="20"/>
                <w:szCs w:val="20"/>
              </w:rPr>
            </w:pPr>
            <w:r w:rsidRPr="002010B5">
              <w:rPr>
                <w:rFonts w:ascii="Times New Roman" w:hAnsi="Times New Roman" w:cs="Times New Roman"/>
                <w:sz w:val="20"/>
                <w:szCs w:val="20"/>
              </w:rPr>
              <w:t>Norfolk</w:t>
            </w:r>
            <w:r>
              <w:rPr>
                <w:rFonts w:ascii="Times New Roman" w:hAnsi="Times New Roman" w:cs="Times New Roman"/>
                <w:sz w:val="20"/>
                <w:szCs w:val="20"/>
              </w:rPr>
              <w:t>, VA</w:t>
            </w:r>
          </w:p>
          <w:p w14:paraId="05A5E6DF" w14:textId="77777777" w:rsidR="004B547D" w:rsidRPr="002010B5" w:rsidRDefault="004B547D" w:rsidP="00541184">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&lt;EndNote&gt;&lt;Cite&gt;&lt;Author&gt;The City of Norfolk &lt;/Author&gt;&lt;Year&gt;2020&lt;/Year&gt;&lt;RecNum&gt;1403&lt;/RecNum&gt;&lt;DisplayText&gt;(The City of Norfolk 2020)&lt;/DisplayText&gt;&lt;record&gt;&lt;rec-number&gt;1403&lt;/rec-number&gt;&lt;foreign-keys&gt;&lt;key app="EN" db-id="592axvs925fsfsetr5r5d92up2wexzrp59vp" timestamp="1622658560" guid="09d2ad75-ef8e-49df-80b2-1c25dc620505"&gt;1403&lt;/key&gt;&lt;/foreign-keys&gt;&lt;ref-type name="Web Page"&gt;12&lt;/ref-type&gt;&lt;contributors&gt;&lt;authors&gt;&lt;author&gt;The City of Norfolk ,,&lt;/author&gt;&lt;/authors&gt;&lt;/contributors&gt;&lt;titles&gt;&lt;title&gt;Norfolk E-scooter Survey&lt;/title&gt;&lt;short-title&gt;Norfolk E-scooter Survey&lt;/short-title&gt;&lt;/titles&gt;&lt;volume&gt;2021&lt;/volume&gt;&lt;number&gt;Mar 25, 2021&lt;/number&gt;&lt;dates&gt;&lt;year&gt;2020&lt;/year&gt;&lt;/dates&gt;&lt;urls&gt;&lt;related-urls&gt;&lt;url&gt;https://www.norfolk.gov/DocumentCenter/View/62966/Survey-Results&lt;/url&gt;&lt;/related-urls&gt;&lt;/urls&gt;&lt;custom1&gt;2021&lt;/custom1&gt;&lt;custom2&gt;04-05-2021&lt;/custom2&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(The City of Norfolk 2020)</w:t>
            </w:r>
            <w:r>
              <w:rPr>
                <w:rFonts w:ascii="Times New Roman" w:hAnsi="Times New Roman" w:cs="Times New Roman"/>
                <w:sz w:val="20"/>
                <w:szCs w:val="20"/>
              </w:rPr>
              <w:fldChar w:fldCharType="end"/>
            </w:r>
          </w:p>
        </w:tc>
        <w:tc>
          <w:tcPr>
            <w:tcW w:w="599" w:type="pct"/>
            <w:vAlign w:val="center"/>
          </w:tcPr>
          <w:p w14:paraId="4896A3F2" w14:textId="77777777" w:rsidR="004B547D" w:rsidRDefault="004B547D" w:rsidP="00541184">
            <w:pPr>
              <w:jc w:val="center"/>
              <w:rPr>
                <w:rFonts w:ascii="Times New Roman" w:hAnsi="Times New Roman" w:cs="Times New Roman"/>
                <w:sz w:val="20"/>
                <w:szCs w:val="20"/>
              </w:rPr>
            </w:pPr>
            <w:r>
              <w:rPr>
                <w:rFonts w:ascii="Times New Roman" w:hAnsi="Times New Roman" w:cs="Times New Roman"/>
                <w:sz w:val="20"/>
                <w:szCs w:val="20"/>
              </w:rPr>
              <w:t>Varies across questions</w:t>
            </w:r>
          </w:p>
        </w:tc>
        <w:tc>
          <w:tcPr>
            <w:tcW w:w="3345" w:type="pct"/>
            <w:vAlign w:val="center"/>
          </w:tcPr>
          <w:p w14:paraId="561C57D3"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3% of survey respondents would have used transit without a shared e-scooter (N=670)</w:t>
            </w:r>
          </w:p>
          <w:p w14:paraId="18621C7C"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7% of survey respondents chose transit stops as one of their destinations of a shared e-scooter trip (sample size unspecified)</w:t>
            </w:r>
          </w:p>
        </w:tc>
      </w:tr>
      <w:tr w:rsidR="0078308B" w:rsidRPr="00EC0F80" w14:paraId="289F2168" w14:textId="77777777" w:rsidTr="00961384">
        <w:trPr>
          <w:trHeight w:val="148"/>
          <w:jc w:val="center"/>
        </w:trPr>
        <w:tc>
          <w:tcPr>
            <w:tcW w:w="1056" w:type="pct"/>
            <w:vAlign w:val="center"/>
          </w:tcPr>
          <w:p w14:paraId="153D83B0" w14:textId="77777777" w:rsidR="004B547D" w:rsidRDefault="004B547D" w:rsidP="00541184">
            <w:pPr>
              <w:rPr>
                <w:rFonts w:ascii="Times New Roman" w:hAnsi="Times New Roman" w:cs="Times New Roman"/>
                <w:sz w:val="20"/>
                <w:szCs w:val="20"/>
              </w:rPr>
            </w:pPr>
            <w:r w:rsidRPr="002010B5">
              <w:rPr>
                <w:rFonts w:ascii="Times New Roman" w:hAnsi="Times New Roman" w:cs="Times New Roman"/>
                <w:sz w:val="20"/>
                <w:szCs w:val="20"/>
              </w:rPr>
              <w:t>San Francisco</w:t>
            </w:r>
            <w:r>
              <w:rPr>
                <w:rFonts w:ascii="Times New Roman" w:hAnsi="Times New Roman" w:cs="Times New Roman"/>
                <w:sz w:val="20"/>
                <w:szCs w:val="20"/>
              </w:rPr>
              <w:t xml:space="preserve">, CA </w:t>
            </w:r>
            <w:r w:rsidRPr="008221AC">
              <w:rPr>
                <w:rFonts w:ascii="Times New Roman" w:hAnsi="Times New Roman" w:cs="Times New Roman"/>
                <w:sz w:val="20"/>
                <w:szCs w:val="20"/>
                <w:vertAlign w:val="superscript"/>
              </w:rPr>
              <w:t>b</w:t>
            </w:r>
            <w:r>
              <w:rPr>
                <w:rFonts w:ascii="Times New Roman" w:hAnsi="Times New Roman" w:cs="Times New Roman"/>
                <w:sz w:val="20"/>
                <w:szCs w:val="20"/>
              </w:rPr>
              <w:t xml:space="preserve"> </w:t>
            </w:r>
          </w:p>
          <w:p w14:paraId="73F1A564" w14:textId="77777777" w:rsidR="004B547D" w:rsidRPr="002010B5" w:rsidRDefault="004B547D" w:rsidP="00541184">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&lt;EndNote&gt;&lt;Cite&gt;&lt;Author&gt;Lime&lt;/Author&gt;&lt;Year&gt;2018&lt;/Year&gt;&lt;RecNum&gt;1404&lt;/RecNum&gt;&lt;DisplayText&gt;(Lime, 2018)&lt;/DisplayText&gt;&lt;record&gt;&lt;rec-number&gt;1404&lt;/rec-number&gt;&lt;foreign-keys&gt;&lt;key app="EN" db-id="592axvs925fsfsetr5r5d92up2wexzrp59vp" timestamp="1622658560" guid="0b45bbc0-633a-49ab-b4ed-dcac5593e6d8"&gt;1404&lt;/key&gt;&lt;/foreign-keys&gt;&lt;ref-type name="Web Page"&gt;12&lt;/ref-type&gt;&lt;contributors&gt;&lt;authors&gt;&lt;author&gt;Lime,&lt;/author&gt;&lt;/authors&gt;&lt;/contributors&gt;&lt;titles&gt;&lt;title&gt;Lime San Francisco Scooter Survey Findings&lt;/title&gt;&lt;short-title&gt;Lime San Francisco Scooter Survey Findings&lt;/short-title&gt;&lt;/titles&gt;&lt;volume&gt;2021&lt;/volume&gt;&lt;number&gt;Mar 25, 2021&lt;/number&gt;&lt;dates&gt;&lt;year&gt;2018&lt;/year&gt;&lt;/dates&gt;&lt;urls&gt;&lt;related-urls&gt;&lt;url&gt;https://www.li.me/hubfs/Lime%20San%20Francisco%20Scooter%20Survey%20Findings.pdf&lt;/url&gt;&lt;/related-urls&gt;&lt;/urls&gt;&lt;custom1&gt;2021&lt;/custom1&gt;&lt;custom2&gt;04-05-2021&lt;/custom2&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(Lime, 2018)</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599" w:type="pct"/>
            <w:vAlign w:val="center"/>
          </w:tcPr>
          <w:p w14:paraId="1862DED9" w14:textId="77777777" w:rsidR="004B547D" w:rsidRDefault="004B547D" w:rsidP="00541184">
            <w:pPr>
              <w:jc w:val="center"/>
              <w:rPr>
                <w:rFonts w:ascii="Times New Roman" w:hAnsi="Times New Roman" w:cs="Times New Roman"/>
                <w:sz w:val="20"/>
                <w:szCs w:val="20"/>
              </w:rPr>
            </w:pPr>
            <w:r>
              <w:rPr>
                <w:rFonts w:ascii="Times New Roman" w:hAnsi="Times New Roman" w:cs="Times New Roman"/>
                <w:sz w:val="20"/>
                <w:szCs w:val="20"/>
              </w:rPr>
              <w:t>Varies across questions</w:t>
            </w:r>
          </w:p>
        </w:tc>
        <w:tc>
          <w:tcPr>
            <w:tcW w:w="3345" w:type="pct"/>
            <w:vAlign w:val="center"/>
          </w:tcPr>
          <w:p w14:paraId="240BE581"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39% of shared e-scooter users combined e-scooter with transit (N=600)</w:t>
            </w:r>
          </w:p>
          <w:p w14:paraId="777041F4"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34% of shared e-scooter users would have used transit without a shared e-scooter (N=617)</w:t>
            </w:r>
          </w:p>
        </w:tc>
      </w:tr>
      <w:tr w:rsidR="0078308B" w:rsidRPr="00EC0F80" w14:paraId="211216FE" w14:textId="77777777" w:rsidTr="00961384">
        <w:trPr>
          <w:trHeight w:val="262"/>
          <w:jc w:val="center"/>
        </w:trPr>
        <w:tc>
          <w:tcPr>
            <w:tcW w:w="1056" w:type="pct"/>
            <w:vAlign w:val="center"/>
          </w:tcPr>
          <w:p w14:paraId="7BD15EAE" w14:textId="77777777" w:rsidR="004B547D" w:rsidRDefault="004B547D" w:rsidP="00541184">
            <w:pPr>
              <w:rPr>
                <w:rFonts w:ascii="Times New Roman" w:hAnsi="Times New Roman" w:cs="Times New Roman"/>
                <w:sz w:val="20"/>
                <w:szCs w:val="20"/>
              </w:rPr>
            </w:pPr>
            <w:r w:rsidRPr="002010B5">
              <w:rPr>
                <w:rFonts w:ascii="Times New Roman" w:hAnsi="Times New Roman" w:cs="Times New Roman"/>
                <w:sz w:val="20"/>
                <w:szCs w:val="20"/>
              </w:rPr>
              <w:t>San Francisco</w:t>
            </w:r>
            <w:r>
              <w:rPr>
                <w:rFonts w:ascii="Times New Roman" w:hAnsi="Times New Roman" w:cs="Times New Roman"/>
                <w:sz w:val="20"/>
                <w:szCs w:val="20"/>
              </w:rPr>
              <w:t xml:space="preserve">, CA </w:t>
            </w:r>
          </w:p>
          <w:p w14:paraId="2A2A397D" w14:textId="77777777" w:rsidR="004B547D" w:rsidRPr="002010B5" w:rsidRDefault="004B547D" w:rsidP="00541184">
            <w:pPr>
              <w:rPr>
                <w:rFonts w:ascii="Times New Roman" w:hAnsi="Times New Roman" w:cs="Times New Roman"/>
                <w:sz w:val="20"/>
                <w:szCs w:val="20"/>
              </w:rPr>
            </w:pPr>
            <w:r w:rsidRPr="002010B5">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&lt;EndNote&gt;&lt;Cite&gt;&lt;Author&gt;San Francisco Municipal Transportation Agency&lt;/Author&gt;&lt;Year&gt;2019&lt;/Year&gt;&lt;RecNum&gt;810&lt;/RecNum&gt;&lt;DisplayText&gt;(San Francisco Municipal Transportation Agency, 2019)&lt;/DisplayText&gt;&lt;record&gt;&lt;rec-number&gt;810&lt;/rec-number&gt;&lt;foreign-keys&gt;&lt;key app="EN" db-id="592axvs925fsfsetr5r5d92up2wexzrp59vp" timestamp="1595792514" guid="6b85617d-6f04-448c-a152-c33f54707f8d"&gt;810&lt;/key&gt;&lt;/foreign-keys&gt;&lt;ref-type name="Web Page"&gt;12&lt;/ref-type&gt;&lt;contributors&gt;&lt;authors&gt;&lt;author&gt;San Francisco Municipal Transportation Agency,,&lt;/author&gt;&lt;/authors&gt;&lt;/contributors&gt;&lt;titles&gt;&lt;title&gt;Powered Scooter Share Mid-pilot Evaluation&lt;/title&gt;&lt;/titles&gt;&lt;pages&gt;24&lt;/pages&gt;&lt;volume&gt;2019&lt;/volume&gt;&lt;number&gt;Aug 28, 2019&lt;/number&gt;&lt;dates&gt;&lt;year&gt;2019&lt;/year&gt;&lt;/dates&gt;&lt;publisher&gt;San Francisco Municipal Transportation Agency&lt;/publisher&gt;&lt;urls&gt;&lt;related-urls&gt;&lt;url&gt;https://www.sfmta.com/sites/default/files/reports-and-documents/2019/04/powered_scooter_share_mid-pilot_evaluation_final.pdf&lt;/url&gt;&lt;/related-urls&gt;&lt;/urls&gt;&lt;custom1&gt;2019&lt;/custom1&gt;&lt;custom2&gt;Oct 14, 2019&lt;/custom2&gt;&lt;/record&gt;&lt;/Cite&gt;&lt;/EndNote&gt;</w:instrText>
            </w:r>
            <w:r w:rsidRPr="002010B5">
              <w:rPr>
                <w:rFonts w:ascii="Times New Roman" w:hAnsi="Times New Roman" w:cs="Times New Roman"/>
                <w:sz w:val="20"/>
                <w:szCs w:val="20"/>
              </w:rPr>
              <w:fldChar w:fldCharType="separate"/>
            </w:r>
            <w:r>
              <w:rPr>
                <w:rFonts w:ascii="Times New Roman" w:hAnsi="Times New Roman" w:cs="Times New Roman"/>
                <w:noProof/>
                <w:sz w:val="20"/>
                <w:szCs w:val="20"/>
              </w:rPr>
              <w:t>(San Francisco Municipal Transportation Agency, 2019)</w:t>
            </w:r>
            <w:r w:rsidRPr="002010B5">
              <w:rPr>
                <w:rFonts w:ascii="Times New Roman" w:hAnsi="Times New Roman" w:cs="Times New Roman"/>
                <w:sz w:val="20"/>
                <w:szCs w:val="20"/>
              </w:rPr>
              <w:fldChar w:fldCharType="end"/>
            </w:r>
          </w:p>
        </w:tc>
        <w:tc>
          <w:tcPr>
            <w:tcW w:w="599" w:type="pct"/>
            <w:vAlign w:val="center"/>
          </w:tcPr>
          <w:p w14:paraId="30EC490D" w14:textId="77777777" w:rsidR="004B547D" w:rsidRPr="00671F57" w:rsidRDefault="004B547D" w:rsidP="00541184">
            <w:pPr>
              <w:jc w:val="center"/>
              <w:rPr>
                <w:rFonts w:ascii="Times New Roman" w:hAnsi="Times New Roman" w:cs="Times New Roman"/>
                <w:sz w:val="20"/>
                <w:szCs w:val="20"/>
              </w:rPr>
            </w:pPr>
            <w:r>
              <w:rPr>
                <w:rFonts w:ascii="Times New Roman" w:hAnsi="Times New Roman" w:cs="Times New Roman"/>
                <w:sz w:val="20"/>
                <w:szCs w:val="20"/>
              </w:rPr>
              <w:t>N.A.</w:t>
            </w:r>
          </w:p>
        </w:tc>
        <w:tc>
          <w:tcPr>
            <w:tcW w:w="3345" w:type="pct"/>
            <w:vAlign w:val="center"/>
          </w:tcPr>
          <w:p w14:paraId="73BB4CFD"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11% of shared e-scooter users would replace transit trips with shared e-scooters</w:t>
            </w:r>
          </w:p>
          <w:p w14:paraId="73857ADF"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34% of shared e-scooter users used shared e-scooters to connect to or from transit</w:t>
            </w:r>
          </w:p>
          <w:p w14:paraId="62C7ABAE" w14:textId="77777777" w:rsidR="004B547D" w:rsidRPr="002260BD" w:rsidRDefault="004B547D" w:rsidP="00D417D1">
            <w:pPr>
              <w:pStyle w:val="ListParagraph"/>
              <w:numPr>
                <w:ilvl w:val="0"/>
                <w:numId w:val="7"/>
              </w:numPr>
              <w:spacing w:line="240" w:lineRule="auto"/>
              <w:ind w:left="158" w:hanging="180"/>
              <w:jc w:val="left"/>
              <w:rPr>
                <w:sz w:val="20"/>
                <w:szCs w:val="20"/>
              </w:rPr>
            </w:pPr>
            <w:r>
              <w:rPr>
                <w:sz w:val="20"/>
                <w:szCs w:val="20"/>
              </w:rPr>
              <w:t xml:space="preserve">28% of shared e-scooter users would not have used transit without a shared e-scooter </w:t>
            </w:r>
          </w:p>
        </w:tc>
      </w:tr>
      <w:tr w:rsidR="0078308B" w:rsidRPr="00EC0F80" w14:paraId="60F7679A" w14:textId="77777777" w:rsidTr="00961384">
        <w:trPr>
          <w:trHeight w:val="262"/>
          <w:jc w:val="center"/>
        </w:trPr>
        <w:tc>
          <w:tcPr>
            <w:tcW w:w="1056" w:type="pct"/>
            <w:vAlign w:val="center"/>
          </w:tcPr>
          <w:p w14:paraId="4E08CD83" w14:textId="77777777" w:rsidR="004B547D" w:rsidRDefault="004B547D" w:rsidP="00541184">
            <w:pPr>
              <w:rPr>
                <w:rFonts w:ascii="Times New Roman" w:hAnsi="Times New Roman" w:cs="Times New Roman"/>
                <w:sz w:val="20"/>
                <w:szCs w:val="20"/>
              </w:rPr>
            </w:pPr>
            <w:r w:rsidRPr="002010B5">
              <w:rPr>
                <w:rFonts w:ascii="Times New Roman" w:hAnsi="Times New Roman" w:cs="Times New Roman"/>
                <w:sz w:val="20"/>
                <w:szCs w:val="20"/>
              </w:rPr>
              <w:t>Santa Monica</w:t>
            </w:r>
            <w:r>
              <w:rPr>
                <w:rFonts w:ascii="Times New Roman" w:hAnsi="Times New Roman" w:cs="Times New Roman"/>
                <w:sz w:val="20"/>
                <w:szCs w:val="20"/>
              </w:rPr>
              <w:t xml:space="preserve">, CA </w:t>
            </w:r>
            <w:r w:rsidRPr="008221AC">
              <w:rPr>
                <w:rFonts w:ascii="Times New Roman" w:hAnsi="Times New Roman" w:cs="Times New Roman"/>
                <w:sz w:val="20"/>
                <w:szCs w:val="20"/>
                <w:vertAlign w:val="superscript"/>
              </w:rPr>
              <w:t>a</w:t>
            </w:r>
          </w:p>
          <w:p w14:paraId="42C1001E" w14:textId="77777777" w:rsidR="004B547D" w:rsidRPr="002010B5" w:rsidRDefault="004B547D" w:rsidP="00541184">
            <w:pPr>
              <w:rPr>
                <w:rFonts w:ascii="Times New Roman" w:hAnsi="Times New Roman" w:cs="Times New Roman"/>
                <w:sz w:val="20"/>
                <w:szCs w:val="20"/>
              </w:rPr>
            </w:pPr>
            <w:r w:rsidRPr="002010B5">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&lt;EndNote&gt;&lt;Cite&gt;&lt;Author&gt;City of Santa Monica&lt;/Author&gt;&lt;Year&gt;2019&lt;/Year&gt;&lt;RecNum&gt;1315&lt;/RecNum&gt;&lt;DisplayText&gt;(City of Santa Monica, 2019)&lt;/DisplayText&gt;&lt;record&gt;&lt;rec-number&gt;1315&lt;/rec-number&gt;&lt;foreign-keys&gt;&lt;key app="EN" db-id="592axvs925fsfsetr5r5d92up2wexzrp59vp" timestamp="1595892101" guid="949af30b-6b33-48e7-a812-e9b81d6ea189"&gt;1315&lt;/key&gt;&lt;/foreign-keys&gt;&lt;ref-type name="Report"&gt;27&lt;/ref-type&gt;&lt;contributors&gt;&lt;authors&gt;&lt;author&gt;City of Santa Monica,&lt;/author&gt;&lt;/authors&gt;&lt;/contributors&gt;&lt;titles&gt;&lt;title&gt;Shared Mobility Device Pilot Program User Survey Results&lt;/title&gt;&lt;/titles&gt;&lt;dates&gt;&lt;year&gt;2019&lt;/year&gt;&lt;/dates&gt;&lt;urls&gt;&lt;related-urls&gt;&lt;url&gt;https://www.smgov.net/uploadedFiles/Departments/PCD/Transportation/SharedMobilityUserSurveyReports_Combined.pdf&lt;/url&gt;&lt;/related-urls&gt;&lt;/urls&gt;&lt;/record&gt;&lt;/Cite&gt;&lt;/EndNote&gt;</w:instrText>
            </w:r>
            <w:r w:rsidRPr="002010B5">
              <w:rPr>
                <w:rFonts w:ascii="Times New Roman" w:hAnsi="Times New Roman" w:cs="Times New Roman"/>
                <w:sz w:val="20"/>
                <w:szCs w:val="20"/>
              </w:rPr>
              <w:fldChar w:fldCharType="separate"/>
            </w:r>
            <w:r>
              <w:rPr>
                <w:rFonts w:ascii="Times New Roman" w:hAnsi="Times New Roman" w:cs="Times New Roman"/>
                <w:noProof/>
                <w:sz w:val="20"/>
                <w:szCs w:val="20"/>
              </w:rPr>
              <w:t>(City of Santa Monica, 2019)</w:t>
            </w:r>
            <w:r w:rsidRPr="002010B5">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599" w:type="pct"/>
            <w:vAlign w:val="center"/>
          </w:tcPr>
          <w:p w14:paraId="012E5D76" w14:textId="77777777" w:rsidR="004B547D" w:rsidRDefault="004B547D" w:rsidP="00541184">
            <w:pPr>
              <w:jc w:val="center"/>
              <w:rPr>
                <w:rFonts w:ascii="Times New Roman" w:hAnsi="Times New Roman" w:cs="Times New Roman"/>
                <w:sz w:val="20"/>
                <w:szCs w:val="20"/>
              </w:rPr>
            </w:pPr>
            <w:r>
              <w:rPr>
                <w:rFonts w:ascii="Times New Roman" w:hAnsi="Times New Roman" w:cs="Times New Roman"/>
                <w:sz w:val="20"/>
                <w:szCs w:val="20"/>
              </w:rPr>
              <w:t>3,130</w:t>
            </w:r>
          </w:p>
        </w:tc>
        <w:tc>
          <w:tcPr>
            <w:tcW w:w="3345" w:type="pct"/>
            <w:vAlign w:val="center"/>
          </w:tcPr>
          <w:p w14:paraId="6AC4342F"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4% of shared e-scooter and e-bike users would have taken transit without a shared e-scooter or e-bike</w:t>
            </w:r>
          </w:p>
          <w:p w14:paraId="0412D163" w14:textId="77777777" w:rsidR="004B547D" w:rsidRPr="00E35585" w:rsidRDefault="004B547D" w:rsidP="00D417D1">
            <w:pPr>
              <w:pStyle w:val="ListParagraph"/>
              <w:numPr>
                <w:ilvl w:val="0"/>
                <w:numId w:val="7"/>
              </w:numPr>
              <w:spacing w:line="240" w:lineRule="auto"/>
              <w:ind w:left="158" w:hanging="180"/>
              <w:jc w:val="left"/>
              <w:rPr>
                <w:sz w:val="20"/>
                <w:szCs w:val="20"/>
              </w:rPr>
            </w:pPr>
            <w:r>
              <w:rPr>
                <w:sz w:val="20"/>
                <w:szCs w:val="20"/>
              </w:rPr>
              <w:t>4% of shared e-scooter and e-bike users used transit to access a shared e-scooter</w:t>
            </w:r>
          </w:p>
        </w:tc>
      </w:tr>
      <w:tr w:rsidR="0078308B" w:rsidRPr="00EC0F80" w14:paraId="73717E59" w14:textId="77777777" w:rsidTr="00961384">
        <w:trPr>
          <w:trHeight w:val="262"/>
          <w:jc w:val="center"/>
        </w:trPr>
        <w:tc>
          <w:tcPr>
            <w:tcW w:w="1056" w:type="pct"/>
            <w:vAlign w:val="center"/>
          </w:tcPr>
          <w:p w14:paraId="0E4E7855" w14:textId="77777777" w:rsidR="004B547D" w:rsidRDefault="004B547D" w:rsidP="00541184">
            <w:pPr>
              <w:rPr>
                <w:rFonts w:ascii="Times New Roman" w:hAnsi="Times New Roman" w:cs="Times New Roman"/>
                <w:sz w:val="20"/>
                <w:szCs w:val="20"/>
              </w:rPr>
            </w:pPr>
            <w:r w:rsidRPr="002010B5">
              <w:rPr>
                <w:rFonts w:ascii="Times New Roman" w:hAnsi="Times New Roman" w:cs="Times New Roman"/>
                <w:sz w:val="20"/>
                <w:szCs w:val="20"/>
              </w:rPr>
              <w:t>Tucson</w:t>
            </w:r>
            <w:r>
              <w:rPr>
                <w:rFonts w:ascii="Times New Roman" w:hAnsi="Times New Roman" w:cs="Times New Roman"/>
                <w:sz w:val="20"/>
                <w:szCs w:val="20"/>
              </w:rPr>
              <w:t xml:space="preserve">, AZ </w:t>
            </w:r>
          </w:p>
          <w:p w14:paraId="736B123E" w14:textId="77777777" w:rsidR="004B547D" w:rsidRPr="002010B5" w:rsidRDefault="004B547D" w:rsidP="00541184">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&lt;EndNote&gt;&lt;Cite&gt;&lt;Author&gt;The City of Tucson&lt;/Author&gt;&lt;Year&gt;2020&lt;/Year&gt;&lt;RecNum&gt;1410&lt;/RecNum&gt;&lt;DisplayText&gt;(The City of Tucson, 2020)&lt;/DisplayText&gt;&lt;record&gt;&lt;rec-number&gt;1410&lt;/rec-number&gt;&lt;foreign-keys&gt;&lt;key app="EN" db-id="592axvs925fsfsetr5r5d92up2wexzrp59vp" timestamp="1622658562" guid="5f91e53a-63ed-4717-9c48-89f583e4f021"&gt;1410&lt;/key&gt;&lt;/foreign-keys&gt;&lt;ref-type name="Web Page"&gt;12&lt;/ref-type&gt;&lt;contributors&gt;&lt;authors&gt;&lt;author&gt;The City of Tucson,,&lt;/author&gt;&lt;/authors&gt;&lt;/contributors&gt;&lt;titles&gt;&lt;title&gt;E-scooter Pilot Program Evaluation&lt;/title&gt;&lt;short-title&gt;E-scooter Pilot Program Evaluation&lt;/short-title&gt;&lt;/titles&gt;&lt;volume&gt;2021&lt;/volume&gt;&lt;number&gt;Mar 25, 2021&lt;/number&gt;&lt;dates&gt;&lt;year&gt;2020&lt;/year&gt;&lt;/dates&gt;&lt;urls&gt;&lt;related-urls&gt;&lt;url&gt;https://www.tucsonaz.gov/files/bicycle/documents/E-Scooter_Pilot_Evaluation.pdf&lt;/url&gt;&lt;/related-urls&gt;&lt;/urls&gt;&lt;custom1&gt;2021&lt;/custom1&gt;&lt;custom2&gt;04-05-2021&lt;/custom2&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(The City of Tucson, 2020)</w:t>
            </w:r>
            <w:r>
              <w:rPr>
                <w:rFonts w:ascii="Times New Roman" w:hAnsi="Times New Roman" w:cs="Times New Roman"/>
                <w:sz w:val="20"/>
                <w:szCs w:val="20"/>
              </w:rPr>
              <w:fldChar w:fldCharType="end"/>
            </w:r>
          </w:p>
        </w:tc>
        <w:tc>
          <w:tcPr>
            <w:tcW w:w="599" w:type="pct"/>
            <w:vAlign w:val="center"/>
          </w:tcPr>
          <w:p w14:paraId="6DA7CBA8" w14:textId="77777777" w:rsidR="004B547D" w:rsidRDefault="004B547D" w:rsidP="00541184">
            <w:pPr>
              <w:jc w:val="center"/>
              <w:rPr>
                <w:rFonts w:ascii="Times New Roman" w:hAnsi="Times New Roman" w:cs="Times New Roman"/>
                <w:sz w:val="20"/>
                <w:szCs w:val="20"/>
              </w:rPr>
            </w:pPr>
            <w:r>
              <w:rPr>
                <w:rFonts w:ascii="Times New Roman" w:hAnsi="Times New Roman" w:cs="Times New Roman"/>
                <w:sz w:val="20"/>
                <w:szCs w:val="20"/>
              </w:rPr>
              <w:t>2,074</w:t>
            </w:r>
          </w:p>
        </w:tc>
        <w:tc>
          <w:tcPr>
            <w:tcW w:w="3345" w:type="pct"/>
            <w:vAlign w:val="center"/>
          </w:tcPr>
          <w:p w14:paraId="593CE50A"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3% of survey respondents would have used transit without a shared e-scooter</w:t>
            </w:r>
          </w:p>
          <w:p w14:paraId="102B97F6"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5% of e-scooter riders used shared e-scooters to connect to or from transit</w:t>
            </w:r>
          </w:p>
        </w:tc>
      </w:tr>
      <w:tr w:rsidR="0078308B" w:rsidRPr="00EC0F80" w14:paraId="6B8AD3E6" w14:textId="77777777" w:rsidTr="00961384">
        <w:trPr>
          <w:trHeight w:val="57"/>
          <w:jc w:val="center"/>
        </w:trPr>
        <w:tc>
          <w:tcPr>
            <w:tcW w:w="1056" w:type="pct"/>
            <w:vAlign w:val="center"/>
          </w:tcPr>
          <w:p w14:paraId="64090F32" w14:textId="77777777" w:rsidR="004B547D" w:rsidRDefault="004B547D" w:rsidP="00541184">
            <w:pPr>
              <w:rPr>
                <w:rFonts w:ascii="Times New Roman" w:hAnsi="Times New Roman" w:cs="Times New Roman"/>
                <w:sz w:val="20"/>
                <w:szCs w:val="20"/>
              </w:rPr>
            </w:pPr>
            <w:r w:rsidRPr="002010B5">
              <w:rPr>
                <w:rFonts w:ascii="Times New Roman" w:hAnsi="Times New Roman" w:cs="Times New Roman"/>
                <w:sz w:val="20"/>
                <w:szCs w:val="20"/>
              </w:rPr>
              <w:t>Portland</w:t>
            </w:r>
            <w:r>
              <w:rPr>
                <w:rFonts w:ascii="Times New Roman" w:hAnsi="Times New Roman" w:cs="Times New Roman"/>
                <w:sz w:val="20"/>
                <w:szCs w:val="20"/>
              </w:rPr>
              <w:t xml:space="preserve">, OR </w:t>
            </w:r>
          </w:p>
          <w:p w14:paraId="4A98DC89" w14:textId="77777777" w:rsidR="004B547D" w:rsidRPr="002010B5" w:rsidRDefault="004B547D" w:rsidP="00541184">
            <w:pPr>
              <w:rPr>
                <w:rFonts w:ascii="Times New Roman" w:hAnsi="Times New Roman" w:cs="Times New Roman"/>
                <w:sz w:val="20"/>
                <w:szCs w:val="20"/>
              </w:rPr>
            </w:pPr>
            <w:r w:rsidRPr="002010B5">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&lt;EndNote&gt;&lt;Cite&gt;&lt;Author&gt;Portland Bureau of Transportation&lt;/Author&gt;&lt;Year&gt;2019&lt;/Year&gt;&lt;RecNum&gt;819&lt;/RecNum&gt;&lt;DisplayText&gt;(Portland Bureau of Transportation, 2019)&lt;/DisplayText&gt;&lt;record&gt;&lt;rec-number&gt;819&lt;/rec-number&gt;&lt;foreign-keys&gt;&lt;key app="EN" db-id="592axvs925fsfsetr5r5d92up2wexzrp59vp" timestamp="1595792518" guid="9a8298db-3ede-499b-b9d2-d6190aedfd71"&gt;819&lt;/key&gt;&lt;/foreign-keys&gt;&lt;ref-type name="Web Page"&gt;12&lt;/ref-type&gt;&lt;contributors&gt;&lt;authors&gt;&lt;author&gt;Portland Bureau of Transportation,,&lt;/author&gt;&lt;/authors&gt;&lt;/contributors&gt;&lt;titles&gt;&lt;title&gt;2018 E-scooter Findings Report&lt;/title&gt;&lt;/titles&gt;&lt;dates&gt;&lt;year&gt;2019&lt;/year&gt;&lt;/dates&gt;&lt;publisher&gt;Portland Bureau of Transportation&lt;/publisher&gt;&lt;urls&gt;&lt;related-urls&gt;&lt;url&gt;https://www.portlandoregon.gov/transportation/article/709719&lt;/url&gt;&lt;/related-urls&gt;&lt;/urls&gt;&lt;access-date&gt;Aug 28, 2019&lt;/access-date&gt;&lt;/record&gt;&lt;/Cite&gt;&lt;/EndNote&gt;</w:instrText>
            </w:r>
            <w:r w:rsidRPr="002010B5">
              <w:rPr>
                <w:rFonts w:ascii="Times New Roman" w:hAnsi="Times New Roman" w:cs="Times New Roman"/>
                <w:sz w:val="20"/>
                <w:szCs w:val="20"/>
              </w:rPr>
              <w:fldChar w:fldCharType="separate"/>
            </w:r>
            <w:r>
              <w:rPr>
                <w:rFonts w:ascii="Times New Roman" w:hAnsi="Times New Roman" w:cs="Times New Roman"/>
                <w:noProof/>
                <w:sz w:val="20"/>
                <w:szCs w:val="20"/>
              </w:rPr>
              <w:t>(Portland Bureau of Transportation, 2019)</w:t>
            </w:r>
            <w:r w:rsidRPr="002010B5">
              <w:rPr>
                <w:rFonts w:ascii="Times New Roman" w:hAnsi="Times New Roman" w:cs="Times New Roman"/>
                <w:sz w:val="20"/>
                <w:szCs w:val="20"/>
              </w:rPr>
              <w:fldChar w:fldCharType="end"/>
            </w:r>
          </w:p>
        </w:tc>
        <w:tc>
          <w:tcPr>
            <w:tcW w:w="599" w:type="pct"/>
            <w:vAlign w:val="center"/>
          </w:tcPr>
          <w:p w14:paraId="655158C5" w14:textId="77777777" w:rsidR="004B547D" w:rsidRDefault="004B547D" w:rsidP="00541184">
            <w:pPr>
              <w:jc w:val="center"/>
              <w:rPr>
                <w:rFonts w:ascii="Times New Roman" w:hAnsi="Times New Roman" w:cs="Times New Roman"/>
                <w:sz w:val="20"/>
                <w:szCs w:val="20"/>
              </w:rPr>
            </w:pPr>
            <w:r>
              <w:rPr>
                <w:rFonts w:ascii="Times New Roman" w:hAnsi="Times New Roman" w:cs="Times New Roman"/>
                <w:sz w:val="20"/>
                <w:szCs w:val="20"/>
              </w:rPr>
              <w:t xml:space="preserve">3,444 residents; </w:t>
            </w:r>
          </w:p>
          <w:p w14:paraId="7CC77812" w14:textId="77777777" w:rsidR="004B547D" w:rsidRPr="00671F57" w:rsidRDefault="004B547D" w:rsidP="00541184">
            <w:pPr>
              <w:jc w:val="center"/>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,088 visitors</w:t>
            </w:r>
          </w:p>
        </w:tc>
        <w:tc>
          <w:tcPr>
            <w:tcW w:w="3345" w:type="pct"/>
            <w:vAlign w:val="center"/>
          </w:tcPr>
          <w:p w14:paraId="0B564A12"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10% of resident shared e-scooter users would have taken transit without a shared e-scooter</w:t>
            </w:r>
          </w:p>
          <w:p w14:paraId="08644E03"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4% of resident shared e-scooter users took transit to access a shared e-scooter</w:t>
            </w:r>
          </w:p>
          <w:p w14:paraId="0B1188C8"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18% of visitor shared e-scooter users used a shared e-scooter to access transit</w:t>
            </w:r>
          </w:p>
          <w:p w14:paraId="3AB92345" w14:textId="77777777" w:rsidR="004B547D" w:rsidRDefault="004B547D" w:rsidP="00D417D1">
            <w:pPr>
              <w:pStyle w:val="ListParagraph"/>
              <w:numPr>
                <w:ilvl w:val="0"/>
                <w:numId w:val="7"/>
              </w:numPr>
              <w:spacing w:line="240" w:lineRule="auto"/>
              <w:ind w:left="158" w:hanging="180"/>
              <w:jc w:val="left"/>
              <w:rPr>
                <w:sz w:val="20"/>
                <w:szCs w:val="20"/>
              </w:rPr>
            </w:pPr>
            <w:r>
              <w:rPr>
                <w:sz w:val="20"/>
                <w:szCs w:val="20"/>
              </w:rPr>
              <w:t>4% of visitor shared e-scooter users would have taken transit without a shared e-scooter</w:t>
            </w:r>
          </w:p>
        </w:tc>
      </w:tr>
      <w:tr w:rsidR="004B547D" w:rsidRPr="00EC0F80" w14:paraId="08B43CDE" w14:textId="77777777" w:rsidTr="00961384">
        <w:trPr>
          <w:trHeight w:val="271"/>
          <w:jc w:val="center"/>
        </w:trPr>
        <w:tc>
          <w:tcPr>
            <w:tcW w:w="5000" w:type="pct"/>
            <w:gridSpan w:val="3"/>
            <w:vAlign w:val="center"/>
          </w:tcPr>
          <w:p w14:paraId="47F0037C" w14:textId="77777777" w:rsidR="0078308B" w:rsidRPr="00F939CF" w:rsidRDefault="0078308B" w:rsidP="0078308B">
            <w:pPr>
              <w:rPr>
                <w:rFonts w:ascii="Times New Roman" w:hAnsi="Times New Roman" w:cs="Times New Roman"/>
                <w:sz w:val="18"/>
                <w:szCs w:val="18"/>
              </w:rPr>
            </w:pPr>
            <w:r w:rsidRPr="008221AC">
              <w:rPr>
                <w:rFonts w:ascii="Times New Roman" w:hAnsi="Times New Roman" w:cs="Times New Roman"/>
                <w:sz w:val="18"/>
                <w:szCs w:val="18"/>
                <w:vertAlign w:val="superscript"/>
              </w:rPr>
              <w:t>a</w:t>
            </w:r>
            <w:r w:rsidRPr="00F939CF">
              <w:rPr>
                <w:rFonts w:ascii="Times New Roman" w:hAnsi="Times New Roman" w:cs="Times New Roman"/>
                <w:sz w:val="18"/>
                <w:szCs w:val="18"/>
              </w:rPr>
              <w:t xml:space="preserve"> Th</w:t>
            </w:r>
            <w:r>
              <w:rPr>
                <w:rFonts w:ascii="Times New Roman" w:hAnsi="Times New Roman" w:cs="Times New Roman"/>
                <w:sz w:val="18"/>
                <w:szCs w:val="18"/>
              </w:rPr>
              <w:t>ese</w:t>
            </w:r>
            <w:r w:rsidRPr="00F939CF">
              <w:rPr>
                <w:rFonts w:ascii="Times New Roman" w:hAnsi="Times New Roman" w:cs="Times New Roman"/>
                <w:sz w:val="18"/>
                <w:szCs w:val="18"/>
              </w:rPr>
              <w:t xml:space="preserve"> survey</w:t>
            </w:r>
            <w:r>
              <w:rPr>
                <w:rFonts w:ascii="Times New Roman" w:hAnsi="Times New Roman" w:cs="Times New Roman"/>
                <w:sz w:val="18"/>
                <w:szCs w:val="18"/>
              </w:rPr>
              <w:t>s</w:t>
            </w:r>
            <w:r w:rsidRPr="00F939CF">
              <w:rPr>
                <w:rFonts w:ascii="Times New Roman" w:hAnsi="Times New Roman" w:cs="Times New Roman"/>
                <w:sz w:val="18"/>
                <w:szCs w:val="18"/>
              </w:rPr>
              <w:t xml:space="preserve"> include both shared e-scooter and e-bike users</w:t>
            </w:r>
          </w:p>
          <w:p w14:paraId="5DC2794C" w14:textId="77777777" w:rsidR="004B547D" w:rsidRPr="007D42F0" w:rsidRDefault="0078308B" w:rsidP="0078308B">
            <w:pPr>
              <w:ind w:left="-22"/>
              <w:rPr>
                <w:rFonts w:ascii="Times New Roman" w:hAnsi="Times New Roman" w:cs="Times New Roman"/>
                <w:sz w:val="20"/>
                <w:szCs w:val="20"/>
              </w:rPr>
            </w:pPr>
            <w:r w:rsidRPr="008221AC">
              <w:rPr>
                <w:rFonts w:ascii="Times New Roman" w:hAnsi="Times New Roman" w:cs="Times New Roman"/>
                <w:sz w:val="18"/>
                <w:szCs w:val="18"/>
                <w:vertAlign w:val="superscript"/>
              </w:rPr>
              <w:t>b</w:t>
            </w:r>
            <w:r w:rsidRPr="007D42F0">
              <w:rPr>
                <w:rFonts w:ascii="Times New Roman" w:hAnsi="Times New Roman" w:cs="Times New Roman"/>
                <w:sz w:val="18"/>
                <w:szCs w:val="18"/>
              </w:rPr>
              <w:t xml:space="preserve"> This survey was performed by the company Lime in San Francisco. It includes only Lime riders</w:t>
            </w:r>
          </w:p>
        </w:tc>
      </w:tr>
    </w:tbl>
    <w:p w14:paraId="045EA72D" w14:textId="77777777" w:rsidR="0078308B" w:rsidRPr="00652469" w:rsidRDefault="0078308B" w:rsidP="00652469">
      <w:pPr>
        <w:sectPr w:rsidR="0078308B" w:rsidRPr="00652469" w:rsidSect="0078308B">
          <w:headerReference w:type="default" r:id="rId29"/>
          <w:footerReference w:type="even" r:id="rId30"/>
          <w:footerReference w:type="default" r:id="rId31"/>
          <w:headerReference w:type="first" r:id="rId32"/>
          <w:pgSz w:w="15840" w:h="12240" w:orient="landscape" w:code="1"/>
          <w:pgMar w:top="1440" w:right="1440" w:bottom="1440" w:left="1440" w:header="720" w:footer="1440" w:gutter="0"/>
          <w:cols w:space="720"/>
          <w:noEndnote/>
          <w:docGrid w:linePitch="360"/>
        </w:sectPr>
      </w:pPr>
    </w:p>
    <w:p w14:paraId="222BAADD" w14:textId="77777777" w:rsidR="004807A3" w:rsidRPr="00BA5FAE" w:rsidRDefault="004807A3" w:rsidP="004807A3">
      <w:pPr>
        <w:pStyle w:val="Heading3"/>
      </w:pPr>
      <w:bookmarkStart w:id="114" w:name="_Toc119226139"/>
      <w:r>
        <w:lastRenderedPageBreak/>
        <w:t>Shared E-scooters</w:t>
      </w:r>
      <w:r w:rsidRPr="00BA5FAE">
        <w:t xml:space="preserve"> </w:t>
      </w:r>
      <w:r>
        <w:t xml:space="preserve">in </w:t>
      </w:r>
      <w:r w:rsidRPr="00BA5FAE">
        <w:t>Nashville</w:t>
      </w:r>
      <w:r>
        <w:t>, Tennessee</w:t>
      </w:r>
      <w:bookmarkEnd w:id="114"/>
    </w:p>
    <w:p w14:paraId="0046AFCA" w14:textId="77777777" w:rsidR="004807A3" w:rsidRPr="00E333C8" w:rsidRDefault="004807A3" w:rsidP="004807A3">
      <w:pPr>
        <w:jc w:val="both"/>
      </w:pPr>
      <w:r>
        <w:t>I</w:t>
      </w:r>
      <w:r w:rsidRPr="00044183">
        <w:t xml:space="preserve">n May 2018, </w:t>
      </w:r>
      <w:r>
        <w:t xml:space="preserve">the company </w:t>
      </w:r>
      <w:r w:rsidRPr="00044183">
        <w:t>Bird introduced 100</w:t>
      </w:r>
      <w:r>
        <w:t xml:space="preserve"> shared</w:t>
      </w:r>
      <w:r w:rsidRPr="00044183">
        <w:t xml:space="preserve"> e-scooters in Nashville without permission from the city government, which resulted in</w:t>
      </w:r>
      <w:r>
        <w:t xml:space="preserve"> a</w:t>
      </w:r>
      <w:r w:rsidRPr="00044183">
        <w:t xml:space="preserve"> ban for </w:t>
      </w:r>
      <w:r>
        <w:t>shared e-scooter</w:t>
      </w:r>
      <w:r w:rsidRPr="00044183">
        <w:t xml:space="preserve"> operation</w:t>
      </w:r>
      <w:r>
        <w:t>s</w:t>
      </w:r>
      <w:r w:rsidRPr="00044183">
        <w:t xml:space="preserve"> by</w:t>
      </w:r>
      <w:r>
        <w:t xml:space="preserve"> the</w:t>
      </w:r>
      <w:r w:rsidRPr="00044183">
        <w:t xml:space="preserve"> </w:t>
      </w:r>
      <w:r>
        <w:t xml:space="preserve">city of </w:t>
      </w:r>
      <w:r w:rsidRPr="00044183">
        <w:t>Nashville</w:t>
      </w:r>
      <w:r>
        <w:t xml:space="preserve">. </w:t>
      </w:r>
      <w:r w:rsidRPr="00044183">
        <w:t xml:space="preserve">The </w:t>
      </w:r>
      <w:r>
        <w:t xml:space="preserve">city of </w:t>
      </w:r>
      <w:r w:rsidRPr="00044183">
        <w:t xml:space="preserve">Nashville later launched a </w:t>
      </w:r>
      <w:r>
        <w:t>shared e-scooters</w:t>
      </w:r>
      <w:r w:rsidRPr="00044183">
        <w:t xml:space="preserve"> pilot program </w:t>
      </w:r>
      <w:r>
        <w:t>that</w:t>
      </w:r>
      <w:r w:rsidRPr="00044183">
        <w:t xml:space="preserve"> regulat</w:t>
      </w:r>
      <w:r>
        <w:t>ed</w:t>
      </w:r>
      <w:r w:rsidRPr="00044183">
        <w:t xml:space="preserve"> e-scooter</w:t>
      </w:r>
      <w:r>
        <w:t>s</w:t>
      </w:r>
      <w:r w:rsidRPr="00044183">
        <w:t xml:space="preserve"> operation</w:t>
      </w:r>
      <w:r>
        <w:t>s</w:t>
      </w:r>
      <w:r w:rsidRPr="00044183">
        <w:t xml:space="preserve">. </w:t>
      </w:r>
      <w:r>
        <w:t>Several</w:t>
      </w:r>
      <w:r w:rsidRPr="00044183">
        <w:t xml:space="preserve"> companies were awarded permit</w:t>
      </w:r>
      <w:r>
        <w:t>s</w:t>
      </w:r>
      <w:r w:rsidRPr="00044183">
        <w:t xml:space="preserve"> to deploy shared e-scooters in specific service areas, </w:t>
      </w:r>
      <w:r>
        <w:t>mainly around the downtown</w:t>
      </w:r>
      <w:r w:rsidRPr="00044183">
        <w:t xml:space="preserve">. </w:t>
      </w:r>
      <w:r>
        <w:t>F</w:t>
      </w:r>
      <w:r w:rsidRPr="00044183">
        <w:t xml:space="preserve">rom September 2018 to July 2019, seven companies operated </w:t>
      </w:r>
      <w:r>
        <w:t>shared e-scooters</w:t>
      </w:r>
      <w:r w:rsidRPr="00044183">
        <w:t xml:space="preserve"> in the city of Nashville. An early report by Walk Bike Nashville indicated that </w:t>
      </w:r>
      <w:r>
        <w:t>between</w:t>
      </w:r>
      <w:r w:rsidRPr="00044183">
        <w:t xml:space="preserve"> May 2018 to May 2019</w:t>
      </w:r>
      <w:r>
        <w:t>,</w:t>
      </w:r>
      <w:r w:rsidRPr="00044183">
        <w:t xml:space="preserve"> more than 1.8 </w:t>
      </w:r>
      <w:r>
        <w:t>m</w:t>
      </w:r>
      <w:r w:rsidRPr="00044183">
        <w:t xml:space="preserve">illion </w:t>
      </w:r>
      <w:r>
        <w:t>shared e-scooter</w:t>
      </w:r>
      <w:r w:rsidRPr="00044183">
        <w:t xml:space="preserve"> trips took place in the city of </w:t>
      </w:r>
      <w:r>
        <w:t xml:space="preserve">Nashville </w:t>
      </w:r>
      <w:r>
        <w:fldChar w:fldCharType="begin"/>
      </w:r>
      <w:r>
        <w:instrText xml:space="preserve"> ADDIN EN.CITE &lt;EndNote&gt;&lt;Cite&gt;&lt;Author&gt;Walk Bike Nashville&lt;/Author&gt;&lt;Year&gt;2019&lt;/Year&gt;&lt;RecNum&gt;842&lt;/RecNum&gt;&lt;DisplayText&gt;(Walk Bike Nashville, 2019)&lt;/DisplayText&gt;&lt;record&gt;&lt;rec-number&gt;842&lt;/rec-number&gt;&lt;foreign-keys&gt;&lt;key app="EN" db-id="592axvs925fsfsetr5r5d92up2wexzrp59vp" timestamp="1595792528" guid="f2e56041-929f-4ba6-8e92-80fc6eb37bcf"&gt;842&lt;/key&gt;&lt;/foreign-keys&gt;&lt;ref-type name="Report"&gt;27&lt;/ref-type&gt;&lt;contributors&gt;&lt;authors&gt;&lt;author&gt;Walk Bike Nashville,,&lt;/author&gt;&lt;/authors&gt;&lt;/contributors&gt;&lt;titles&gt;&lt;title&gt;Scooters in Nashville Recommended Policies for Scooting More Safely&lt;/title&gt;&lt;/titles&gt;&lt;dates&gt;&lt;year&gt;2019&lt;/year&gt;&lt;/dates&gt;&lt;urls&gt;&lt;related-urls&gt;&lt;url&gt;https://d3n8a8pro7vhmx.cloudfront.net/walkbikenashville/pages/471/attachments/original/1560964057/Scooter_Report_June_2019_Final.pdf?1560964057&lt;/url&gt;&lt;/related-urls&gt;&lt;/urls&gt;&lt;/record&gt;&lt;/Cite&gt;&lt;/EndNote&gt;</w:instrText>
      </w:r>
      <w:r>
        <w:fldChar w:fldCharType="separate"/>
      </w:r>
      <w:r>
        <w:rPr>
          <w:noProof/>
        </w:rPr>
        <w:t>(Walk Bike Nashville, 2019)</w:t>
      </w:r>
      <w:r>
        <w:fldChar w:fldCharType="end"/>
      </w:r>
      <w:r>
        <w:t>,</w:t>
      </w:r>
      <w:r w:rsidRPr="00044183">
        <w:t xml:space="preserve"> with </w:t>
      </w:r>
      <w:r>
        <w:t>approximately 5</w:t>
      </w:r>
      <w:r w:rsidRPr="00044183">
        <w:t>,</w:t>
      </w:r>
      <w:r w:rsidRPr="00461E66">
        <w:t>000</w:t>
      </w:r>
      <w:r w:rsidRPr="00044183">
        <w:t xml:space="preserve"> trips </w:t>
      </w:r>
      <w:r>
        <w:t>on an average</w:t>
      </w:r>
      <w:r w:rsidRPr="00044183">
        <w:t xml:space="preserve"> day.</w:t>
      </w:r>
      <w:r>
        <w:t xml:space="preserve"> This high number of daily e-</w:t>
      </w:r>
      <w:r w:rsidRPr="009343C5">
        <w:t>scooter</w:t>
      </w:r>
      <w:r>
        <w:t xml:space="preserve"> trips shows that shared e-scooters are popular in Nashville, making it a good case study to explore their impacts on bus ridership.</w:t>
      </w:r>
    </w:p>
    <w:p w14:paraId="7B710AFE" w14:textId="77777777" w:rsidR="004B547D" w:rsidRDefault="004B547D" w:rsidP="004B547D">
      <w:pPr>
        <w:pStyle w:val="Heading3"/>
      </w:pPr>
      <w:bookmarkStart w:id="115" w:name="_Toc119226140"/>
      <w:r>
        <w:t>Data</w:t>
      </w:r>
      <w:bookmarkEnd w:id="115"/>
    </w:p>
    <w:p w14:paraId="3ABFA97C" w14:textId="77777777" w:rsidR="004B547D" w:rsidRDefault="004B547D" w:rsidP="00812ECC">
      <w:pPr>
        <w:ind w:firstLine="720"/>
        <w:jc w:val="both"/>
      </w:pPr>
      <w:r w:rsidRPr="00F32EC3">
        <w:t xml:space="preserve">This study </w:t>
      </w:r>
      <w:r>
        <w:t xml:space="preserve">used data from different sources to explore shared e-scooter impacts on bus ridership, as discussed in this section. First, transit data are discussed, followed by shared e-scooter data. Then other variables used as control variables in the models presented later in this study are discussed. </w:t>
      </w:r>
    </w:p>
    <w:p w14:paraId="65D5D396" w14:textId="77777777" w:rsidR="004B547D" w:rsidRDefault="004B547D" w:rsidP="004B547D">
      <w:pPr>
        <w:pStyle w:val="Heading4"/>
      </w:pPr>
      <w:r>
        <w:t>Transit Data</w:t>
      </w:r>
    </w:p>
    <w:p w14:paraId="5722FDA7" w14:textId="77777777" w:rsidR="004B547D" w:rsidRDefault="004B547D" w:rsidP="004B547D">
      <w:pPr>
        <w:jc w:val="both"/>
      </w:pPr>
      <w:r>
        <w:t xml:space="preserve">The dependent variable in this study is bus ridership, which is measured as daily unlinked passenger trips per route (UPT). The level of transit service provision per route is one of the key determinants of transit ridership </w:t>
      </w:r>
      <w:r>
        <w:fldChar w:fldCharType="begin"/>
      </w:r>
      <w:r>
        <w:instrText xml:space="preserve"> ADDIN EN.CITE &lt;EndNote&gt;&lt;Cite&gt;&lt;Author&gt;Taylor&lt;/Author&gt;&lt;Year&gt;2009&lt;/Year&gt;&lt;RecNum&gt;1406&lt;/RecNum&gt;&lt;DisplayText&gt;(Taylor et al., 2009)&lt;/DisplayText&gt;&lt;record&gt;&lt;rec-number&gt;1406&lt;/rec-number&gt;&lt;foreign-keys&gt;&lt;key app="EN" db-id="592axvs925fsfsetr5r5d92up2wexzrp59vp" timestamp="1622658561" guid="2dc1fa4e-cc34-4d8a-a487-579cb638cd50"&gt;1406&lt;/key&gt;&lt;/foreign-keys&gt;&lt;ref-type name="Journal Article"&gt;17&lt;/ref-type&gt;&lt;contributors&gt;&lt;authors&gt;&lt;author&gt;Taylor, Brian D&lt;/author&gt;&lt;author&gt;Miller, Douglas&lt;/author&gt;&lt;author&gt;Iseki, Hiroyuki&lt;/author&gt;&lt;author&gt;Fink, Camille&lt;/author&gt;&lt;/authors&gt;&lt;/contributors&gt;&lt;titles&gt;&lt;title&gt;Nature and/or nurture? Analyzing the determinants of transit ridership across US urbanized areas&lt;/title&gt;&lt;secondary-title&gt;Transportation Research Part A: Policy and Practice&lt;/secondary-title&gt;&lt;/titles&gt;&lt;periodical&gt;&lt;full-title&gt;Transportation research part A: policy and practice&lt;/full-title&gt;&lt;/periodical&gt;&lt;pages&gt;60-77&lt;/pages&gt;&lt;volume&gt;43&lt;/volume&gt;&lt;number&gt;1&lt;/number&gt;&lt;dates&gt;&lt;year&gt;2009&lt;/year&gt;&lt;/dates&gt;&lt;isbn&gt;0965-8564&lt;/isbn&gt;&lt;urls&gt;&lt;/urls&gt;&lt;/record&gt;&lt;/Cite&gt;&lt;/EndNote&gt;</w:instrText>
      </w:r>
      <w:r>
        <w:fldChar w:fldCharType="separate"/>
      </w:r>
      <w:r>
        <w:rPr>
          <w:noProof/>
        </w:rPr>
        <w:t>(Taylor et al., 2009)</w:t>
      </w:r>
      <w:r>
        <w:fldChar w:fldCharType="end"/>
      </w:r>
      <w:r>
        <w:t xml:space="preserve">. Therefore, vehicle revenue miles per route (VRM) were used in the study as a measure of transit service provision. These two variables </w:t>
      </w:r>
      <w:r w:rsidRPr="0009030A">
        <w:t xml:space="preserve">were obtained </w:t>
      </w:r>
      <w:r>
        <w:t xml:space="preserve">directly from the transit operator WeGo </w:t>
      </w:r>
      <w:r w:rsidRPr="0009030A">
        <w:t xml:space="preserve">through </w:t>
      </w:r>
      <w:r>
        <w:t xml:space="preserve">a </w:t>
      </w:r>
      <w:r w:rsidRPr="0009030A">
        <w:t>data request</w:t>
      </w:r>
      <w:r>
        <w:t xml:space="preserve">. The geographic locations of bus stops and routes were obtained from the </w:t>
      </w:r>
      <w:r w:rsidRPr="00740FFB">
        <w:t xml:space="preserve">General Transit Feed Specification </w:t>
      </w:r>
      <w:r>
        <w:t xml:space="preserve">(GTFS) for WeGo from the website Open Mobility Data </w:t>
      </w:r>
      <w:r>
        <w:fldChar w:fldCharType="begin"/>
      </w:r>
      <w:r>
        <w:instrText xml:space="preserve"> ADDIN EN.CITE &lt;EndNote&gt;&lt;Cite&gt;&lt;Author&gt;Open Mobility Data&lt;/Author&gt;&lt;Year&gt;2019&lt;/Year&gt;&lt;RecNum&gt;818&lt;/RecNum&gt;&lt;DisplayText&gt;(Open Mobility Data, 2019)&lt;/DisplayText&gt;&lt;record&gt;&lt;rec-number&gt;818&lt;/rec-number&gt;&lt;foreign-keys&gt;&lt;key app="EN" db-id="592axvs925fsfsetr5r5d92up2wexzrp59vp" timestamp="1595792518" guid="90b4114c-b843-4151-ab45-774a67b8e6ae"&gt;818&lt;/key&gt;&lt;/foreign-keys&gt;&lt;ref-type name="Web Page"&gt;12&lt;/ref-type&gt;&lt;contributors&gt;&lt;authors&gt;&lt;author&gt;Open Mobility Data,,,&lt;/author&gt;&lt;/authors&gt;&lt;/contributors&gt;&lt;titles&gt;&lt;title&gt;Nashville MTA GTFS&lt;/title&gt;&lt;/titles&gt;&lt;volume&gt;2019&lt;/volume&gt;&lt;number&gt;Nov 05, 2019&lt;/number&gt;&lt;dates&gt;&lt;year&gt;2019&lt;/year&gt;&lt;/dates&gt;&lt;urls&gt;&lt;related-urls&gt;&lt;url&gt;https://openmobilitydata.org/p/nashville-mta/220?p=2&lt;/url&gt;&lt;/related-urls&gt;&lt;/urls&gt;&lt;custom1&gt;2020&lt;/custom1&gt;&lt;custom2&gt;07-21-2020&lt;/custom2&gt;&lt;/record&gt;&lt;/Cite&gt;&lt;/EndNote&gt;</w:instrText>
      </w:r>
      <w:r>
        <w:fldChar w:fldCharType="separate"/>
      </w:r>
      <w:r>
        <w:rPr>
          <w:noProof/>
        </w:rPr>
        <w:t>(Open Mobility Data, 2019)</w:t>
      </w:r>
      <w:r>
        <w:fldChar w:fldCharType="end"/>
      </w:r>
      <w:r>
        <w:t>.</w:t>
      </w:r>
    </w:p>
    <w:p w14:paraId="7469D98A" w14:textId="77777777" w:rsidR="004B547D" w:rsidRPr="00053D66" w:rsidRDefault="004B547D" w:rsidP="004B547D">
      <w:pPr>
        <w:pStyle w:val="Heading4"/>
      </w:pPr>
      <w:r>
        <w:t>Shared E-Scooter</w:t>
      </w:r>
      <w:r w:rsidRPr="00053D66">
        <w:t xml:space="preserve"> Data</w:t>
      </w:r>
    </w:p>
    <w:p w14:paraId="1BCB763A" w14:textId="77777777" w:rsidR="004B547D" w:rsidRDefault="004B547D" w:rsidP="004B547D">
      <w:pPr>
        <w:jc w:val="both"/>
      </w:pPr>
      <w:r>
        <w:t xml:space="preserve">During the analysis period, seven shared e-scooter operators were permitted to provide service in Nashville, Tennessee. Two datasets related to e-scooters were obtained through a data request from the Nashville MPO, which will be referred to as the device availability dataset and the trip summary dataset hereafter. </w:t>
      </w:r>
    </w:p>
    <w:p w14:paraId="6783428B" w14:textId="4AC0FF80" w:rsidR="004B547D" w:rsidRDefault="004B547D" w:rsidP="004B547D">
      <w:pPr>
        <w:ind w:firstLine="720"/>
        <w:jc w:val="both"/>
      </w:pPr>
      <w:r>
        <w:t xml:space="preserve">The device availability dataset included information about each e-scooter when it was in operation. Notably, it contained the latitude and longitude information of each device, </w:t>
      </w:r>
      <w:r w:rsidRPr="0078308B">
        <w:t xml:space="preserve">and these coordinates were updated every five minutes. This dataset was used to calculate the number of available shared e-scooters in proximity to each bus route, as will be described in section </w:t>
      </w:r>
      <w:r w:rsidRPr="0078308B">
        <w:fldChar w:fldCharType="begin"/>
      </w:r>
      <w:r w:rsidRPr="0078308B">
        <w:instrText xml:space="preserve"> REF _Ref69384689 \r \h  \* MERGEFORMAT </w:instrText>
      </w:r>
      <w:r w:rsidRPr="0078308B">
        <w:fldChar w:fldCharType="separate"/>
      </w:r>
      <w:r w:rsidR="00E70CBD">
        <w:rPr>
          <w:cs/>
        </w:rPr>
        <w:t>‎</w:t>
      </w:r>
      <w:r w:rsidR="00E70CBD">
        <w:t>3.5.1.1</w:t>
      </w:r>
      <w:r w:rsidRPr="0078308B">
        <w:fldChar w:fldCharType="end"/>
      </w:r>
      <w:r w:rsidRPr="0078308B">
        <w:t>.</w:t>
      </w:r>
    </w:p>
    <w:p w14:paraId="319CC688" w14:textId="77777777" w:rsidR="004B547D" w:rsidRPr="00812ECC" w:rsidRDefault="004B547D" w:rsidP="00812ECC">
      <w:pPr>
        <w:ind w:firstLine="720"/>
        <w:jc w:val="both"/>
        <w:rPr>
          <w:rFonts w:ascii="Times New Roman" w:hAnsi="Times New Roman" w:cs="Times New Roman"/>
        </w:rPr>
      </w:pPr>
      <w:r w:rsidRPr="00473D2D">
        <w:t xml:space="preserve">The </w:t>
      </w:r>
      <w:r w:rsidRPr="00473D2D">
        <w:rPr>
          <w:rFonts w:ascii="Times New Roman" w:hAnsi="Times New Roman" w:cs="Times New Roman"/>
          <w:bCs/>
        </w:rPr>
        <w:t>trip summary dataset include</w:t>
      </w:r>
      <w:r>
        <w:rPr>
          <w:rFonts w:ascii="Times New Roman" w:hAnsi="Times New Roman" w:cs="Times New Roman"/>
          <w:bCs/>
        </w:rPr>
        <w:t>d each e-scooter</w:t>
      </w:r>
      <w:r w:rsidRPr="00473D2D">
        <w:rPr>
          <w:rFonts w:ascii="Times New Roman" w:hAnsi="Times New Roman" w:cs="Times New Roman"/>
          <w:bCs/>
        </w:rPr>
        <w:t xml:space="preserve"> trip start time, end time, trip distance, </w:t>
      </w:r>
      <w:r>
        <w:rPr>
          <w:rFonts w:ascii="Times New Roman" w:hAnsi="Times New Roman" w:cs="Times New Roman"/>
          <w:bCs/>
        </w:rPr>
        <w:t xml:space="preserve">and </w:t>
      </w:r>
      <w:r w:rsidRPr="00473D2D">
        <w:rPr>
          <w:rFonts w:ascii="Times New Roman" w:hAnsi="Times New Roman" w:cs="Times New Roman"/>
          <w:bCs/>
        </w:rPr>
        <w:t>trip duration</w:t>
      </w:r>
      <w:r>
        <w:rPr>
          <w:rFonts w:ascii="Times New Roman" w:hAnsi="Times New Roman" w:cs="Times New Roman"/>
          <w:bCs/>
        </w:rPr>
        <w:t>. It also contained</w:t>
      </w:r>
      <w:r w:rsidRPr="00473D2D">
        <w:rPr>
          <w:rFonts w:ascii="Times New Roman" w:hAnsi="Times New Roman" w:cs="Times New Roman"/>
          <w:bCs/>
        </w:rPr>
        <w:t xml:space="preserve"> </w:t>
      </w:r>
      <w:r>
        <w:rPr>
          <w:rFonts w:ascii="Times New Roman" w:hAnsi="Times New Roman" w:cs="Times New Roman"/>
          <w:bCs/>
        </w:rPr>
        <w:t>dis</w:t>
      </w:r>
      <w:r w:rsidRPr="00473D2D">
        <w:rPr>
          <w:rFonts w:ascii="Times New Roman" w:hAnsi="Times New Roman" w:cs="Times New Roman"/>
          <w:bCs/>
        </w:rPr>
        <w:t>aggregated trip start and trip end GPS location</w:t>
      </w:r>
      <w:r>
        <w:rPr>
          <w:rFonts w:ascii="Times New Roman" w:hAnsi="Times New Roman" w:cs="Times New Roman"/>
          <w:bCs/>
        </w:rPr>
        <w:t>s</w:t>
      </w:r>
      <w:r w:rsidRPr="00473D2D">
        <w:rPr>
          <w:rFonts w:ascii="Times New Roman" w:hAnsi="Times New Roman" w:cs="Times New Roman"/>
          <w:bCs/>
        </w:rPr>
        <w:t xml:space="preserve"> and </w:t>
      </w:r>
      <w:r>
        <w:rPr>
          <w:rFonts w:ascii="Times New Roman" w:hAnsi="Times New Roman" w:cs="Times New Roman"/>
          <w:bCs/>
        </w:rPr>
        <w:t xml:space="preserve">the </w:t>
      </w:r>
      <w:r w:rsidRPr="00473D2D">
        <w:rPr>
          <w:rFonts w:ascii="Times New Roman" w:hAnsi="Times New Roman" w:cs="Times New Roman"/>
          <w:bCs/>
        </w:rPr>
        <w:t>GPS trace of</w:t>
      </w:r>
      <w:r>
        <w:rPr>
          <w:rFonts w:ascii="Times New Roman" w:hAnsi="Times New Roman" w:cs="Times New Roman"/>
          <w:bCs/>
        </w:rPr>
        <w:t xml:space="preserve"> each</w:t>
      </w:r>
      <w:r w:rsidRPr="00473D2D">
        <w:rPr>
          <w:rFonts w:ascii="Times New Roman" w:hAnsi="Times New Roman" w:cs="Times New Roman"/>
          <w:bCs/>
        </w:rPr>
        <w:t xml:space="preserve"> trip. The shared e-scooter trip summary dataset had 1,438,832 trip records between</w:t>
      </w:r>
      <w:r w:rsidRPr="00473D2D">
        <w:t xml:space="preserve"> </w:t>
      </w:r>
      <w:r w:rsidRPr="00473D2D">
        <w:rPr>
          <w:rFonts w:ascii="Times New Roman" w:hAnsi="Times New Roman" w:cs="Times New Roman"/>
          <w:bCs/>
        </w:rPr>
        <w:t>September 1, 2018</w:t>
      </w:r>
      <w:r>
        <w:rPr>
          <w:rFonts w:ascii="Times New Roman" w:hAnsi="Times New Roman" w:cs="Times New Roman"/>
          <w:bCs/>
        </w:rPr>
        <w:t>,</w:t>
      </w:r>
      <w:r w:rsidRPr="00473D2D">
        <w:rPr>
          <w:rFonts w:ascii="Times New Roman" w:hAnsi="Times New Roman" w:cs="Times New Roman"/>
          <w:bCs/>
        </w:rPr>
        <w:t xml:space="preserve"> and July 31, 2019.</w:t>
      </w:r>
      <w:r>
        <w:rPr>
          <w:rFonts w:ascii="Times New Roman" w:hAnsi="Times New Roman" w:cs="Times New Roman"/>
          <w:bCs/>
        </w:rPr>
        <w:t xml:space="preserve"> Outlier trip summary records were cleaned using the following criteria:</w:t>
      </w:r>
      <w:bookmarkStart w:id="116" w:name="_Hlk79664485"/>
    </w:p>
    <w:p w14:paraId="667928CB" w14:textId="77777777" w:rsidR="004B547D" w:rsidRPr="0009030A" w:rsidRDefault="004B547D" w:rsidP="00D417D1">
      <w:pPr>
        <w:pStyle w:val="ListParagraph"/>
        <w:numPr>
          <w:ilvl w:val="0"/>
          <w:numId w:val="5"/>
        </w:numPr>
        <w:spacing w:line="240" w:lineRule="auto"/>
      </w:pPr>
      <w:r w:rsidRPr="0009030A">
        <w:t>Trips with missing values were remove</w:t>
      </w:r>
      <w:r>
        <w:t>d.</w:t>
      </w:r>
    </w:p>
    <w:p w14:paraId="511EE855" w14:textId="77777777" w:rsidR="004B547D" w:rsidRPr="0009030A" w:rsidRDefault="004B547D" w:rsidP="00D417D1">
      <w:pPr>
        <w:pStyle w:val="ListParagraph"/>
        <w:numPr>
          <w:ilvl w:val="0"/>
          <w:numId w:val="5"/>
        </w:numPr>
        <w:spacing w:line="240" w:lineRule="auto"/>
      </w:pPr>
      <w:r w:rsidRPr="0009030A">
        <w:t>Trips with the same origin and destination GPS location value or zero trip distance calculated from the GPS trace data</w:t>
      </w:r>
      <w:r>
        <w:t xml:space="preserve"> </w:t>
      </w:r>
      <w:r w:rsidRPr="0009030A">
        <w:t>were removed</w:t>
      </w:r>
      <w:r>
        <w:t xml:space="preserve"> </w:t>
      </w:r>
      <w:r>
        <w:rPr>
          <w:rFonts w:eastAsia="Symbol" w:cs="Symbol"/>
          <w:color w:val="000000"/>
        </w:rPr>
        <w:t>or with less than three GPS data points were removed</w:t>
      </w:r>
      <w:r>
        <w:t>.</w:t>
      </w:r>
    </w:p>
    <w:p w14:paraId="29C3F6FF" w14:textId="77777777" w:rsidR="004B547D" w:rsidRPr="0009030A" w:rsidRDefault="004B547D" w:rsidP="00D417D1">
      <w:pPr>
        <w:pStyle w:val="ListParagraph"/>
        <w:numPr>
          <w:ilvl w:val="0"/>
          <w:numId w:val="5"/>
        </w:numPr>
        <w:spacing w:line="240" w:lineRule="auto"/>
      </w:pPr>
      <w:r w:rsidRPr="0009030A">
        <w:t>T</w:t>
      </w:r>
      <w:r w:rsidRPr="007E2997">
        <w:t>rips that</w:t>
      </w:r>
      <w:r w:rsidRPr="0009030A">
        <w:t xml:space="preserve"> </w:t>
      </w:r>
      <w:r>
        <w:t xml:space="preserve">were </w:t>
      </w:r>
      <w:r w:rsidRPr="0009030A">
        <w:t xml:space="preserve">less than 60 seconds or greater than </w:t>
      </w:r>
      <w:r>
        <w:t>120</w:t>
      </w:r>
      <w:r w:rsidRPr="0009030A">
        <w:t xml:space="preserve"> minutes</w:t>
      </w:r>
      <w:r w:rsidRPr="00E62D2F">
        <w:t xml:space="preserve"> </w:t>
      </w:r>
      <w:r w:rsidRPr="0009030A">
        <w:t>were removed</w:t>
      </w:r>
      <w:r>
        <w:t>.</w:t>
      </w:r>
    </w:p>
    <w:p w14:paraId="5DE7609D" w14:textId="77777777" w:rsidR="004B547D" w:rsidRPr="0009030A" w:rsidRDefault="004B547D" w:rsidP="00D417D1">
      <w:pPr>
        <w:pStyle w:val="ListParagraph"/>
        <w:numPr>
          <w:ilvl w:val="0"/>
          <w:numId w:val="5"/>
        </w:numPr>
        <w:spacing w:line="240" w:lineRule="auto"/>
      </w:pPr>
      <w:r w:rsidRPr="00E951EF">
        <w:lastRenderedPageBreak/>
        <w:t>Trips that have zero distance or longer than ten miles were removed</w:t>
      </w:r>
      <w:r>
        <w:t>.</w:t>
      </w:r>
    </w:p>
    <w:p w14:paraId="107247EC" w14:textId="77777777" w:rsidR="004B547D" w:rsidRDefault="004B547D" w:rsidP="00D417D1">
      <w:pPr>
        <w:pStyle w:val="ListParagraph"/>
        <w:numPr>
          <w:ilvl w:val="0"/>
          <w:numId w:val="5"/>
        </w:numPr>
        <w:spacing w:line="240" w:lineRule="auto"/>
      </w:pPr>
      <w:r w:rsidRPr="0009030A">
        <w:t xml:space="preserve">Trips </w:t>
      </w:r>
      <w:r>
        <w:t>that were</w:t>
      </w:r>
      <w:r w:rsidRPr="0009030A">
        <w:t xml:space="preserve"> shorter than the </w:t>
      </w:r>
      <w:r w:rsidRPr="00717C74">
        <w:t xml:space="preserve">Euclidean distance were removed. The Euclidean distance is the straight-line distance between </w:t>
      </w:r>
      <w:r>
        <w:t>trip origin and destination</w:t>
      </w:r>
      <w:r w:rsidRPr="00717C74">
        <w:t>.</w:t>
      </w:r>
    </w:p>
    <w:p w14:paraId="0B3DD6E5" w14:textId="77777777" w:rsidR="004B547D" w:rsidRPr="0009030A" w:rsidRDefault="004B547D" w:rsidP="00D417D1">
      <w:pPr>
        <w:pStyle w:val="ListParagraph"/>
        <w:numPr>
          <w:ilvl w:val="0"/>
          <w:numId w:val="5"/>
        </w:numPr>
        <w:spacing w:after="240" w:line="240" w:lineRule="auto"/>
      </w:pPr>
      <w:r>
        <w:t xml:space="preserve">Trips with an average speed higher than 15 MPH were </w:t>
      </w:r>
      <w:r w:rsidRPr="0009030A">
        <w:t>removed</w:t>
      </w:r>
      <w:r>
        <w:t>, which is the maximum speed for e-scooters in the city of Nashville.</w:t>
      </w:r>
    </w:p>
    <w:bookmarkEnd w:id="116"/>
    <w:p w14:paraId="5E69BE78" w14:textId="77777777" w:rsidR="004B547D" w:rsidRPr="007E2997" w:rsidRDefault="004B547D" w:rsidP="004B547D">
      <w:r w:rsidRPr="0009030A">
        <w:t>Th</w:t>
      </w:r>
      <w:r>
        <w:t>e data</w:t>
      </w:r>
      <w:r w:rsidRPr="0009030A">
        <w:t xml:space="preserve"> cleaning process resulted in removing about 3</w:t>
      </w:r>
      <w:r>
        <w:t>3</w:t>
      </w:r>
      <w:r w:rsidRPr="0009030A">
        <w:t xml:space="preserve">% of the </w:t>
      </w:r>
      <w:r>
        <w:t>shared e-scooter</w:t>
      </w:r>
      <w:r w:rsidRPr="0009030A">
        <w:t xml:space="preserve"> trips</w:t>
      </w:r>
      <w:r>
        <w:t xml:space="preserve">, leaving </w:t>
      </w:r>
      <w:r w:rsidRPr="002615B1">
        <w:t>96</w:t>
      </w:r>
      <w:r>
        <w:t>3</w:t>
      </w:r>
      <w:r w:rsidRPr="002615B1">
        <w:t>,</w:t>
      </w:r>
      <w:r>
        <w:t>503</w:t>
      </w:r>
      <w:r w:rsidRPr="002615B1">
        <w:t xml:space="preserve"> valid</w:t>
      </w:r>
      <w:r>
        <w:t xml:space="preserve"> shared e-scooter trips for the following analysis. </w:t>
      </w:r>
    </w:p>
    <w:p w14:paraId="19BCF30A" w14:textId="77777777" w:rsidR="004B547D" w:rsidRPr="006E5377" w:rsidRDefault="004B547D" w:rsidP="004B547D">
      <w:pPr>
        <w:pStyle w:val="Heading4"/>
      </w:pPr>
      <w:r w:rsidRPr="006E5377">
        <w:t xml:space="preserve">Other </w:t>
      </w:r>
      <w:r>
        <w:t>Data Sources</w:t>
      </w:r>
    </w:p>
    <w:p w14:paraId="00C47A43" w14:textId="77777777" w:rsidR="004B547D" w:rsidRDefault="004B547D" w:rsidP="00812ECC">
      <w:pPr>
        <w:jc w:val="both"/>
      </w:pPr>
      <w:r>
        <w:t xml:space="preserve">This study also included other variables that may impact bus ridership like population, employment, and weather </w:t>
      </w:r>
      <w:r>
        <w:fldChar w:fldCharType="begin">
          <w:fldData xml:space="preserve">PEVuZE5vdGU+PENpdGU+PEF1dGhvcj5UYXlsb3I8L0F1dGhvcj48WWVhcj4yMDA5PC9ZZWFyPjxS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</w:fldData>
        </w:fldChar>
      </w:r>
      <w:r w:rsidR="007B1FD9">
        <w:instrText xml:space="preserve"> ADDIN EN.CITE </w:instrText>
      </w:r>
      <w:r w:rsidR="007B1FD9">
        <w:fldChar w:fldCharType="begin">
          <w:fldData xml:space="preserve">PEVuZE5vdGU+PENpdGU+PEF1dGhvcj5UYXlsb3I8L0F1dGhvcj48WWVhcj4yMDA5PC9ZZWFyPjxS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</w:fldData>
        </w:fldChar>
      </w:r>
      <w:r w:rsidR="007B1FD9">
        <w:instrText xml:space="preserve"> ADDIN EN.CITE.DATA </w:instrText>
      </w:r>
      <w:r w:rsidR="007B1FD9">
        <w:fldChar w:fldCharType="end"/>
      </w:r>
      <w:r>
        <w:fldChar w:fldCharType="separate"/>
      </w:r>
      <w:r w:rsidR="007B1FD9">
        <w:rPr>
          <w:noProof/>
        </w:rPr>
        <w:t>(Brakewood et al., 2015; Taylor et al., 2009; Watkins et al., 2021; Zhou et al., 2017)</w:t>
      </w:r>
      <w:r>
        <w:fldChar w:fldCharType="end"/>
      </w:r>
      <w:r>
        <w:t>. The population data were obtained from the U.S. Census Bureau, which provides citywide annual population estimates. For this analysis, monthly estimates were generated using</w:t>
      </w:r>
      <w:r w:rsidRPr="00B82739">
        <w:t xml:space="preserve"> linear interpolation.</w:t>
      </w:r>
      <w:r>
        <w:t xml:space="preserve"> The employment data were obtained from the Bureau of Labor Statistics, which provides monthly estimates of employment. The weather data were collected from the </w:t>
      </w:r>
      <w:r w:rsidRPr="00C10E45">
        <w:t>National Oceanic and Atmospheric Administration</w:t>
      </w:r>
      <w:r>
        <w:t xml:space="preserve"> (NOAA). Average temperature and total snowfall per month were used in this study to control for weather impacts on bus ridership. </w:t>
      </w:r>
    </w:p>
    <w:p w14:paraId="0C931597" w14:textId="77777777" w:rsidR="004B547D" w:rsidRDefault="004B547D" w:rsidP="004B547D"/>
    <w:p w14:paraId="01AFECA5" w14:textId="77777777" w:rsidR="004B547D" w:rsidRDefault="004B547D" w:rsidP="00DA31DE">
      <w:pPr>
        <w:pStyle w:val="Heading2"/>
      </w:pPr>
      <w:bookmarkStart w:id="117" w:name="_Toc119226141"/>
      <w:bookmarkStart w:id="118" w:name="_Ref67910826"/>
      <w:r>
        <w:t>Methodology</w:t>
      </w:r>
      <w:bookmarkEnd w:id="117"/>
    </w:p>
    <w:p w14:paraId="55162A0E" w14:textId="77777777" w:rsidR="004B547D" w:rsidRDefault="004B547D" w:rsidP="00A74D49">
      <w:pPr>
        <w:jc w:val="both"/>
      </w:pPr>
      <w:r w:rsidRPr="003942A5">
        <w:t xml:space="preserve">This section presents the methodology used for this analysis. First, the research design and hypotheses are described. Next, summary statistics </w:t>
      </w:r>
      <w:r>
        <w:t xml:space="preserve">of the relevant </w:t>
      </w:r>
      <w:r w:rsidRPr="00EE3455">
        <w:t>datasets</w:t>
      </w:r>
      <w:r>
        <w:t xml:space="preserve"> </w:t>
      </w:r>
      <w:r w:rsidRPr="003942A5">
        <w:t xml:space="preserve">are </w:t>
      </w:r>
      <w:r>
        <w:t>presented</w:t>
      </w:r>
      <w:r w:rsidRPr="003942A5">
        <w:t xml:space="preserve">, and </w:t>
      </w:r>
      <w:r>
        <w:t xml:space="preserve">this is </w:t>
      </w:r>
      <w:r w:rsidRPr="003942A5">
        <w:t>followed by the modeling framework of this study.</w:t>
      </w:r>
    </w:p>
    <w:p w14:paraId="4E582E72" w14:textId="77777777" w:rsidR="004B547D" w:rsidRDefault="004B547D" w:rsidP="004B547D"/>
    <w:p w14:paraId="27FAABEC" w14:textId="77777777" w:rsidR="004B547D" w:rsidRDefault="004B547D" w:rsidP="004B547D">
      <w:pPr>
        <w:pStyle w:val="Heading3"/>
      </w:pPr>
      <w:bookmarkStart w:id="119" w:name="_Toc119226142"/>
      <w:bookmarkStart w:id="120" w:name="_Hlk79936780"/>
      <w:r>
        <w:t>Research Design and Hypotheses</w:t>
      </w:r>
      <w:bookmarkEnd w:id="118"/>
      <w:bookmarkEnd w:id="119"/>
    </w:p>
    <w:bookmarkEnd w:id="120"/>
    <w:p w14:paraId="56A254C6" w14:textId="77777777" w:rsidR="004B547D" w:rsidRDefault="004B547D" w:rsidP="00A74D49">
      <w:pPr>
        <w:jc w:val="both"/>
      </w:pPr>
      <w:r>
        <w:t>This study used a three-part methodology t</w:t>
      </w:r>
      <w:r w:rsidRPr="004C0790">
        <w:t xml:space="preserve">o </w:t>
      </w:r>
      <w:r>
        <w:t>assess t</w:t>
      </w:r>
      <w:r w:rsidRPr="004C0790">
        <w:t>he impacts of shared e-scooters on bus ridership in Nashville, Tennessee</w:t>
      </w:r>
      <w:r>
        <w:t xml:space="preserve">. The first part used an infrastructure-based </w:t>
      </w:r>
      <w:r w:rsidRPr="00CD735F">
        <w:t>measure to evaluate the impact of shared e-scooters on bus ridership. The second use</w:t>
      </w:r>
      <w:r>
        <w:t>d</w:t>
      </w:r>
      <w:r w:rsidRPr="00CD735F">
        <w:t xml:space="preserve"> trip-based measures </w:t>
      </w:r>
      <w:r>
        <w:t xml:space="preserve">and assessed </w:t>
      </w:r>
      <w:r w:rsidRPr="0084449C">
        <w:t>different hypotheses for the primary use of shared e-scooters around transit</w:t>
      </w:r>
      <w:r w:rsidRPr="00CD735F">
        <w:t>. The third part also use</w:t>
      </w:r>
      <w:r>
        <w:t>d</w:t>
      </w:r>
      <w:r w:rsidRPr="00CD735F">
        <w:t xml:space="preserve"> trip-based measures but assume</w:t>
      </w:r>
      <w:r>
        <w:t>d</w:t>
      </w:r>
      <w:r w:rsidRPr="00CD735F">
        <w:t xml:space="preserve"> shared e-scooters impacts on bus ridership vary based on the </w:t>
      </w:r>
      <w:r>
        <w:t xml:space="preserve">e-scooter </w:t>
      </w:r>
      <w:r w:rsidRPr="00CD735F">
        <w:t>trip purpose</w:t>
      </w:r>
      <w:r>
        <w:t>.</w:t>
      </w:r>
    </w:p>
    <w:p w14:paraId="2C9B1A2E" w14:textId="77777777" w:rsidR="004B547D" w:rsidRDefault="004B547D" w:rsidP="004B547D">
      <w:pPr>
        <w:pStyle w:val="Heading4"/>
      </w:pPr>
      <w:bookmarkStart w:id="121" w:name="_Ref69384689"/>
      <w:r>
        <w:t xml:space="preserve">Part 1: </w:t>
      </w:r>
      <w:r w:rsidRPr="00A84A4C">
        <w:t>The Impact</w:t>
      </w:r>
      <w:r>
        <w:t>s</w:t>
      </w:r>
      <w:r w:rsidRPr="00A84A4C">
        <w:t xml:space="preserve"> of Shared E-scooters Availability</w:t>
      </w:r>
      <w:r>
        <w:t xml:space="preserve"> on Bus Ridership</w:t>
      </w:r>
      <w:bookmarkEnd w:id="121"/>
    </w:p>
    <w:p w14:paraId="55481FEA" w14:textId="77777777" w:rsidR="004B547D" w:rsidRPr="006756E2" w:rsidRDefault="004B547D" w:rsidP="003F389E">
      <w:pPr>
        <w:jc w:val="both"/>
      </w:pPr>
      <w:r>
        <w:t>This part of the analysis evaluated the impacts of shared e-scooters on bus ridership using an infrastructure-based measure. The rationale behind using an infrastructure-based measure is that it c</w:t>
      </w:r>
      <w:r w:rsidRPr="00750DE0">
        <w:t xml:space="preserve">ould eliminate potential endogeneity </w:t>
      </w:r>
      <w:r>
        <w:t>concerns; for example,</w:t>
      </w:r>
      <w:r w:rsidRPr="00750DE0">
        <w:t xml:space="preserve"> some bus riders </w:t>
      </w:r>
      <w:r>
        <w:t xml:space="preserve">may </w:t>
      </w:r>
      <w:r w:rsidRPr="00750DE0">
        <w:t>cho</w:t>
      </w:r>
      <w:r>
        <w:t>o</w:t>
      </w:r>
      <w:r w:rsidRPr="00750DE0">
        <w:t>se to ride shared e-scooters because of bus crowding</w:t>
      </w:r>
      <w:r>
        <w:t xml:space="preserve">, as suggested by a prior study that explored the impacts of bikesharing on bus ridership, which is another form of </w:t>
      </w:r>
      <w:r w:rsidRPr="00B159F0">
        <w:rPr>
          <w:rFonts w:ascii="Times New Roman" w:hAnsi="Times New Roman" w:cs="Times New Roman"/>
        </w:rPr>
        <w:t>micromobility</w:t>
      </w:r>
      <w:r>
        <w:rPr>
          <w:rFonts w:ascii="Times New Roman" w:hAnsi="Times New Roman" w:cs="Times New Roman"/>
        </w:rPr>
        <w:t xml:space="preserve"> </w:t>
      </w:r>
      <w:r>
        <w:fldChar w:fldCharType="begin"/>
      </w:r>
      <w:r>
        <w:instrText xml:space="preserve"> ADDIN EN.CITE &lt;EndNote&gt;&lt;Cite&gt;&lt;Author&gt;Campbell&lt;/Author&gt;&lt;Year&gt;2017&lt;/Year&gt;&lt;RecNum&gt;799&lt;/RecNum&gt;&lt;DisplayText&gt;(Campbell and Brakewood, 2017)&lt;/DisplayText&gt;&lt;record&gt;&lt;rec-number&gt;799&lt;/rec-number&gt;&lt;foreign-keys&gt;&lt;key app="EN" db-id="592axvs925fsfsetr5r5d92up2wexzrp59vp" timestamp="1595792503" guid="187cf24f-0479-4351-8a9d-057a61c4c484"&gt;799&lt;/key&gt;&lt;key app="ENWeb" db-id=""&gt;0&lt;/key&gt;&lt;/foreign-keys&gt;&lt;ref-type name="Journal Article"&gt;17&lt;/ref-type&gt;&lt;contributors&gt;&lt;authors&gt;&lt;author&gt;Campbell, Kayleigh B&lt;/author&gt;&lt;author&gt;Brakewood, Candace&lt;/author&gt;&lt;/authors&gt;&lt;/contributors&gt;&lt;titles&gt;&lt;title&gt;Sharing Riders: How Bikesharing Impacts Bus Ridership in New York City&lt;/title&gt;&lt;secondary-title&gt;Transportation Research Part A: Policy and Practice&lt;/secondary-title&gt;&lt;/titles&gt;&lt;periodical&gt;&lt;full-title&gt;Transportation research part A: policy and practice&lt;/full-title&gt;&lt;/periodical&gt;&lt;pages&gt;264-282&lt;/pages&gt;&lt;volume&gt;100&lt;/volume&gt;&lt;dates&gt;&lt;year&gt;2017&lt;/year&gt;&lt;/dates&gt;&lt;isbn&gt;0965-8564&lt;/isbn&gt;&lt;urls&gt;&lt;/urls&gt;&lt;/record&gt;&lt;/Cite&gt;&lt;/EndNote&gt;</w:instrText>
      </w:r>
      <w:r>
        <w:fldChar w:fldCharType="separate"/>
      </w:r>
      <w:r>
        <w:rPr>
          <w:noProof/>
        </w:rPr>
        <w:t>(Campbell and Brakewood, 2017)</w:t>
      </w:r>
      <w:r>
        <w:fldChar w:fldCharType="end"/>
      </w:r>
      <w:r>
        <w:t xml:space="preserve">. Furthermore, an </w:t>
      </w:r>
      <w:r w:rsidRPr="00750DE0">
        <w:t xml:space="preserve">infrastructure-based measure </w:t>
      </w:r>
      <w:r>
        <w:t xml:space="preserve">could be useful for </w:t>
      </w:r>
      <w:r w:rsidRPr="00750DE0">
        <w:t xml:space="preserve">operators </w:t>
      </w:r>
      <w:r>
        <w:t xml:space="preserve">to facilitate planning and operations, such as </w:t>
      </w:r>
      <w:r w:rsidRPr="00750DE0">
        <w:t>where to locate shared e-scooter</w:t>
      </w:r>
      <w:r>
        <w:t xml:space="preserve"> in relation to bus routes. </w:t>
      </w:r>
      <w:r w:rsidRPr="00750DE0" w:rsidDel="00EB3363">
        <w:t>The infrastructure-based measure used in this analysis was the number of shared e-scooters devices available within the bus route catchment</w:t>
      </w:r>
      <w:r w:rsidDel="00EB3363">
        <w:t xml:space="preserve"> area </w:t>
      </w:r>
      <w:r w:rsidRPr="00750DE0" w:rsidDel="00EB3363">
        <w:t>(0.1-mile)</w:t>
      </w:r>
      <w:r w:rsidDel="00EB3363">
        <w:t xml:space="preserve">.  </w:t>
      </w:r>
      <w:r w:rsidRPr="006756E2">
        <w:t>This part of the analysis explore</w:t>
      </w:r>
      <w:r>
        <w:t>d</w:t>
      </w:r>
      <w:r w:rsidRPr="006756E2">
        <w:t xml:space="preserve"> the following hypothesis:</w:t>
      </w:r>
    </w:p>
    <w:p w14:paraId="4AFD3F9B" w14:textId="77777777" w:rsidR="004B547D" w:rsidRPr="003F389E" w:rsidRDefault="004B547D" w:rsidP="004B547D">
      <w:pPr>
        <w:spacing w:before="240" w:after="240"/>
        <w:ind w:firstLine="720"/>
      </w:pPr>
      <w:r w:rsidRPr="003F389E">
        <w:lastRenderedPageBreak/>
        <w:t>H</w:t>
      </w:r>
      <w:r w:rsidRPr="003F389E">
        <w:rPr>
          <w:vertAlign w:val="subscript"/>
        </w:rPr>
        <w:t>1</w:t>
      </w:r>
      <w:r w:rsidRPr="003F389E">
        <w:t>: the number of shared e-scooter available within the bus route catchment area affects bus ridership.</w:t>
      </w:r>
    </w:p>
    <w:p w14:paraId="707DF0DA" w14:textId="77777777" w:rsidR="004B547D" w:rsidRDefault="004B547D" w:rsidP="004B547D">
      <w:pPr>
        <w:ind w:firstLine="720"/>
        <w:jc w:val="both"/>
      </w:pPr>
      <w:r>
        <w:t xml:space="preserve">A catchment area of 0.1-mile was selected for two reasons. First, shared e-scooters are dockless, meaning that users can ride/park them almost anywhere. Also, a recent study has suggested that 0.1-mile is a reasonable walking distance for riders to access shared e-scooters </w:t>
      </w:r>
      <w:r>
        <w:fldChar w:fldCharType="begin"/>
      </w:r>
      <w:r>
        <w:instrText xml:space="preserve"> ADDIN EN.CITE &lt;EndNote&gt;&lt;Cite&gt;&lt;Author&gt;Reck&lt;/Author&gt;&lt;Year&gt;2021&lt;/Year&gt;&lt;RecNum&gt;1531&lt;/RecNum&gt;&lt;DisplayText&gt;(Reck et al., 2021)&lt;/DisplayText&gt;&lt;record&gt;&lt;rec-number&gt;1531&lt;/rec-number&gt;&lt;foreign-keys&gt;&lt;key app="EN" db-id="592axvs925fsfsetr5r5d92up2wexzrp59vp" timestamp="1629986450" guid="5c9e7e4b-5754-49aa-9ef7-5918332fedc3"&gt;1531&lt;/key&gt;&lt;/foreign-keys&gt;&lt;ref-type name="Journal Article"&gt;17&lt;/ref-type&gt;&lt;contributors&gt;&lt;authors&gt;&lt;author&gt;Reck, Daniel J&lt;/author&gt;&lt;author&gt;Haitao, He&lt;/author&gt;&lt;author&gt;Guidon, Sergio&lt;/author&gt;&lt;author&gt;Axhausen, Kay W&lt;/author&gt;&lt;/authors&gt;&lt;/contributors&gt;&lt;titles&gt;&lt;title&gt;Explaining shared micromobility usage, competition and mode choice by modelling empirical data from Zurich, Switzerland&lt;/title&gt;&lt;secondary-title&gt;Transportation Research Part C: Emerging Technologies&lt;/secondary-title&gt;&lt;/titles&gt;&lt;periodical&gt;&lt;full-title&gt;Transportation Research Part C: Emerging Technologies&lt;/full-title&gt;&lt;/periodical&gt;&lt;pages&gt;102947&lt;/pages&gt;&lt;volume&gt;124&lt;/volume&gt;&lt;dates&gt;&lt;year&gt;2021&lt;/year&gt;&lt;/dates&gt;&lt;isbn&gt;0968-090X&lt;/isbn&gt;&lt;urls&gt;&lt;/urls&gt;&lt;/record&gt;&lt;/Cite&gt;&lt;/EndNote&gt;</w:instrText>
      </w:r>
      <w:r>
        <w:fldChar w:fldCharType="separate"/>
      </w:r>
      <w:r>
        <w:rPr>
          <w:noProof/>
        </w:rPr>
        <w:t>(Reck et al., 2021)</w:t>
      </w:r>
      <w:r>
        <w:fldChar w:fldCharType="end"/>
      </w:r>
      <w:r>
        <w:t xml:space="preserve">. Also, </w:t>
      </w:r>
      <w:r w:rsidRPr="00DE377E">
        <w:t>another prior study that explored the impact of free-floating bikesharing (the most similar micromobility mode to shared e-scooters) on transit ridership used a catchment area of 50 meter</w:t>
      </w:r>
      <w:r>
        <w:t>s</w:t>
      </w:r>
      <w:r w:rsidRPr="00DE377E">
        <w:t xml:space="preserve"> (0.031 mile</w:t>
      </w:r>
      <w:r>
        <w:t>s</w:t>
      </w:r>
      <w:r w:rsidRPr="00DE377E">
        <w:t xml:space="preserve">) </w:t>
      </w:r>
      <w:r>
        <w:fldChar w:fldCharType="begin"/>
      </w:r>
      <w:r>
        <w:instrText xml:space="preserve"> ADDIN EN.CITE &lt;EndNote&gt;&lt;Cite&gt;&lt;Author&gt;Ma&lt;/Author&gt;&lt;Year&gt;2019&lt;/Year&gt;&lt;RecNum&gt;835&lt;/RecNum&gt;&lt;DisplayText&gt;(Ma et al., 2019)&lt;/DisplayText&gt;&lt;record&gt;&lt;rec-number&gt;835&lt;/rec-number&gt;&lt;foreign-keys&gt;&lt;key app="EN" db-id="592axvs925fsfsetr5r5d92up2wexzrp59vp" timestamp="1595792522" guid="ddea59cb-eb92-4c56-aa21-9760c9e69496"&gt;835&lt;/key&gt;&lt;/foreign-keys&gt;&lt;ref-type name="Journal Article"&gt;17&lt;/ref-type&gt;&lt;contributors&gt;&lt;authors&gt;&lt;author&gt;Ma, Xiaolei&lt;/author&gt;&lt;author&gt;Zhang, Xian&lt;/author&gt;&lt;author&gt;Li, Xin&lt;/author&gt;&lt;author&gt;Wang, Xingju&lt;/author&gt;&lt;author&gt;Zhao, Xu&lt;/author&gt;&lt;/authors&gt;&lt;/contributors&gt;&lt;titles&gt;&lt;title&gt;Impacts of free-floating bikesharing system on public transit ridership&lt;/title&gt;&lt;secondary-title&gt;Transportation Research Part D: Transport and Environment&lt;/secondary-title&gt;&lt;/titles&gt;&lt;periodical&gt;&lt;full-title&gt;Transportation Research Part D: Transport and Environment&lt;/full-title&gt;&lt;/periodical&gt;&lt;pages&gt;100-110&lt;/pages&gt;&lt;volume&gt;76&lt;/volume&gt;&lt;dates&gt;&lt;year&gt;2019&lt;/year&gt;&lt;/dates&gt;&lt;isbn&gt;1361-9209&lt;/isbn&gt;&lt;urls&gt;&lt;/urls&gt;&lt;/record&gt;&lt;/Cite&gt;&lt;/EndNote&gt;</w:instrText>
      </w:r>
      <w:r>
        <w:fldChar w:fldCharType="separate"/>
      </w:r>
      <w:r>
        <w:rPr>
          <w:noProof/>
        </w:rPr>
        <w:t>(Ma et al., 2019)</w:t>
      </w:r>
      <w:r>
        <w:fldChar w:fldCharType="end"/>
      </w:r>
      <w:r>
        <w:t xml:space="preserve">. Second, the shared e-scooters data (both shared e-scooter availability and trip data) were highly precise and not aggregated. This high precision of the data allowed for detailed exploration of the impacts of shared e-scooters devices/trips on nearby transit routes. It should be noted that some prior studies have used disaggregated e-scooter data with high spatial precision </w:t>
      </w:r>
      <w:r>
        <w:fldChar w:fldCharType="begin">
          <w:fldData xml:space="preserve">PEVuZE5vdGU+PENpdGU+PEF1dGhvcj5NY0tlbnppZTwvQXV0aG9yPjxZZWFyPjIwMTk8L1llYXI+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</w:fldData>
        </w:fldChar>
      </w:r>
      <w:r>
        <w:instrText xml:space="preserve"> ADDIN EN.CITE </w:instrText>
      </w:r>
      <w:r>
        <w:fldChar w:fldCharType="begin">
          <w:fldData xml:space="preserve">PEVuZE5vdGU+PENpdGU+PEF1dGhvcj5NY0tlbnppZTwvQXV0aG9yPjxZZWFyPjIwMTk8L1llYXI+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</w:fldData>
        </w:fldChar>
      </w:r>
      <w:r>
        <w:instrText xml:space="preserve"> ADDIN EN.CITE.DATA </w:instrText>
      </w:r>
      <w:r>
        <w:fldChar w:fldCharType="end"/>
      </w:r>
      <w:r>
        <w:fldChar w:fldCharType="separate"/>
      </w:r>
      <w:r>
        <w:rPr>
          <w:noProof/>
        </w:rPr>
        <w:t>(McKenzie, 2019; Merlin et al., 2021; Younes et al., 2020)</w:t>
      </w:r>
      <w:r>
        <w:fldChar w:fldCharType="end"/>
      </w:r>
      <w:r>
        <w:t xml:space="preserve">; however, this type of disaggregated data has not been previously used to study the relationship between e-scooter and transit trips. The prior studies </w:t>
      </w:r>
      <w:r w:rsidRPr="009C379B">
        <w:t xml:space="preserve">that </w:t>
      </w:r>
      <w:r>
        <w:t>explored</w:t>
      </w:r>
      <w:r w:rsidRPr="009C379B">
        <w:t xml:space="preserve"> the impact of shared e-scooters on bus ridership in Indianapolis and Louisville</w:t>
      </w:r>
      <w:r>
        <w:t xml:space="preserve"> used aggregated </w:t>
      </w:r>
      <w:r w:rsidRPr="009C379B">
        <w:t>shared e-scooter trip data</w:t>
      </w:r>
      <w:r>
        <w:t xml:space="preserve"> </w:t>
      </w:r>
      <w:r>
        <w:fldChar w:fldCharType="begin">
          <w:fldData xml:space="preserve">PEVuZE5vdGU+PENpdGU+PEF1dGhvcj5MdW88L0F1dGhvcj48WWVhcj4yMDIxPC9ZZWFyPjxSZWNO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</w:fldData>
        </w:fldChar>
      </w:r>
      <w:r w:rsidR="00E01EB1">
        <w:instrText xml:space="preserve"> ADDIN EN.CITE </w:instrText>
      </w:r>
      <w:r w:rsidR="00E01EB1">
        <w:fldChar w:fldCharType="begin">
          <w:fldData xml:space="preserve">PEVuZE5vdGU+PENpdGU+PEF1dGhvcj5MdW88L0F1dGhvcj48WWVhcj4yMDIxPC9ZZWFyPjxSZWNO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</w:fldData>
        </w:fldChar>
      </w:r>
      <w:r w:rsidR="00E01EB1">
        <w:instrText xml:space="preserve"> ADDIN EN.CITE.DATA </w:instrText>
      </w:r>
      <w:r w:rsidR="00E01EB1">
        <w:fldChar w:fldCharType="end"/>
      </w:r>
      <w:r>
        <w:fldChar w:fldCharType="separate"/>
      </w:r>
      <w:r w:rsidR="00E01EB1">
        <w:rPr>
          <w:noProof/>
        </w:rPr>
        <w:t>(Luo et al., 2021a; Ziedan et al., 2021)</w:t>
      </w:r>
      <w:r>
        <w:fldChar w:fldCharType="end"/>
      </w:r>
      <w:r>
        <w:t>.</w:t>
      </w:r>
    </w:p>
    <w:p w14:paraId="2A8DC957" w14:textId="0AC7B311" w:rsidR="004B547D" w:rsidRDefault="004B547D" w:rsidP="004B547D">
      <w:pPr>
        <w:ind w:firstLine="720"/>
        <w:jc w:val="both"/>
      </w:pPr>
      <w:r>
        <w:t>U</w:t>
      </w:r>
      <w:r w:rsidRPr="00D95AD8">
        <w:t xml:space="preserve">sing this catchment area and shared e-scooter device locations, the number of unique </w:t>
      </w:r>
      <w:r>
        <w:t>available</w:t>
      </w:r>
      <w:r w:rsidRPr="00D95AD8">
        <w:t xml:space="preserve"> e-scooter devices was </w:t>
      </w:r>
      <w:r>
        <w:t>calculated</w:t>
      </w:r>
      <w:r w:rsidRPr="00D95AD8">
        <w:t xml:space="preserve"> for each bus route for each day</w:t>
      </w:r>
      <w:r>
        <w:t xml:space="preserve"> using the spatial join of the catchment area and shared e-scooter device location in</w:t>
      </w:r>
      <w:r w:rsidRPr="00D95AD8">
        <w:t xml:space="preserve"> </w:t>
      </w:r>
      <w:r>
        <w:t xml:space="preserve">the </w:t>
      </w:r>
      <w:r w:rsidRPr="00D95AD8">
        <w:t>“Geopandas” library in Python</w:t>
      </w:r>
      <w:r>
        <w:t xml:space="preserve">, as demonstrated in </w:t>
      </w:r>
      <w:r w:rsidRPr="00D95AD8">
        <w:fldChar w:fldCharType="begin"/>
      </w:r>
      <w:r w:rsidRPr="00D95AD8">
        <w:instrText xml:space="preserve"> REF _Ref68521258 \h </w:instrText>
      </w:r>
      <w:r>
        <w:instrText xml:space="preserve"> \* MERGEFORMAT </w:instrText>
      </w:r>
      <w:r w:rsidRPr="00D95AD8">
        <w:fldChar w:fldCharType="separate"/>
      </w:r>
      <w:r w:rsidR="00E70CBD">
        <w:t xml:space="preserve">Figure </w:t>
      </w:r>
      <w:r w:rsidR="00E70CBD">
        <w:rPr>
          <w:noProof/>
          <w:cs/>
        </w:rPr>
        <w:t>‎</w:t>
      </w:r>
      <w:r w:rsidR="00E70CBD">
        <w:rPr>
          <w:noProof/>
        </w:rPr>
        <w:t>3.1</w:t>
      </w:r>
      <w:r w:rsidRPr="00D95AD8">
        <w:fldChar w:fldCharType="end"/>
      </w:r>
      <w:r w:rsidRPr="00D95AD8">
        <w:t xml:space="preserve">.  In </w:t>
      </w:r>
      <w:r w:rsidRPr="00D95AD8">
        <w:fldChar w:fldCharType="begin"/>
      </w:r>
      <w:r w:rsidRPr="00D95AD8">
        <w:instrText xml:space="preserve"> REF _Ref68521258 \h </w:instrText>
      </w:r>
      <w:r>
        <w:instrText xml:space="preserve"> \* MERGEFORMAT </w:instrText>
      </w:r>
      <w:r w:rsidRPr="00D95AD8">
        <w:fldChar w:fldCharType="separate"/>
      </w:r>
      <w:r w:rsidR="00E70CBD">
        <w:t xml:space="preserve">Figure </w:t>
      </w:r>
      <w:r w:rsidR="00E70CBD">
        <w:rPr>
          <w:noProof/>
          <w:cs/>
        </w:rPr>
        <w:t>‎</w:t>
      </w:r>
      <w:r w:rsidR="00E70CBD">
        <w:rPr>
          <w:noProof/>
        </w:rPr>
        <w:t>3.1</w:t>
      </w:r>
      <w:r w:rsidRPr="00D95AD8">
        <w:fldChar w:fldCharType="end"/>
      </w:r>
      <w:r w:rsidRPr="00D95AD8">
        <w:t xml:space="preserve">, the purple line represents a bus route, the light-yellow area shows the bus catchment area, green </w:t>
      </w:r>
      <w:r>
        <w:t>e-</w:t>
      </w:r>
      <w:r w:rsidRPr="00D95AD8">
        <w:t>scooter</w:t>
      </w:r>
      <w:r>
        <w:t xml:space="preserve"> icons</w:t>
      </w:r>
      <w:r w:rsidRPr="00D95AD8">
        <w:t xml:space="preserve"> represent shared e-scooter devices within the bus catchment area, and red </w:t>
      </w:r>
      <w:r>
        <w:t>e-</w:t>
      </w:r>
      <w:r w:rsidRPr="00D95AD8">
        <w:t>scooter</w:t>
      </w:r>
      <w:r>
        <w:t xml:space="preserve"> icons</w:t>
      </w:r>
      <w:r w:rsidRPr="00D95AD8">
        <w:t xml:space="preserve"> represent shared e-scooter devices</w:t>
      </w:r>
      <w:r>
        <w:t xml:space="preserve"> outside</w:t>
      </w:r>
      <w:r w:rsidRPr="00D95AD8">
        <w:t xml:space="preserve"> the bus catchment area. </w:t>
      </w:r>
    </w:p>
    <w:p w14:paraId="1034A8FC" w14:textId="77777777" w:rsidR="00B14E52" w:rsidRPr="00A84A4C" w:rsidRDefault="00B14E52" w:rsidP="00B14E52">
      <w:pPr>
        <w:pStyle w:val="Heading4"/>
      </w:pPr>
      <w:bookmarkStart w:id="122" w:name="_Ref119221496"/>
      <w:r w:rsidRPr="00A84A4C">
        <w:t>The Impact</w:t>
      </w:r>
      <w:r>
        <w:t>s</w:t>
      </w:r>
      <w:r w:rsidRPr="00A84A4C">
        <w:t xml:space="preserve"> of Shared E-scooters Trips</w:t>
      </w:r>
      <w:r>
        <w:t xml:space="preserve"> on Bus Ridership</w:t>
      </w:r>
      <w:bookmarkEnd w:id="122"/>
    </w:p>
    <w:p w14:paraId="4F437A74" w14:textId="5B09E1C7" w:rsidR="00B14E52" w:rsidRDefault="00B14E52" w:rsidP="00B14E52">
      <w:pPr>
        <w:jc w:val="both"/>
      </w:pPr>
      <w:bookmarkStart w:id="123" w:name="_Hlk79936852"/>
      <w:r>
        <w:t xml:space="preserve">Findings of prior surveys showed that some shared e-scooter riders used to connect to transit while others used them to replace transit </w:t>
      </w:r>
      <w:r>
        <w:fldChar w:fldCharType="begin"/>
      </w:r>
      <w:r>
        <w:instrText xml:space="preserve"> ADDIN EN.CITE &lt;EndNote&gt;&lt;Cite&gt;&lt;Author&gt;San Francisco Municipal Transportation Agency&lt;/Author&gt;&lt;Year&gt;2019&lt;/Year&gt;&lt;RecNum&gt;810&lt;/RecNum&gt;&lt;DisplayText&gt;(San Francisco Municipal Transportation Agency, 2019; The City of Chicago, 2020)&lt;/DisplayText&gt;&lt;record&gt;&lt;rec-number&gt;810&lt;/rec-number&gt;&lt;foreign-keys&gt;&lt;key app="EN" db-id="592axvs925fsfsetr5r5d92up2wexzrp59vp" timestamp="1595792514" guid="6b85617d-6f04-448c-a152-c33f54707f8d"&gt;810&lt;/key&gt;&lt;/foreign-keys&gt;&lt;ref-type name="Web Page"&gt;12&lt;/ref-type&gt;&lt;contributors&gt;&lt;authors&gt;&lt;author&gt;San Francisco Municipal Transportation Agency,,&lt;/author&gt;&lt;/authors&gt;&lt;/contributors&gt;&lt;titles&gt;&lt;title&gt;Powered Scooter Share Mid-pilot Evaluation&lt;/title&gt;&lt;/titles&gt;&lt;pages&gt;24&lt;/pages&gt;&lt;volume&gt;2019&lt;/volume&gt;&lt;number&gt;Aug 28, 2019&lt;/number&gt;&lt;dates&gt;&lt;year&gt;2019&lt;/year&gt;&lt;/dates&gt;&lt;publisher&gt;San Francisco Municipal Transportation Agency&lt;/publisher&gt;&lt;urls&gt;&lt;related-urls&gt;&lt;url&gt;https://www.sfmta.com/sites/default/files/reports-and-documents/2019/04/powered_scooter_share_mid-pilot_evaluation_final.pdf&lt;/url&gt;&lt;/related-urls&gt;&lt;/urls&gt;&lt;custom1&gt;2019&lt;/custom1&gt;&lt;custom2&gt;Oct 14, 2019&lt;/custom2&gt;&lt;/record&gt;&lt;/Cite&gt;&lt;Cite&gt;&lt;Author&gt;The City of Chicago&lt;/Author&gt;&lt;Year&gt;2020&lt;/Year&gt;&lt;RecNum&gt;844&lt;/RecNum&gt;&lt;record&gt;&lt;rec-number&gt;844&lt;/rec-number&gt;&lt;foreign-keys&gt;&lt;key app="EN" db-id="592axvs925fsfsetr5r5d92up2wexzrp59vp" timestamp="1595792528" guid="84ffcf01-1b58-4762-9069-6b52e1d8a92e"&gt;844&lt;/key&gt;&lt;/foreign-keys&gt;&lt;ref-type name="Web Page"&gt;12&lt;/ref-type&gt;&lt;contributors&gt;&lt;authors&gt;&lt;author&gt;The City of Chicago,,&lt;/author&gt;&lt;/authors&gt;&lt;/contributors&gt;&lt;titles&gt;&lt;title&gt;E-Scooter Pilot Evaluation&lt;/title&gt;&lt;/titles&gt;&lt;volume&gt;2020&lt;/volume&gt;&lt;number&gt;Jul 14, 2020&lt;/number&gt;&lt;dates&gt;&lt;year&gt;2020&lt;/year&gt;&lt;/dates&gt;&lt;publisher&gt;City of Chicago&lt;/publisher&gt;&lt;urls&gt;&lt;related-urls&gt;&lt;url&gt;https://www.chicago.gov/content/dam/city/depts/cdot/Misc/EScooters/E-Scooter_Pilot_Evaluation_2.17.20.pdf&lt;/url&gt;&lt;/related-urls&gt;&lt;/urls&gt;&lt;access-date&gt;07-01-2020&lt;/access-date&gt;&lt;/record&gt;&lt;/Cite&gt;&lt;/EndNote&gt;</w:instrText>
      </w:r>
      <w:r>
        <w:fldChar w:fldCharType="separate"/>
      </w:r>
      <w:r>
        <w:rPr>
          <w:noProof/>
        </w:rPr>
        <w:t>(San Francisco Municipal Transportation Agency, 2019; The City of Chicago, 2020)</w:t>
      </w:r>
      <w:r>
        <w:fldChar w:fldCharType="end"/>
      </w:r>
      <w:r>
        <w:t>. However, as those prior findings did not consider the frequency of connecting to/replacing transit, it is not clear if shared e-scooters are mainly used to connect to transit or replace transit rips.  Therefore, this part of the analysis assessed four different hypotheses (H</w:t>
      </w:r>
      <w:r w:rsidRPr="00EB6864">
        <w:rPr>
          <w:vertAlign w:val="subscript"/>
        </w:rPr>
        <w:t>2</w:t>
      </w:r>
      <w:r>
        <w:t>-H</w:t>
      </w:r>
      <w:r w:rsidRPr="00EB6864">
        <w:rPr>
          <w:vertAlign w:val="subscript"/>
        </w:rPr>
        <w:t>5</w:t>
      </w:r>
      <w:r>
        <w:t xml:space="preserve">) for the </w:t>
      </w:r>
      <w:bookmarkStart w:id="124" w:name="_Hlk79920005"/>
      <w:r>
        <w:t xml:space="preserve">primary </w:t>
      </w:r>
      <w:bookmarkEnd w:id="124"/>
      <w:r>
        <w:t xml:space="preserve">use of shared e-scooters around transit. Each of these four hypotheses explored a different scenario about the dominant use of shared e-scooters around transit. </w:t>
      </w:r>
    </w:p>
    <w:bookmarkEnd w:id="123"/>
    <w:p w14:paraId="6BD71B44" w14:textId="77777777" w:rsidR="00B14E52" w:rsidRPr="00AE7E99" w:rsidRDefault="00B14E52" w:rsidP="00AE7E99">
      <w:pPr>
        <w:pStyle w:val="Heading5"/>
      </w:pPr>
      <w:r w:rsidRPr="00AE7E99">
        <w:t>Shared e-scooters connect to transit</w:t>
      </w:r>
    </w:p>
    <w:p w14:paraId="363DFEB5" w14:textId="77777777" w:rsidR="00B14E52" w:rsidRPr="001677AB" w:rsidRDefault="00B14E52" w:rsidP="00B14E52">
      <w:pPr>
        <w:jc w:val="both"/>
      </w:pPr>
      <w:r w:rsidRPr="001677AB">
        <w:t>This section investigated the hypothesis (H</w:t>
      </w:r>
      <w:r w:rsidRPr="001677AB">
        <w:rPr>
          <w:vertAlign w:val="subscript"/>
        </w:rPr>
        <w:t>2</w:t>
      </w:r>
      <w:r w:rsidRPr="001677AB">
        <w:t>) that shared e-scooters are primarily used to connect to transit as first mile connectors, assuming users could ride a shared e-scooter from their trip start to a bus stop. Therefore, the number of shared e-scooter trips that ended (trip destination) within the bus route catchment area could increase bus route ridership.</w:t>
      </w:r>
    </w:p>
    <w:p w14:paraId="03613B1A" w14:textId="77777777" w:rsidR="00B14E52" w:rsidRPr="001677AB" w:rsidRDefault="00B14E52" w:rsidP="00B14E52">
      <w:pPr>
        <w:spacing w:before="240" w:after="240"/>
        <w:ind w:firstLine="720"/>
        <w:jc w:val="both"/>
      </w:pPr>
      <w:r w:rsidRPr="001677AB">
        <w:t>H</w:t>
      </w:r>
      <w:r w:rsidRPr="001677AB">
        <w:rPr>
          <w:vertAlign w:val="subscript"/>
        </w:rPr>
        <w:t>2</w:t>
      </w:r>
      <w:r w:rsidRPr="001677AB">
        <w:t xml:space="preserve">: the number of shared e-scooter trips that </w:t>
      </w:r>
      <w:bookmarkStart w:id="125" w:name="_Hlk79924798"/>
      <w:r w:rsidRPr="001677AB">
        <w:t xml:space="preserve">ended </w:t>
      </w:r>
      <w:bookmarkEnd w:id="125"/>
      <w:r w:rsidRPr="001677AB">
        <w:t xml:space="preserve">(trip destination) within the bus route catchment area increases bus ridership. </w:t>
      </w:r>
    </w:p>
    <w:p w14:paraId="442503A6" w14:textId="77777777" w:rsidR="00B14E52" w:rsidRPr="001677AB" w:rsidRDefault="00B14E52" w:rsidP="00B14E52">
      <w:pPr>
        <w:ind w:firstLine="720"/>
        <w:jc w:val="both"/>
      </w:pPr>
      <w:r w:rsidRPr="001677AB">
        <w:t xml:space="preserve">To evaluate this hypothesis, the variable ‘shared e-scooter destinations’ was defined, which counts the number of shared e-scooter trips with destinations within the local bus route catchment area and origins outside the route catchment area. </w:t>
      </w:r>
    </w:p>
    <w:p w14:paraId="1C71E90C" w14:textId="77777777" w:rsidR="00AE6189" w:rsidRDefault="00AE6189" w:rsidP="004B547D">
      <w:pPr>
        <w:ind w:firstLine="720"/>
        <w:jc w:val="both"/>
      </w:pPr>
    </w:p>
    <w:p w14:paraId="59062E0D" w14:textId="77777777" w:rsidR="004B547D" w:rsidRDefault="004B547D" w:rsidP="00B279A3">
      <w:pPr>
        <w:keepNext/>
        <w:tabs>
          <w:tab w:val="left" w:pos="0"/>
        </w:tabs>
        <w:ind w:hanging="1350"/>
        <w:jc w:val="center"/>
      </w:pPr>
      <w:r>
        <w:rPr>
          <w:noProof/>
        </w:rPr>
        <w:lastRenderedPageBreak/>
        <w:drawing>
          <wp:inline distT="0" distB="0" distL="0" distR="0" wp14:anchorId="46D39271" wp14:editId="3DA5DE21">
            <wp:extent cx="5182241" cy="40068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91963" cy="4014342"/>
                    </a:xfrm>
                    <a:prstGeom prst="rect">
                      <a:avLst/>
                    </a:prstGeom>
                    <a:noFill/>
                    <a:ln>
                      <a:noFill/>
                    </a:ln>
                  </pic:spPr>
                </pic:pic>
              </a:graphicData>
            </a:graphic>
          </wp:inline>
        </w:drawing>
      </w:r>
    </w:p>
    <w:p w14:paraId="5D218781" w14:textId="2DC135E0" w:rsidR="004B547D" w:rsidRDefault="004B547D" w:rsidP="00857779">
      <w:pPr>
        <w:pStyle w:val="Caption"/>
      </w:pPr>
      <w:bookmarkStart w:id="126" w:name="_Ref68521258"/>
      <w:bookmarkStart w:id="127" w:name="_Toc119226242"/>
      <w:r>
        <w:t xml:space="preserve">Figure </w:t>
      </w:r>
      <w:fldSimple w:instr=" STYLEREF 1 \s ">
        <w:r w:rsidR="00E70CBD">
          <w:rPr>
            <w:noProof/>
            <w:cs/>
          </w:rPr>
          <w:t>‎</w:t>
        </w:r>
        <w:r w:rsidR="00E70CBD">
          <w:rPr>
            <w:noProof/>
          </w:rPr>
          <w:t>3</w:t>
        </w:r>
      </w:fldSimple>
      <w:r w:rsidR="00723BB7">
        <w:t>.</w:t>
      </w:r>
      <w:fldSimple w:instr=" SEQ Figure \* ARABIC \s 1 ">
        <w:r w:rsidR="00E70CBD">
          <w:rPr>
            <w:noProof/>
          </w:rPr>
          <w:t>1</w:t>
        </w:r>
      </w:fldSimple>
      <w:bookmarkEnd w:id="126"/>
      <w:r>
        <w:rPr>
          <w:noProof/>
        </w:rPr>
        <w:t xml:space="preserve">: Example of </w:t>
      </w:r>
      <w:r w:rsidR="004A33DF">
        <w:rPr>
          <w:noProof/>
        </w:rPr>
        <w:t>shared e-scooter device availability for one bus route</w:t>
      </w:r>
      <w:bookmarkEnd w:id="127"/>
    </w:p>
    <w:p w14:paraId="6A585772" w14:textId="77777777" w:rsidR="004B547D" w:rsidRDefault="004B547D" w:rsidP="004B547D"/>
    <w:p w14:paraId="0484EBB7" w14:textId="77777777" w:rsidR="004807A3" w:rsidRDefault="004807A3">
      <w:pPr>
        <w:rPr>
          <w:rFonts w:ascii="Times New Roman" w:hAnsi="Times New Roman" w:cs="Times New Roman"/>
          <w:b/>
          <w:bCs/>
          <w:i/>
          <w:iCs/>
          <w:sz w:val="20"/>
          <w:szCs w:val="20"/>
        </w:rPr>
      </w:pPr>
      <w:bookmarkStart w:id="128" w:name="_Ref67902283"/>
      <w:r>
        <w:br w:type="page"/>
      </w:r>
    </w:p>
    <w:bookmarkEnd w:id="128"/>
    <w:p w14:paraId="624A9FA4" w14:textId="70249BDD" w:rsidR="004B547D" w:rsidRPr="006217CE" w:rsidRDefault="004B547D" w:rsidP="00AE7E99">
      <w:pPr>
        <w:pStyle w:val="Heading5"/>
      </w:pPr>
      <w:r w:rsidRPr="006217CE">
        <w:lastRenderedPageBreak/>
        <w:t xml:space="preserve">Shared </w:t>
      </w:r>
      <w:r w:rsidR="00E52E8A" w:rsidRPr="006217CE">
        <w:t>E-Scooters C</w:t>
      </w:r>
      <w:r w:rsidR="00E52E8A" w:rsidRPr="003A25A1">
        <w:t xml:space="preserve">onnect </w:t>
      </w:r>
      <w:r w:rsidR="00E52E8A" w:rsidRPr="006217CE">
        <w:t>from Transit</w:t>
      </w:r>
    </w:p>
    <w:p w14:paraId="63DB4C5D" w14:textId="77777777" w:rsidR="004B547D" w:rsidRPr="004B547D" w:rsidRDefault="004B547D" w:rsidP="004B547D">
      <w:r w:rsidRPr="004B547D">
        <w:t xml:space="preserve">The section explored the hypothesis that shared e-scooters are primarily used to connect from transit as last mile connectors. This scenario assumes that users could ride a shared e-scooter from a bus stop to their trip endpoint. </w:t>
      </w:r>
    </w:p>
    <w:p w14:paraId="6F0D7A4D" w14:textId="77777777" w:rsidR="004B547D" w:rsidRPr="004B547D" w:rsidRDefault="004B547D" w:rsidP="004B547D">
      <w:pPr>
        <w:spacing w:before="240"/>
        <w:ind w:firstLine="720"/>
      </w:pPr>
      <w:r w:rsidRPr="004B547D">
        <w:t>H</w:t>
      </w:r>
      <w:r w:rsidRPr="004B547D">
        <w:rPr>
          <w:vertAlign w:val="subscript"/>
        </w:rPr>
        <w:t>3</w:t>
      </w:r>
      <w:r w:rsidRPr="004B547D">
        <w:t>: the number of shared e-scooter trips that started (trip origin) within the bus route catchment area increases bus ridership</w:t>
      </w:r>
    </w:p>
    <w:p w14:paraId="7319D91A" w14:textId="77777777" w:rsidR="004B547D" w:rsidRPr="004B547D" w:rsidRDefault="004B547D" w:rsidP="004B547D">
      <w:pPr>
        <w:ind w:firstLine="720"/>
      </w:pPr>
      <w:r w:rsidRPr="004B547D">
        <w:t>The variable ‘shared e-scooter origins’ was defined to evaluate this hypothesis, which counts the number of shared e-scooter trips within the local bus route catchment area and destinations outside of the route catchment area.</w:t>
      </w:r>
    </w:p>
    <w:p w14:paraId="41AAA179" w14:textId="77777777" w:rsidR="004B547D" w:rsidRPr="0035619E" w:rsidRDefault="004B547D" w:rsidP="00AE7E99">
      <w:pPr>
        <w:pStyle w:val="Heading5"/>
      </w:pPr>
      <w:r w:rsidRPr="0035619E">
        <w:t>Shared E-scooters Connect to and</w:t>
      </w:r>
      <w:r>
        <w:t xml:space="preserve"> f</w:t>
      </w:r>
      <w:r w:rsidRPr="0035619E">
        <w:t>rom Transit</w:t>
      </w:r>
    </w:p>
    <w:p w14:paraId="4A016F81" w14:textId="77777777" w:rsidR="004B547D" w:rsidRPr="004B547D" w:rsidRDefault="004B547D" w:rsidP="004B547D">
      <w:pPr>
        <w:jc w:val="both"/>
      </w:pPr>
      <w:bookmarkStart w:id="129" w:name="_Hlk79937235"/>
      <w:bookmarkStart w:id="130" w:name="_Hlk79937288"/>
      <w:r w:rsidRPr="004B547D">
        <w:t>The section investigated the fourth hypothesis of this study (H</w:t>
      </w:r>
      <w:r w:rsidRPr="004B547D">
        <w:rPr>
          <w:vertAlign w:val="subscript"/>
        </w:rPr>
        <w:t>4</w:t>
      </w:r>
      <w:r w:rsidRPr="004B547D">
        <w:t>) that shared e-scooters are primarily used to connect to and from transit as both first and last mile connectors</w:t>
      </w:r>
      <w:bookmarkEnd w:id="129"/>
      <w:r w:rsidRPr="004B547D">
        <w:t xml:space="preserve">. The assumption for this scenario is users could start the journey by riding a shared e-scooter from their trip starting point to a local bus stop then ride another shared e-scooter from the bus stop to their trip endpoint.  Therefore, the number of shared e-scooter trips that started or ended (trip origin or destination) within the bus route catchment area could increase bus route ridership. </w:t>
      </w:r>
      <w:bookmarkStart w:id="131" w:name="_Hlk79937264"/>
      <w:r w:rsidRPr="004B547D">
        <w:t>It should be noted that the fourth hypothesis assesses the possibility that H</w:t>
      </w:r>
      <w:r w:rsidRPr="004B547D">
        <w:rPr>
          <w:vertAlign w:val="subscript"/>
        </w:rPr>
        <w:t xml:space="preserve">2 </w:t>
      </w:r>
      <w:r w:rsidRPr="004B547D">
        <w:t>and H</w:t>
      </w:r>
      <w:r w:rsidRPr="004B547D">
        <w:rPr>
          <w:vertAlign w:val="subscript"/>
        </w:rPr>
        <w:t xml:space="preserve">3 </w:t>
      </w:r>
      <w:r w:rsidRPr="004B547D">
        <w:t>could both happen.</w:t>
      </w:r>
      <w:bookmarkEnd w:id="131"/>
    </w:p>
    <w:bookmarkEnd w:id="130"/>
    <w:p w14:paraId="341F8BD2" w14:textId="77777777" w:rsidR="004B547D" w:rsidRPr="004B547D" w:rsidRDefault="004B547D" w:rsidP="004B547D">
      <w:pPr>
        <w:spacing w:before="240" w:after="240"/>
        <w:ind w:firstLine="720"/>
        <w:jc w:val="both"/>
      </w:pPr>
      <w:r w:rsidRPr="004B547D">
        <w:t>H</w:t>
      </w:r>
      <w:r w:rsidRPr="004B547D">
        <w:rPr>
          <w:vertAlign w:val="subscript"/>
        </w:rPr>
        <w:t>4</w:t>
      </w:r>
      <w:r w:rsidRPr="004B547D">
        <w:t xml:space="preserve">: </w:t>
      </w:r>
      <w:r w:rsidRPr="001677AB">
        <w:t>the number of shared e-scooter trips that started or ended (trip origin or destination) within the bus route catchment area increases bus ridership.</w:t>
      </w:r>
      <w:r w:rsidRPr="004B547D">
        <w:t xml:space="preserve"> </w:t>
      </w:r>
    </w:p>
    <w:p w14:paraId="3943B69B" w14:textId="77777777" w:rsidR="004B547D" w:rsidRPr="004B547D" w:rsidRDefault="004B547D" w:rsidP="004B547D">
      <w:pPr>
        <w:ind w:firstLine="720"/>
        <w:jc w:val="both"/>
      </w:pPr>
      <w:r w:rsidRPr="004B547D">
        <w:t xml:space="preserve">The variable ‘shared e-scooter origin or destination’ was defined to evaluate this hypothesis, which counts the number of shared e-scooter trips with either e-scooter origins or destinations within the local bus route catchment area but not both. </w:t>
      </w:r>
    </w:p>
    <w:p w14:paraId="75C11E70" w14:textId="77777777" w:rsidR="004B547D" w:rsidRPr="00945B49" w:rsidRDefault="004B547D" w:rsidP="00AE7E99">
      <w:pPr>
        <w:pStyle w:val="Heading5"/>
      </w:pPr>
      <w:r w:rsidRPr="00945B49">
        <w:t>Shared E-scooters Substitute Transit</w:t>
      </w:r>
    </w:p>
    <w:p w14:paraId="0CB9AF7E" w14:textId="77777777" w:rsidR="004B547D" w:rsidRPr="004B547D" w:rsidRDefault="004B547D" w:rsidP="004B547D">
      <w:pPr>
        <w:jc w:val="both"/>
      </w:pPr>
      <w:r w:rsidRPr="004B547D">
        <w:t>This section investigated the fifth hypothesis (H</w:t>
      </w:r>
      <w:r w:rsidRPr="004B547D">
        <w:rPr>
          <w:vertAlign w:val="subscript"/>
        </w:rPr>
        <w:t>5</w:t>
      </w:r>
      <w:r w:rsidRPr="004B547D">
        <w:t xml:space="preserve">) that shared e-scooters are </w:t>
      </w:r>
      <w:r w:rsidRPr="004B547D">
        <w:rPr>
          <w:i/>
          <w:iCs/>
        </w:rPr>
        <w:t>primarily</w:t>
      </w:r>
      <w:r w:rsidRPr="004B547D">
        <w:t xml:space="preserve"> used as a substitute for transit trips. The assumption for this scenario is that users take shared e-scooters to replace trips that would have been previously taken by bus. </w:t>
      </w:r>
    </w:p>
    <w:p w14:paraId="4A8E318A" w14:textId="77777777" w:rsidR="004B547D" w:rsidRPr="004B547D" w:rsidRDefault="004B547D" w:rsidP="004B547D">
      <w:pPr>
        <w:spacing w:before="240"/>
        <w:ind w:firstLine="720"/>
        <w:jc w:val="both"/>
      </w:pPr>
      <w:r w:rsidRPr="004B547D">
        <w:t>H</w:t>
      </w:r>
      <w:r w:rsidRPr="004B547D">
        <w:rPr>
          <w:vertAlign w:val="subscript"/>
        </w:rPr>
        <w:t>5</w:t>
      </w:r>
      <w:r w:rsidRPr="004B547D">
        <w:t xml:space="preserve">: the number of shared e-scooter trips that </w:t>
      </w:r>
      <w:r w:rsidRPr="004B547D">
        <w:rPr>
          <w:i/>
          <w:iCs/>
        </w:rPr>
        <w:t xml:space="preserve">started and ended (trip origin and destination) </w:t>
      </w:r>
      <w:r w:rsidRPr="004B547D">
        <w:t xml:space="preserve">within the bus route catchment area </w:t>
      </w:r>
      <w:r w:rsidRPr="004B547D">
        <w:rPr>
          <w:i/>
          <w:iCs/>
        </w:rPr>
        <w:t>decreases</w:t>
      </w:r>
      <w:r w:rsidRPr="004B547D">
        <w:t xml:space="preserve"> bus ridership. </w:t>
      </w:r>
    </w:p>
    <w:p w14:paraId="3510AF02" w14:textId="77777777" w:rsidR="004A33DF" w:rsidRDefault="004A33DF" w:rsidP="004A33DF">
      <w:pPr>
        <w:ind w:firstLine="720"/>
        <w:jc w:val="both"/>
      </w:pPr>
    </w:p>
    <w:p w14:paraId="201CDDFF" w14:textId="73A0D470" w:rsidR="004B547D" w:rsidRDefault="004B547D" w:rsidP="00AE7E99">
      <w:r w:rsidRPr="004B547D">
        <w:t xml:space="preserve">To evaluate this hypothesis, the variable ‘shared e-scooter origins and destination’ was defined. This variable counts the number of shared e-scooter trips that have both e-scooter origins and destinations within the local bus route catchment area, as illustrated in </w:t>
      </w:r>
      <w:r w:rsidR="003D7FF8">
        <w:fldChar w:fldCharType="begin"/>
      </w:r>
      <w:r w:rsidR="003D7FF8">
        <w:instrText xml:space="preserve"> REF _Ref119055348 \h </w:instrText>
      </w:r>
      <w:r w:rsidR="003D7FF8">
        <w:fldChar w:fldCharType="separate"/>
      </w:r>
      <w:r w:rsidR="00E70CBD" w:rsidRPr="001677AB">
        <w:t xml:space="preserve">Figure </w:t>
      </w:r>
      <w:r w:rsidR="00E70CBD">
        <w:rPr>
          <w:noProof/>
          <w:cs/>
        </w:rPr>
        <w:t>‎</w:t>
      </w:r>
      <w:r w:rsidR="00E70CBD">
        <w:rPr>
          <w:noProof/>
        </w:rPr>
        <w:t>3</w:t>
      </w:r>
      <w:r w:rsidR="00E70CBD">
        <w:t>.</w:t>
      </w:r>
      <w:r w:rsidR="00E70CBD">
        <w:rPr>
          <w:noProof/>
        </w:rPr>
        <w:t>2</w:t>
      </w:r>
      <w:r w:rsidR="003D7FF8">
        <w:fldChar w:fldCharType="end"/>
      </w:r>
      <w:r w:rsidR="00AE7E99">
        <w:t>.</w:t>
      </w:r>
      <w:r w:rsidRPr="004B547D">
        <w:t xml:space="preserve"> In</w:t>
      </w:r>
      <w:r w:rsidR="003D7FF8">
        <w:t xml:space="preserve"> </w:t>
      </w:r>
      <w:r w:rsidR="003D7FF8">
        <w:fldChar w:fldCharType="begin"/>
      </w:r>
      <w:r w:rsidR="003D7FF8">
        <w:instrText xml:space="preserve"> REF _Ref119055348 \h </w:instrText>
      </w:r>
      <w:r w:rsidR="003D7FF8">
        <w:fldChar w:fldCharType="separate"/>
      </w:r>
      <w:r w:rsidR="00E70CBD" w:rsidRPr="001677AB">
        <w:t xml:space="preserve">Figure </w:t>
      </w:r>
      <w:r w:rsidR="00E70CBD">
        <w:rPr>
          <w:noProof/>
          <w:cs/>
        </w:rPr>
        <w:t>‎</w:t>
      </w:r>
      <w:r w:rsidR="00E70CBD">
        <w:rPr>
          <w:noProof/>
        </w:rPr>
        <w:t>3</w:t>
      </w:r>
      <w:r w:rsidR="00E70CBD">
        <w:t>.</w:t>
      </w:r>
      <w:r w:rsidR="00E70CBD">
        <w:rPr>
          <w:noProof/>
        </w:rPr>
        <w:t>2</w:t>
      </w:r>
      <w:r w:rsidR="003D7FF8">
        <w:fldChar w:fldCharType="end"/>
      </w:r>
      <w:r w:rsidRPr="004B547D">
        <w:t>, the shared e-scooters trip origins are shown as circles, and the destinations are shown as triangles. The red arrows connect each origin-destination pair.</w:t>
      </w:r>
    </w:p>
    <w:p w14:paraId="0C7235BA" w14:textId="77777777" w:rsidR="004150E9" w:rsidRDefault="004150E9" w:rsidP="004807A3">
      <w:pPr>
        <w:ind w:firstLine="720"/>
        <w:jc w:val="both"/>
      </w:pPr>
    </w:p>
    <w:p w14:paraId="40643EE1" w14:textId="77777777" w:rsidR="00635C09" w:rsidRPr="004150E9" w:rsidRDefault="00635C09" w:rsidP="00635C09">
      <w:pPr>
        <w:pStyle w:val="Heading4"/>
        <w:keepNext/>
        <w:keepLines/>
        <w:spacing w:before="40" w:line="480" w:lineRule="auto"/>
        <w:jc w:val="both"/>
      </w:pPr>
      <w:bookmarkStart w:id="132" w:name="_Ref68077375"/>
      <w:r w:rsidRPr="0073566E">
        <w:t xml:space="preserve">The </w:t>
      </w:r>
      <w:r w:rsidRPr="00AE6189">
        <w:t>Impact</w:t>
      </w:r>
      <w:r w:rsidRPr="0073566E">
        <w:t xml:space="preserve"> of Shared E-scooters Trips on Bus Ridership based on Trip Purpose</w:t>
      </w:r>
      <w:bookmarkEnd w:id="132"/>
    </w:p>
    <w:p w14:paraId="542C2BD5" w14:textId="12C5D537" w:rsidR="004150E9" w:rsidRDefault="00635C09" w:rsidP="00635C09">
      <w:pPr>
        <w:jc w:val="both"/>
      </w:pPr>
      <w:r w:rsidRPr="004150E9">
        <w:rPr>
          <w:rFonts w:cstheme="majorBidi"/>
        </w:rPr>
        <w:t xml:space="preserve">Section </w:t>
      </w:r>
      <w:r w:rsidR="00AE7E99">
        <w:rPr>
          <w:rFonts w:cstheme="majorBidi"/>
        </w:rPr>
        <w:fldChar w:fldCharType="begin"/>
      </w:r>
      <w:r w:rsidR="00AE7E99">
        <w:rPr>
          <w:rFonts w:cstheme="majorBidi"/>
        </w:rPr>
        <w:instrText xml:space="preserve"> REF _Ref119221496 \r \h </w:instrText>
      </w:r>
      <w:r w:rsidR="00AE7E99">
        <w:rPr>
          <w:rFonts w:cstheme="majorBidi"/>
        </w:rPr>
      </w:r>
      <w:r w:rsidR="00AE7E99">
        <w:rPr>
          <w:rFonts w:cstheme="majorBidi"/>
        </w:rPr>
        <w:fldChar w:fldCharType="separate"/>
      </w:r>
      <w:r w:rsidR="00E70CBD">
        <w:rPr>
          <w:rFonts w:cstheme="majorBidi"/>
          <w:cs/>
        </w:rPr>
        <w:t>‎</w:t>
      </w:r>
      <w:r w:rsidR="00E70CBD">
        <w:rPr>
          <w:rFonts w:cstheme="majorBidi"/>
        </w:rPr>
        <w:t>3.5.1.2</w:t>
      </w:r>
      <w:r w:rsidR="00AE7E99">
        <w:rPr>
          <w:rFonts w:cstheme="majorBidi"/>
        </w:rPr>
        <w:fldChar w:fldCharType="end"/>
      </w:r>
      <w:r w:rsidRPr="004150E9">
        <w:rPr>
          <w:rFonts w:cstheme="majorBidi"/>
        </w:rPr>
        <w:t xml:space="preserve"> explored four different hypotheses about the primary use of shared e-scooters around transit. However, if there is no predominant use, and some shared e-scooters trips increase bus ridership while other trips decrease bus ridership, the net impact might be insignificant.</w:t>
      </w:r>
    </w:p>
    <w:p w14:paraId="2C7DBA57" w14:textId="77777777" w:rsidR="004807A3" w:rsidRPr="004807A3" w:rsidRDefault="004807A3" w:rsidP="004807A3">
      <w:pPr>
        <w:jc w:val="both"/>
        <w:rPr>
          <w:b/>
          <w:bCs/>
        </w:rPr>
      </w:pPr>
    </w:p>
    <w:p w14:paraId="0E7D3CB5" w14:textId="77777777" w:rsidR="008931AF" w:rsidRDefault="004B547D" w:rsidP="008931AF">
      <w:r>
        <w:rPr>
          <w:noProof/>
        </w:rPr>
        <w:lastRenderedPageBreak/>
        <w:drawing>
          <wp:inline distT="0" distB="0" distL="0" distR="0" wp14:anchorId="1F47731A" wp14:editId="1317817E">
            <wp:extent cx="5395866" cy="417199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18995" cy="4189879"/>
                    </a:xfrm>
                    <a:prstGeom prst="rect">
                      <a:avLst/>
                    </a:prstGeom>
                    <a:noFill/>
                    <a:ln>
                      <a:noFill/>
                    </a:ln>
                  </pic:spPr>
                </pic:pic>
              </a:graphicData>
            </a:graphic>
          </wp:inline>
        </w:drawing>
      </w:r>
      <w:bookmarkStart w:id="133" w:name="_Ref67652201"/>
    </w:p>
    <w:p w14:paraId="758EA0A6" w14:textId="365BCCB6" w:rsidR="004B547D" w:rsidRDefault="004B547D" w:rsidP="00857779">
      <w:pPr>
        <w:pStyle w:val="Caption"/>
      </w:pPr>
      <w:bookmarkStart w:id="134" w:name="_Ref119055348"/>
      <w:bookmarkStart w:id="135" w:name="_Toc119226243"/>
      <w:r w:rsidRPr="001677AB">
        <w:t xml:space="preserve">Figure </w:t>
      </w:r>
      <w:fldSimple w:instr=" STYLEREF 1 \s ">
        <w:r w:rsidR="00E70CBD">
          <w:rPr>
            <w:noProof/>
            <w:cs/>
          </w:rPr>
          <w:t>‎</w:t>
        </w:r>
        <w:r w:rsidR="00E70CBD">
          <w:rPr>
            <w:noProof/>
          </w:rPr>
          <w:t>3</w:t>
        </w:r>
      </w:fldSimple>
      <w:r w:rsidR="00723BB7">
        <w:t>.</w:t>
      </w:r>
      <w:fldSimple w:instr=" SEQ Figure \* ARABIC \s 1 ">
        <w:r w:rsidR="00E70CBD">
          <w:rPr>
            <w:noProof/>
          </w:rPr>
          <w:t>2</w:t>
        </w:r>
      </w:fldSimple>
      <w:bookmarkEnd w:id="133"/>
      <w:bookmarkEnd w:id="134"/>
      <w:r w:rsidRPr="001677AB">
        <w:t xml:space="preserve">: Example of </w:t>
      </w:r>
      <w:r w:rsidR="004A33DF" w:rsidRPr="001677AB">
        <w:t>the shared e-scooter origin and destination count method for one bus route</w:t>
      </w:r>
      <w:bookmarkEnd w:id="135"/>
    </w:p>
    <w:p w14:paraId="7BB609A5" w14:textId="77777777" w:rsidR="004B547D" w:rsidRDefault="004B547D" w:rsidP="004B547D"/>
    <w:p w14:paraId="033CFD0A" w14:textId="77777777" w:rsidR="004B547D" w:rsidRDefault="004B547D" w:rsidP="004B547D">
      <w:pPr>
        <w:ind w:left="990"/>
        <w:jc w:val="both"/>
      </w:pPr>
    </w:p>
    <w:p w14:paraId="413A9D31" w14:textId="77777777" w:rsidR="004B547D" w:rsidRDefault="004B547D" w:rsidP="004B547D">
      <w:pPr>
        <w:ind w:firstLine="720"/>
        <w:jc w:val="both"/>
      </w:pPr>
    </w:p>
    <w:p w14:paraId="3478AA79" w14:textId="77777777" w:rsidR="004B547D" w:rsidRDefault="004B547D" w:rsidP="00857779">
      <w:pPr>
        <w:pStyle w:val="Caption"/>
      </w:pPr>
    </w:p>
    <w:p w14:paraId="1FC0A3A7" w14:textId="77777777" w:rsidR="004807A3" w:rsidRDefault="004807A3">
      <w:pPr>
        <w:rPr>
          <w:b/>
          <w:bCs/>
        </w:rPr>
      </w:pPr>
      <w:bookmarkStart w:id="136" w:name="_Ref114505176"/>
      <w:r>
        <w:br w:type="page"/>
      </w:r>
    </w:p>
    <w:p w14:paraId="24803E2D" w14:textId="36E8FC1F" w:rsidR="00B14E52" w:rsidRDefault="00B14E52" w:rsidP="00B14E52">
      <w:pPr>
        <w:jc w:val="both"/>
        <w:rPr>
          <w:rFonts w:cstheme="majorBidi"/>
        </w:rPr>
      </w:pPr>
      <w:r w:rsidRPr="004150E9">
        <w:rPr>
          <w:rFonts w:cstheme="majorBidi"/>
        </w:rPr>
        <w:lastRenderedPageBreak/>
        <w:t xml:space="preserve">Therefore, this part of the analysis aims to differentiate between e-scooter trips impacts on transit based on trip purpose, assuming that the impact of shared e-scooter trips on transit ridership varies based on the purpose of the shared e-scooter trip (i.e., some trips could increase ridership while others could decrease ridership). To explore this hypothesis, this study uses the results of a recent study that explored shared e-scooter usage patterns in Nashville using the same shared e-scooter trip dataset </w:t>
      </w:r>
      <w:r w:rsidRPr="004150E9">
        <w:rPr>
          <w:rFonts w:cstheme="majorBidi"/>
        </w:rPr>
        <w:fldChar w:fldCharType="begin"/>
      </w:r>
      <w:r w:rsidRPr="004150E9">
        <w:rPr>
          <w:rFonts w:cstheme="majorBidi"/>
        </w:rPr>
        <w:instrText xml:space="preserve"> ADDIN EN.CITE &lt;EndNote&gt;&lt;Cite&gt;&lt;Author&gt;Shah&lt;/Author&gt;&lt;Year&gt;Under Review&lt;/Year&gt;&lt;RecNum&gt;1409&lt;/RecNum&gt;&lt;DisplayText&gt;(Shah et al., Under Review)&lt;/DisplayText&gt;&lt;record&gt;&lt;rec-number&gt;1409&lt;/rec-number&gt;&lt;foreign-keys&gt;&lt;key app="EN" db-id="592axvs925fsfsetr5r5d92up2wexzrp59vp" timestamp="1622658561" guid="59a02bbb-d1cf-41f8-b78c-1386682f541a"&gt;1409&lt;/key&gt;&lt;/foreign-keys&gt;&lt;ref-type name="Journal Article"&gt;17&lt;/ref-type&gt;&lt;contributors&gt;&lt;authors&gt;&lt;author&gt;Nitesh Shah&lt;/author&gt;&lt;author&gt;Jing Guo&lt;/author&gt;&lt;author&gt;Lee Han&lt;/author&gt;&lt;author&gt;Christopher Cherry&lt;/author&gt;&lt;/authors&gt;&lt;/contributors&gt;&lt;titles&gt;&lt;title&gt;Why Do People Take E-Scooter Trips? Insights on Temporal and Spatial Usage Patterns of Detailed Trip Data.&lt;/title&gt;&lt;/titles&gt;&lt;pages&gt;http://dx.doi.org/10.2139/ssrn.3988137&lt;/pages&gt;&lt;dates&gt;&lt;year&gt;Under Review&lt;/year&gt;&lt;/dates&gt;&lt;urls&gt;&lt;/urls&gt;&lt;/record&gt;&lt;/Cite&gt;&lt;/EndNote&gt;</w:instrText>
      </w:r>
      <w:r w:rsidRPr="004150E9">
        <w:rPr>
          <w:rFonts w:cstheme="majorBidi"/>
        </w:rPr>
        <w:fldChar w:fldCharType="separate"/>
      </w:r>
      <w:r w:rsidRPr="004150E9">
        <w:rPr>
          <w:rFonts w:cstheme="majorBidi"/>
          <w:noProof/>
        </w:rPr>
        <w:t>(Shah et al., Under Review)</w:t>
      </w:r>
      <w:r w:rsidRPr="004150E9">
        <w:rPr>
          <w:rFonts w:cstheme="majorBidi"/>
        </w:rPr>
        <w:fldChar w:fldCharType="end"/>
      </w:r>
      <w:r w:rsidRPr="004150E9">
        <w:rPr>
          <w:rFonts w:cstheme="majorBidi"/>
        </w:rPr>
        <w:t xml:space="preserve">. Shah et al. used shared e-scooter trip-related variables, such as trip duration, trip distance time of the day, time of the week, average speed, and route directness, as well as other variables like weather, land use, population, and employment density to define shared e-scooter trip purposes in Nashville. Shah et al. applied a combination of Principal Component Analysis (PCA) and K-Means unsupervised machine learning algorithm to identify purpose-grouped e-scooter trips. Shah et al. identified 15 optimum clusters based on the Silhouette score and Davies-Bouldin score and further grouped them into five purpose-oriented clusters based on similarity of trip characteristics, temporal, and spatial patterns </w:t>
      </w:r>
      <w:r w:rsidRPr="004150E9">
        <w:rPr>
          <w:rFonts w:cstheme="majorBidi"/>
        </w:rPr>
        <w:fldChar w:fldCharType="begin"/>
      </w:r>
      <w:r w:rsidRPr="004150E9">
        <w:rPr>
          <w:rFonts w:cstheme="majorBidi"/>
        </w:rPr>
        <w:instrText xml:space="preserve"> ADDIN EN.CITE &lt;EndNote&gt;&lt;Cite&gt;&lt;Author&gt;Shah&lt;/Author&gt;&lt;Year&gt;Under Review&lt;/Year&gt;&lt;RecNum&gt;1409&lt;/RecNum&gt;&lt;DisplayText&gt;(Shah et al., Under Review)&lt;/DisplayText&gt;&lt;record&gt;&lt;rec-number&gt;1409&lt;/rec-number&gt;&lt;foreign-keys&gt;&lt;key app="EN" db-id="592axvs925fsfsetr5r5d92up2wexzrp59vp" timestamp="1622658561" guid="59a02bbb-d1cf-41f8-b78c-1386682f541a"&gt;1409&lt;/key&gt;&lt;/foreign-keys&gt;&lt;ref-type name="Journal Article"&gt;17&lt;/ref-type&gt;&lt;contributors&gt;&lt;authors&gt;&lt;author&gt;Nitesh Shah&lt;/author&gt;&lt;author&gt;Jing Guo&lt;/author&gt;&lt;author&gt;Lee Han&lt;/author&gt;&lt;author&gt;Christopher Cherry&lt;/author&gt;&lt;/authors&gt;&lt;/contributors&gt;&lt;titles&gt;&lt;title&gt;Why Do People Take E-Scooter Trips? Insights on Temporal and Spatial Usage Patterns of Detailed Trip Data.&lt;/title&gt;&lt;/titles&gt;&lt;pages&gt;http://dx.doi.org/10.2139/ssrn.3988137&lt;/pages&gt;&lt;dates&gt;&lt;year&gt;Under Review&lt;/year&gt;&lt;/dates&gt;&lt;urls&gt;&lt;/urls&gt;&lt;/record&gt;&lt;/Cite&gt;&lt;/EndNote&gt;</w:instrText>
      </w:r>
      <w:r w:rsidRPr="004150E9">
        <w:rPr>
          <w:rFonts w:cstheme="majorBidi"/>
        </w:rPr>
        <w:fldChar w:fldCharType="separate"/>
      </w:r>
      <w:r w:rsidRPr="004150E9">
        <w:rPr>
          <w:rFonts w:cstheme="majorBidi"/>
          <w:noProof/>
        </w:rPr>
        <w:t>(Shah et al., Under Review)</w:t>
      </w:r>
      <w:r w:rsidRPr="004150E9">
        <w:rPr>
          <w:rFonts w:cstheme="majorBidi"/>
        </w:rPr>
        <w:fldChar w:fldCharType="end"/>
      </w:r>
      <w:r w:rsidRPr="004150E9">
        <w:rPr>
          <w:rFonts w:cstheme="majorBidi"/>
        </w:rPr>
        <w:t>. The five distinct purpose-grouped clusters are as follows:</w:t>
      </w:r>
    </w:p>
    <w:p w14:paraId="231CF380" w14:textId="77777777" w:rsidR="00635C09" w:rsidRDefault="00635C09" w:rsidP="00B14E52">
      <w:pPr>
        <w:jc w:val="both"/>
        <w:rPr>
          <w:rFonts w:cstheme="majorBidi"/>
        </w:rPr>
      </w:pPr>
    </w:p>
    <w:p w14:paraId="66DE06BB" w14:textId="77777777" w:rsidR="00B14E52" w:rsidRDefault="00B14E52" w:rsidP="00B14E52">
      <w:pPr>
        <w:numPr>
          <w:ilvl w:val="1"/>
          <w:numId w:val="10"/>
        </w:numPr>
        <w:tabs>
          <w:tab w:val="clear" w:pos="1440"/>
          <w:tab w:val="num" w:pos="990"/>
        </w:tabs>
        <w:ind w:left="990" w:hanging="270"/>
        <w:jc w:val="both"/>
      </w:pPr>
      <w:r>
        <w:t>Daytime short errand;</w:t>
      </w:r>
    </w:p>
    <w:p w14:paraId="6EB53196" w14:textId="77777777" w:rsidR="00B14E52" w:rsidRDefault="00B14E52" w:rsidP="00B14E52">
      <w:pPr>
        <w:numPr>
          <w:ilvl w:val="1"/>
          <w:numId w:val="10"/>
        </w:numPr>
        <w:tabs>
          <w:tab w:val="clear" w:pos="1440"/>
          <w:tab w:val="num" w:pos="990"/>
        </w:tabs>
        <w:ind w:left="990" w:hanging="270"/>
        <w:jc w:val="both"/>
      </w:pPr>
      <w:r>
        <w:t>Morning work/school trips;</w:t>
      </w:r>
    </w:p>
    <w:p w14:paraId="383C38C9" w14:textId="77777777" w:rsidR="00B14E52" w:rsidRDefault="00B14E52" w:rsidP="00B14E52">
      <w:pPr>
        <w:numPr>
          <w:ilvl w:val="1"/>
          <w:numId w:val="10"/>
        </w:numPr>
        <w:tabs>
          <w:tab w:val="clear" w:pos="1440"/>
          <w:tab w:val="num" w:pos="990"/>
        </w:tabs>
        <w:ind w:left="990" w:hanging="270"/>
        <w:jc w:val="both"/>
      </w:pPr>
      <w:r>
        <w:t>Utilitarian;</w:t>
      </w:r>
    </w:p>
    <w:p w14:paraId="795B4312" w14:textId="77777777" w:rsidR="00B14E52" w:rsidRDefault="00B14E52" w:rsidP="00B14E52">
      <w:pPr>
        <w:numPr>
          <w:ilvl w:val="1"/>
          <w:numId w:val="10"/>
        </w:numPr>
        <w:tabs>
          <w:tab w:val="clear" w:pos="1440"/>
          <w:tab w:val="num" w:pos="990"/>
        </w:tabs>
        <w:ind w:left="990" w:hanging="270"/>
        <w:jc w:val="both"/>
      </w:pPr>
      <w:r>
        <w:t>Social; and</w:t>
      </w:r>
    </w:p>
    <w:p w14:paraId="447E8D2B" w14:textId="28B63EDB" w:rsidR="00B14E52" w:rsidRDefault="00B14E52" w:rsidP="00B14E52">
      <w:pPr>
        <w:numPr>
          <w:ilvl w:val="1"/>
          <w:numId w:val="10"/>
        </w:numPr>
        <w:tabs>
          <w:tab w:val="clear" w:pos="1440"/>
          <w:tab w:val="num" w:pos="990"/>
        </w:tabs>
        <w:ind w:left="990" w:hanging="270"/>
        <w:jc w:val="both"/>
      </w:pPr>
      <w:r>
        <w:t>Entertainment districts</w:t>
      </w:r>
    </w:p>
    <w:p w14:paraId="72962ABA" w14:textId="77777777" w:rsidR="00635C09" w:rsidRDefault="00635C09" w:rsidP="00635C09">
      <w:pPr>
        <w:ind w:left="990"/>
        <w:jc w:val="both"/>
      </w:pPr>
    </w:p>
    <w:p w14:paraId="41A9CEAB" w14:textId="64A4A6E7" w:rsidR="004150E9" w:rsidRDefault="004150E9" w:rsidP="00B14E52">
      <w:pPr>
        <w:ind w:firstLine="720"/>
        <w:jc w:val="both"/>
      </w:pPr>
      <w:r w:rsidRPr="001677AB">
        <w:t>The key attributes of these five different purposes are shown in</w:t>
      </w:r>
      <w:r w:rsidR="003D7FF8">
        <w:t xml:space="preserve"> </w:t>
      </w:r>
      <w:r w:rsidR="003D7FF8">
        <w:fldChar w:fldCharType="begin"/>
      </w:r>
      <w:r w:rsidR="003D7FF8">
        <w:instrText xml:space="preserve"> REF _Ref119055403 \h </w:instrText>
      </w:r>
      <w:r w:rsidR="003D7FF8">
        <w:fldChar w:fldCharType="separate"/>
      </w:r>
      <w:r w:rsidR="00E70CBD">
        <w:t xml:space="preserve">Table </w:t>
      </w:r>
      <w:r w:rsidR="00E70CBD">
        <w:rPr>
          <w:noProof/>
          <w:cs/>
        </w:rPr>
        <w:t>‎</w:t>
      </w:r>
      <w:r w:rsidR="00E70CBD">
        <w:rPr>
          <w:noProof/>
        </w:rPr>
        <w:t>3</w:t>
      </w:r>
      <w:r w:rsidR="00E70CBD">
        <w:t>.</w:t>
      </w:r>
      <w:r w:rsidR="00E70CBD">
        <w:rPr>
          <w:noProof/>
        </w:rPr>
        <w:t>2</w:t>
      </w:r>
      <w:r w:rsidR="003D7FF8">
        <w:fldChar w:fldCharType="end"/>
      </w:r>
      <w:r w:rsidRPr="001677AB">
        <w:t xml:space="preserve">. Utilitarian trips are mainly weekday trips and are typically longer trips and have a direct route between the origin and destination compared to other purposes. Daytime short errand trips are also weekday trips but are they are short trips during the day that are likely for a purpose like lunch. Morning work/school trips are trips occurring during the morning commute time, mainly at Vanderbilt University and downtown Nashville. It should be noted that morning work/school trips have some similarities to the utilitarian; however, they were considered separately as their start time (7:00 am to 10:00 am) is unique compared to other </w:t>
      </w:r>
      <w:r w:rsidRPr="004807A3">
        <w:rPr>
          <w:sz w:val="22"/>
          <w:szCs w:val="22"/>
        </w:rPr>
        <w:t xml:space="preserve">utilitarian </w:t>
      </w:r>
      <w:r w:rsidRPr="001677AB">
        <w:t>trips</w:t>
      </w:r>
      <w:r w:rsidR="005771FE">
        <w:t xml:space="preserve"> </w:t>
      </w:r>
      <w:r w:rsidR="005771FE">
        <w:fldChar w:fldCharType="begin"/>
      </w:r>
      <w:r w:rsidR="005771FE">
        <w:instrText xml:space="preserve"> ADDIN EN.CITE &lt;EndNote&gt;&lt;Cite ExcludeYear="1"&gt;&lt;Author&gt;Shah&lt;/Author&gt;&lt;RecNum&gt;1809&lt;/RecNum&gt;&lt;DisplayText&gt;(Shah et al.)&lt;/DisplayText&gt;&lt;record&gt;&lt;rec-number&gt;1809&lt;/rec-number&gt;&lt;foreign-keys&gt;&lt;key app="EN" db-id="592axvs925fsfsetr5r5d92up2wexzrp59vp" timestamp="1668181048" guid="3ca25745-bc3c-4121-a81d-810cdf541a38"&gt;1809&lt;/key&gt;&lt;/foreign-keys&gt;&lt;ref-type name="Journal Article"&gt;17&lt;/ref-type&gt;&lt;contributors&gt;&lt;authors&gt;&lt;author&gt;Shah, Nitesh R&lt;/author&gt;&lt;author&gt;Guo, Jing&lt;/author&gt;&lt;author&gt;Lee, Han D&lt;/author&gt;&lt;author&gt;Cherry, Christopher&lt;/author&gt;&lt;/authors&gt;&lt;/contributors&gt;&lt;titles&gt;&lt;title&gt;Why Do People Take E-Scooter Trips? Insights on Temporal and Spatial Usage Patterns of Detailed Trip Data&lt;/title&gt;&lt;secondary-title&gt;Insights on Temporal and Spatial Usage Patterns of Detailed Trip Data&lt;/secondary-title&gt;&lt;/titles&gt;&lt;periodical&gt;&lt;full-title&gt;Insights on Temporal and Spatial Usage Patterns of Detailed Trip Data&lt;/full-title&gt;&lt;/periodical&gt;&lt;dates&gt;&lt;/dates&gt;&lt;urls&gt;&lt;/urls&gt;&lt;/record&gt;&lt;/Cite&gt;&lt;/EndNote&gt;</w:instrText>
      </w:r>
      <w:r w:rsidR="005771FE">
        <w:fldChar w:fldCharType="separate"/>
      </w:r>
      <w:r w:rsidR="005771FE">
        <w:rPr>
          <w:noProof/>
        </w:rPr>
        <w:t>(Shah et al.)</w:t>
      </w:r>
      <w:r w:rsidR="005771FE">
        <w:fldChar w:fldCharType="end"/>
      </w:r>
      <w:r w:rsidRPr="001677AB">
        <w:t>.</w:t>
      </w:r>
      <w:r>
        <w:t xml:space="preserve"> </w:t>
      </w:r>
      <w:r w:rsidRPr="001677AB">
        <w:t>Social trips are typically completed in the evening and on weekends in areas with restaurants</w:t>
      </w:r>
      <w:r>
        <w:t xml:space="preserve"> while </w:t>
      </w:r>
      <w:r w:rsidRPr="001677AB">
        <w:t>entertainment districts trips are typically made at night and in areas with live music venues, bars, or other entertainment options.</w:t>
      </w:r>
    </w:p>
    <w:p w14:paraId="01710882" w14:textId="77777777" w:rsidR="004150E9" w:rsidRPr="004B547D" w:rsidRDefault="004150E9" w:rsidP="004150E9">
      <w:pPr>
        <w:ind w:firstLine="720"/>
        <w:jc w:val="both"/>
      </w:pPr>
      <w:r w:rsidRPr="004B547D">
        <w:t>This section investigates the sixth hypothesis (H</w:t>
      </w:r>
      <w:r w:rsidRPr="004B547D">
        <w:rPr>
          <w:vertAlign w:val="subscript"/>
        </w:rPr>
        <w:t>6</w:t>
      </w:r>
      <w:r w:rsidRPr="004B547D">
        <w:t xml:space="preserve">) that the impacts of shared e-scooters on bus ridership vary based on their purpose. The assumption for this scenario is that shared e-scooters used for different purposes might impact bus ridership differently. </w:t>
      </w:r>
    </w:p>
    <w:p w14:paraId="68602456" w14:textId="77777777" w:rsidR="004150E9" w:rsidRPr="004B547D" w:rsidRDefault="004150E9" w:rsidP="004150E9">
      <w:pPr>
        <w:spacing w:before="240" w:after="240"/>
        <w:ind w:firstLine="720"/>
      </w:pPr>
      <w:r w:rsidRPr="004B547D">
        <w:t>H</w:t>
      </w:r>
      <w:r w:rsidRPr="004B547D">
        <w:rPr>
          <w:vertAlign w:val="subscript"/>
        </w:rPr>
        <w:t>6</w:t>
      </w:r>
      <w:r w:rsidRPr="004B547D">
        <w:t xml:space="preserve">: the impacts of shared e-scooters on transit ridership vary based on the purpose of the shared e-scooter trip. </w:t>
      </w:r>
    </w:p>
    <w:p w14:paraId="4B5EF187" w14:textId="77777777" w:rsidR="004150E9" w:rsidRPr="004B547D" w:rsidRDefault="004150E9" w:rsidP="004150E9">
      <w:pPr>
        <w:ind w:firstLine="576"/>
        <w:jc w:val="both"/>
      </w:pPr>
      <w:r w:rsidRPr="004B547D">
        <w:t xml:space="preserve">To evaluate this hypothesis, utilitarian, daytime short errand, social, entertainment districts, and morning work/school e-scooter variables were defined. Each variable counts the number of shared e-scooter trips with shared e-scooter origins and destinations within the local bus route catchment area for a specific purpose. The reason to use both origin and destination is that the classification method used by Shah et al. considered both origins and destinations in defining the trip purpose. </w:t>
      </w:r>
    </w:p>
    <w:p w14:paraId="146497C5" w14:textId="77777777" w:rsidR="004150E9" w:rsidRDefault="004150E9" w:rsidP="004150E9">
      <w:pPr>
        <w:pStyle w:val="Heading3"/>
      </w:pPr>
      <w:bookmarkStart w:id="137" w:name="_Toc119226143"/>
      <w:r>
        <w:lastRenderedPageBreak/>
        <w:t>Summary Statistics</w:t>
      </w:r>
      <w:bookmarkEnd w:id="137"/>
    </w:p>
    <w:p w14:paraId="721F1E3B" w14:textId="29CCD8D3" w:rsidR="004150E9" w:rsidRDefault="004150E9" w:rsidP="00B00117">
      <w:pPr>
        <w:jc w:val="both"/>
      </w:pPr>
      <w:r>
        <w:t>This section provides summary statistics for the variables used in this study, as presented in</w:t>
      </w:r>
      <w:r w:rsidR="00B00117">
        <w:t xml:space="preserve"> </w:t>
      </w:r>
      <w:r w:rsidR="00B00117">
        <w:fldChar w:fldCharType="begin"/>
      </w:r>
      <w:r w:rsidR="00B00117">
        <w:instrText xml:space="preserve"> REF _Ref119059080 \h </w:instrText>
      </w:r>
      <w:r w:rsidR="00B00117">
        <w:fldChar w:fldCharType="separate"/>
      </w:r>
      <w:r w:rsidR="00E70CBD">
        <w:t xml:space="preserve">Table </w:t>
      </w:r>
      <w:r w:rsidR="00E70CBD">
        <w:rPr>
          <w:noProof/>
          <w:cs/>
        </w:rPr>
        <w:t>‎</w:t>
      </w:r>
      <w:r w:rsidR="00E70CBD">
        <w:rPr>
          <w:noProof/>
        </w:rPr>
        <w:t>3</w:t>
      </w:r>
      <w:r w:rsidR="00E70CBD">
        <w:t>.</w:t>
      </w:r>
      <w:r w:rsidR="00E70CBD">
        <w:rPr>
          <w:noProof/>
        </w:rPr>
        <w:t>3</w:t>
      </w:r>
      <w:r w:rsidR="00B00117">
        <w:fldChar w:fldCharType="end"/>
      </w:r>
      <w:r w:rsidR="00B00117">
        <w:t xml:space="preserve">. </w:t>
      </w:r>
      <w:r>
        <w:t>The average daily bus ridership in Nashville is approximately 647 daily unlinked passenger trips (UPT) per route. The average s</w:t>
      </w:r>
      <w:r w:rsidRPr="00CD6591">
        <w:t>hared e-scooter devices available</w:t>
      </w:r>
      <w:r>
        <w:t xml:space="preserve"> within each route catchment area is about 178 devices per route per day. This high number of s</w:t>
      </w:r>
      <w:r w:rsidRPr="00CD6591">
        <w:t>hared e-scooter devices available</w:t>
      </w:r>
      <w:r>
        <w:t xml:space="preserve"> shows the overlap between the service area of these two modes</w:t>
      </w:r>
      <w:r w:rsidR="00233F9E">
        <w:t xml:space="preserve">. </w:t>
      </w:r>
      <w:r w:rsidR="00B00117">
        <w:fldChar w:fldCharType="begin"/>
      </w:r>
      <w:r w:rsidR="00B00117">
        <w:instrText xml:space="preserve"> REF _Ref119059080 \h </w:instrText>
      </w:r>
      <w:r w:rsidR="00B00117">
        <w:fldChar w:fldCharType="separate"/>
      </w:r>
      <w:r w:rsidR="00E70CBD">
        <w:t xml:space="preserve">Table </w:t>
      </w:r>
      <w:r w:rsidR="00E70CBD">
        <w:rPr>
          <w:noProof/>
          <w:cs/>
        </w:rPr>
        <w:t>‎</w:t>
      </w:r>
      <w:r w:rsidR="00E70CBD">
        <w:rPr>
          <w:noProof/>
        </w:rPr>
        <w:t>3</w:t>
      </w:r>
      <w:r w:rsidR="00E70CBD">
        <w:t>.</w:t>
      </w:r>
      <w:r w:rsidR="00E70CBD">
        <w:rPr>
          <w:noProof/>
        </w:rPr>
        <w:t>3</w:t>
      </w:r>
      <w:r w:rsidR="00B00117">
        <w:fldChar w:fldCharType="end"/>
      </w:r>
      <w:r w:rsidR="00B00117">
        <w:t xml:space="preserve"> </w:t>
      </w:r>
      <w:r>
        <w:t>also shows that the average number of s</w:t>
      </w:r>
      <w:r w:rsidRPr="00E93ABE">
        <w:t xml:space="preserve">hared e-scooter </w:t>
      </w:r>
      <w:r>
        <w:t>trips started (s</w:t>
      </w:r>
      <w:r w:rsidRPr="007D7A72">
        <w:t>hared e-scooter origins</w:t>
      </w:r>
      <w:r>
        <w:t>) within each bus route catchment area is about 165 trips per route per day, equivalent to about 25% of the average bus ridership per route. This percentage also confirms that shared e-scooters are highly utilized within the transit service area.</w:t>
      </w:r>
    </w:p>
    <w:p w14:paraId="2ED7AA15" w14:textId="6FE79393" w:rsidR="004150E9" w:rsidRDefault="004150E9" w:rsidP="0043691F">
      <w:pPr>
        <w:ind w:firstLine="720"/>
        <w:jc w:val="both"/>
      </w:pPr>
      <w:r>
        <w:t>Similarly, the mean number of shared e-scooter trips ended (s</w:t>
      </w:r>
      <w:r w:rsidRPr="007D7A72">
        <w:t xml:space="preserve">hared e-scooter </w:t>
      </w:r>
      <w:r w:rsidRPr="00CD6591">
        <w:t>destination</w:t>
      </w:r>
      <w:r>
        <w:t xml:space="preserve">s) within each bus route catchment area is about 165 trips per route per day. These similar average values of shared e-scooter origins and destinations are likely because many shared e-scooters trips are short. The shared e-scooter origin and destination count has an average of 98 trips per route per day, equivalent to about 15% of the average bus ridership per </w:t>
      </w:r>
      <w:r w:rsidRPr="00C85E94">
        <w:t xml:space="preserve">route; these trips could potentially replace transit trips. </w:t>
      </w:r>
      <w:r w:rsidR="00B00117">
        <w:fldChar w:fldCharType="begin"/>
      </w:r>
      <w:r w:rsidR="00B00117">
        <w:instrText xml:space="preserve"> REF _Ref119059080 \h </w:instrText>
      </w:r>
      <w:r w:rsidR="00B00117">
        <w:fldChar w:fldCharType="separate"/>
      </w:r>
      <w:r w:rsidR="00E70CBD">
        <w:t xml:space="preserve">Table </w:t>
      </w:r>
      <w:r w:rsidR="00E70CBD">
        <w:rPr>
          <w:noProof/>
          <w:cs/>
        </w:rPr>
        <w:t>‎</w:t>
      </w:r>
      <w:r w:rsidR="00E70CBD">
        <w:rPr>
          <w:noProof/>
        </w:rPr>
        <w:t>3</w:t>
      </w:r>
      <w:r w:rsidR="00E70CBD">
        <w:t>.</w:t>
      </w:r>
      <w:r w:rsidR="00E70CBD">
        <w:rPr>
          <w:noProof/>
        </w:rPr>
        <w:t>3</w:t>
      </w:r>
      <w:r w:rsidR="00B00117">
        <w:fldChar w:fldCharType="end"/>
      </w:r>
      <w:r w:rsidR="00B00117">
        <w:t xml:space="preserve"> </w:t>
      </w:r>
      <w:r w:rsidRPr="00C85E94">
        <w:t>also shows that the daily average shared e-scooter trip count based on purpose ranged from 7 trips (utilitarian and morning work/school) to 37 trips (daytime short errand).</w:t>
      </w:r>
      <w:r>
        <w:t xml:space="preserve"> </w:t>
      </w:r>
    </w:p>
    <w:p w14:paraId="4C7C47C2" w14:textId="77777777" w:rsidR="00B14E52" w:rsidRPr="00F16EB7" w:rsidRDefault="00B14E52" w:rsidP="00B14E52">
      <w:pPr>
        <w:pStyle w:val="Heading3"/>
      </w:pPr>
      <w:bookmarkStart w:id="138" w:name="_Toc119226144"/>
      <w:r>
        <w:t>Modeling Framework</w:t>
      </w:r>
      <w:bookmarkEnd w:id="138"/>
    </w:p>
    <w:p w14:paraId="56D9B5AB" w14:textId="48557E96" w:rsidR="00B14E52" w:rsidRDefault="00B14E52" w:rsidP="00B14E52">
      <w:pPr>
        <w:jc w:val="both"/>
      </w:pPr>
      <w:r>
        <w:t xml:space="preserve">This section discusses the modeling approach. This study used fixed effects regression to explore the impact of shared e-scooters on bus ridership </w:t>
      </w:r>
      <w:r w:rsidRPr="00F16EB7">
        <w:t>in Nashville</w:t>
      </w:r>
      <w:r>
        <w:t xml:space="preserve">. This modeling approach was used in prior studies to explore the impact of </w:t>
      </w:r>
      <w:r w:rsidDel="00F62E2E">
        <w:t>traveler information</w:t>
      </w:r>
      <w:r>
        <w:t xml:space="preserve"> and </w:t>
      </w:r>
      <w:r w:rsidRPr="00C7027A">
        <w:t>transportation network companies</w:t>
      </w:r>
      <w:r>
        <w:t xml:space="preserve"> (TNCs) on transit ridership </w:t>
      </w:r>
      <w:r>
        <w:fldChar w:fldCharType="begin"/>
      </w:r>
      <w:r>
        <w:instrText xml:space="preserve"> ADDIN EN.CITE &lt;EndNote&gt;&lt;Cite&gt;&lt;Author&gt;Erhardt&lt;/Author&gt;&lt;Year&gt;2021&lt;/Year&gt;&lt;RecNum&gt;1401&lt;/RecNum&gt;&lt;DisplayText&gt;(Brakewood et al., 2015; Erhardt et al., 2021)&lt;/DisplayText&gt;&lt;record&gt;&lt;rec-number&gt;1401&lt;/rec-number&gt;&lt;foreign-keys&gt;&lt;key app="EN" db-id="592axvs925fsfsetr5r5d92up2wexzrp59vp" timestamp="1622658560" guid="02b6da96-0a86-45e2-aebb-535ba3a46219"&gt;1401&lt;/key&gt;&lt;/foreign-keys&gt;&lt;ref-type name="Journal Article"&gt;17&lt;/ref-type&gt;&lt;contributors&gt;&lt;authors&gt;&lt;author&gt;Erhardt, Gregory D&lt;/author&gt;&lt;author&gt;Mucci, Richard Alexander&lt;/author&gt;&lt;author&gt;Cooper, Drew&lt;/author&gt;&lt;author&gt;Sana, Bhargava&lt;/author&gt;&lt;author&gt;Chen, Mei&lt;/author&gt;&lt;author&gt;Castiglione, Joe&lt;/author&gt;&lt;/authors&gt;&lt;/contributors&gt;&lt;titles&gt;&lt;title&gt;Do transportation network companies increase or decrease transit ridership? Empirical evidence from San Francisco&lt;/title&gt;&lt;secondary-title&gt;Transportation&lt;/secondary-title&gt;&lt;/titles&gt;&lt;periodical&gt;&lt;full-title&gt;Transportation&lt;/full-title&gt;&lt;/periodical&gt;&lt;pages&gt;1-30&lt;/pages&gt;&lt;dates&gt;&lt;year&gt;2021&lt;/year&gt;&lt;/dates&gt;&lt;isbn&gt;1572-9435&lt;/isbn&gt;&lt;urls&gt;&lt;/urls&gt;&lt;/record&gt;&lt;/Cite&gt;&lt;Cite&gt;&lt;Author&gt;Brakewood&lt;/Author&gt;&lt;Year&gt;2015&lt;/Year&gt;&lt;RecNum&gt;158&lt;/RecNum&gt;&lt;record&gt;&lt;rec-number&gt;158&lt;/rec-number&gt;&lt;foreign-keys&gt;&lt;key app="EN" db-id="592axvs925fsfsetr5r5d92up2wexzrp59vp" timestamp="1595792177" guid="1c4f2e3d-f319-4961-a10d-b6f0572eb863"&gt;158&lt;/key&gt;&lt;/foreign-keys&gt;&lt;ref-type name="Journal Article"&gt;17&lt;/ref-type&gt;&lt;contributors&gt;&lt;authors&gt;&lt;author&gt;Brakewood, Candace&lt;/author&gt;&lt;author&gt;Macfarlane, Gregory S&lt;/author&gt;&lt;author&gt;Watkins, Kari&lt;/author&gt;&lt;/authors&gt;&lt;/contributors&gt;&lt;titles&gt;&lt;title&gt;The impact of real-time information on bus ridership in New York City&lt;/title&gt;&lt;secondary-title&gt;Transportation Research Part C: Emerging Technologies&lt;/secondary-title&gt;&lt;short-title&gt;The impact of real-time information on bus ridership in New York City&lt;/short-title&gt;&lt;/titles&gt;&lt;periodical&gt;&lt;full-title&gt;Transportation Research Part C: Emerging Technologies&lt;/full-title&gt;&lt;/periodical&gt;&lt;pages&gt;59-75&lt;/pages&gt;&lt;volume&gt;53&lt;/volume&gt;&lt;dates&gt;&lt;year&gt;2015&lt;/year&gt;&lt;/dates&gt;&lt;isbn&gt;0968-090X&lt;/isbn&gt;&lt;urls&gt;&lt;/urls&gt;&lt;/record&gt;&lt;/Cite&gt;&lt;/EndNote&gt;</w:instrText>
      </w:r>
      <w:r>
        <w:fldChar w:fldCharType="separate"/>
      </w:r>
      <w:r>
        <w:rPr>
          <w:noProof/>
        </w:rPr>
        <w:t>(Brakewood et al., 2015; Erhardt et al., 2021)</w:t>
      </w:r>
      <w:r>
        <w:fldChar w:fldCharType="end"/>
      </w:r>
      <w:r>
        <w:t xml:space="preserve">. The regression equation </w:t>
      </w:r>
      <w:r w:rsidRPr="00F16EB7">
        <w:t>is shown in Equation 1</w:t>
      </w:r>
      <w:r>
        <w:t xml:space="preserve"> </w:t>
      </w:r>
      <w:r>
        <w:fldChar w:fldCharType="begin"/>
      </w:r>
      <w:r>
        <w:instrText xml:space="preserve"> ADDIN EN.CITE &lt;EndNote&gt;&lt;Cite&gt;&lt;Author&gt;Studenmund&lt;/Author&gt;&lt;Year&gt;2016&lt;/Year&gt;&lt;RecNum&gt;1351&lt;/RecNum&gt;&lt;DisplayText&gt;(Studenmund, 2016)&lt;/DisplayText&gt;&lt;record&gt;&lt;rec-number&gt;1351&lt;/rec-number&gt;&lt;foreign-keys&gt;&lt;key app="EN" db-id="592axvs925fsfsetr5r5d92up2wexzrp59vp" timestamp="1601477356" guid="aa52f91b-024b-4b46-b20f-373cc9a4e97f"&gt;1351&lt;/key&gt;&lt;/foreign-keys&gt;&lt;ref-type name="Book"&gt;6&lt;/ref-type&gt;&lt;contributors&gt;&lt;authors&gt;&lt;author&gt;Studenmund, Arnold H&lt;/author&gt;&lt;/authors&gt;&lt;/contributors&gt;&lt;titles&gt;&lt;title&gt;Using econometrics: A practical guide&lt;/title&gt;&lt;/titles&gt;&lt;dates&gt;&lt;year&gt;2016&lt;/year&gt;&lt;/dates&gt;&lt;publisher&gt;Pearson&lt;/publisher&gt;&lt;isbn&gt;0134183401&lt;/isbn&gt;&lt;urls&gt;&lt;/urls&gt;&lt;/record&gt;&lt;/Cite&gt;&lt;/EndNote&gt;</w:instrText>
      </w:r>
      <w:r>
        <w:fldChar w:fldCharType="separate"/>
      </w:r>
      <w:r>
        <w:rPr>
          <w:noProof/>
        </w:rPr>
        <w:t>(Studenmund, 2016)</w:t>
      </w:r>
      <w:r>
        <w:fldChar w:fldCharType="end"/>
      </w:r>
      <w:r>
        <w:t xml:space="preserve">. In this study, the </w:t>
      </w:r>
      <w:r w:rsidRPr="00F16EB7">
        <w:t xml:space="preserve">dependent variable is bus </w:t>
      </w:r>
      <w:r>
        <w:t xml:space="preserve">unlinked passenger trips per route per day. The explanatory variables are vehicle revenue miles, shared e-scooter </w:t>
      </w:r>
      <w:bookmarkStart w:id="139" w:name="_Hlk67559526"/>
      <w:r>
        <w:t>devices/trips</w:t>
      </w:r>
      <w:bookmarkEnd w:id="139"/>
      <w:r>
        <w:t xml:space="preserve">, and other external control variables like population, employment, gas price, and weather. </w:t>
      </w:r>
    </w:p>
    <w:p w14:paraId="12E61AB5" w14:textId="77777777" w:rsidR="00B14E52" w:rsidRDefault="00B14E52" w:rsidP="00B14E52">
      <w:pPr>
        <w:jc w:val="both"/>
      </w:pPr>
    </w:p>
    <w:p w14:paraId="237E2EE1" w14:textId="519D1F14" w:rsidR="00B14E52" w:rsidRDefault="00792D3B" w:rsidP="00B14E52">
      <m:oMath>
        <m:sSub>
          <m:sSubPr>
            <m:ctrlPr>
              <w:rPr>
                <w:rFonts w:ascii="Cambria Math" w:hAnsi="Cambria Math"/>
              </w:rPr>
            </m:ctrlPr>
          </m:sSubPr>
          <m:e>
            <m:r>
              <m:rPr>
                <m:sty m:val="p"/>
              </m:rPr>
              <w:rPr>
                <w:rFonts w:ascii="Cambria Math" w:hAnsi="Cambria Math"/>
              </w:rPr>
              <m:t>⁡</m:t>
            </m:r>
            <m:r>
              <w:rPr>
                <w:rFonts w:ascii="Cambria Math" w:hAnsi="Cambria Math"/>
              </w:rPr>
              <m:t>y</m:t>
            </m:r>
          </m:e>
          <m:sub>
            <m:r>
              <w:rPr>
                <w:rFonts w:ascii="Cambria Math" w:hAnsi="Cambria Math"/>
              </w:rPr>
              <m:t>it</m:t>
            </m:r>
          </m:sub>
        </m:sSub>
        <m:r>
          <m:rPr>
            <m:sty m:val="p"/>
          </m:rPr>
          <w:rPr>
            <w:rFonts w:ascii="Cambria Math" w:hAnsi="Cambria Math"/>
          </w:rPr>
          <m:t>= </m:t>
        </m:r>
      </m:oMath>
      <w:r w:rsidR="00B14E52" w:rsidRPr="00882173">
        <w:t xml:space="preserve"> </w:t>
      </w:r>
      <m:oMath>
        <m:sSub>
          <m:sSubPr>
            <m:ctrlPr>
              <w:rPr>
                <w:rFonts w:ascii="Cambria Math" w:hAnsi="Cambria Math"/>
              </w:rPr>
            </m:ctrlPr>
          </m:sSubPr>
          <m:e>
            <m:r>
              <w:rPr>
                <w:rFonts w:ascii="Cambria Math" w:hAnsi="Cambria Math"/>
                <w:lang w:val="el-GR"/>
              </w:rPr>
              <m:t>β</m:t>
            </m:r>
            <m:r>
              <m:rPr>
                <m:sty m:val="p"/>
              </m:rPr>
              <w:rPr>
                <w:rFonts w:ascii="Cambria Math" w:hAnsi="Cambria Math"/>
              </w:rPr>
              <m:t>* </m:t>
            </m:r>
            <m:r>
              <w:rPr>
                <w:rFonts w:ascii="Cambria Math" w:hAnsi="Cambria Math"/>
              </w:rPr>
              <m:t>x</m:t>
            </m:r>
          </m:e>
          <m:sub>
            <m:r>
              <w:rPr>
                <w:rFonts w:ascii="Cambria Math" w:hAnsi="Cambria Math"/>
              </w:rPr>
              <m:t>it</m:t>
            </m:r>
          </m:sub>
        </m:sSub>
        <m:r>
          <m:rPr>
            <m:sty m:val="p"/>
          </m:rPr>
          <w:rPr>
            <w:rFonts w:ascii="Cambria Math" w:hAnsi="Cambria Math"/>
          </w:rPr>
          <m:t> + </m:t>
        </m:r>
        <m:sSub>
          <m:sSubPr>
            <m:ctrlPr>
              <w:rPr>
                <w:rFonts w:ascii="Cambria Math" w:hAnsi="Cambria Math"/>
              </w:rPr>
            </m:ctrlPr>
          </m:sSubPr>
          <m:e>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EF</m:t>
            </m:r>
          </m:e>
          <m:sub>
            <m:r>
              <w:rPr>
                <w:rFonts w:ascii="Cambria Math" w:hAnsi="Cambria Math"/>
              </w:rPr>
              <m:t>i</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w:rPr>
                    <w:rFonts w:ascii="Cambria Math" w:hAnsi="Cambria Math"/>
                  </w:rPr>
                  <m:t>ρ</m:t>
                </m:r>
              </m:e>
              <m:sub>
                <m:r>
                  <w:rPr>
                    <w:rFonts w:ascii="Cambria Math" w:hAnsi="Cambria Math"/>
                  </w:rPr>
                  <m:t>t</m:t>
                </m:r>
              </m:sub>
            </m:sSub>
            <m:r>
              <w:rPr>
                <w:rFonts w:ascii="Cambria Math" w:hAnsi="Cambria Math"/>
              </w:rPr>
              <m:t>TF</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lang w:val="el-GR"/>
              </w:rPr>
              <m:t>ε</m:t>
            </m:r>
          </m:e>
          <m:sub>
            <m:r>
              <w:rPr>
                <w:rFonts w:ascii="Cambria Math" w:hAnsi="Cambria Math"/>
              </w:rPr>
              <m:t>it</m:t>
            </m:r>
          </m:sub>
        </m:sSub>
        <m:r>
          <m:rPr>
            <m:sty m:val="p"/>
          </m:rPr>
          <w:rPr>
            <w:rFonts w:ascii="Cambria Math" w:hAnsi="Cambria Math"/>
          </w:rPr>
          <m:t> </m:t>
        </m:r>
      </m:oMath>
      <w:r w:rsidR="00B14E52" w:rsidRPr="00882173">
        <w:tab/>
      </w:r>
      <w:r w:rsidR="00B14E52" w:rsidRPr="00882173">
        <w:tab/>
      </w:r>
      <w:r w:rsidR="00B14E52" w:rsidRPr="00882173">
        <w:tab/>
      </w:r>
      <w:r w:rsidR="00B14E52">
        <w:tab/>
      </w:r>
      <w:r w:rsidR="00B14E52">
        <w:tab/>
      </w:r>
      <w:r w:rsidR="00B14E52">
        <w:tab/>
      </w:r>
      <w:r w:rsidR="00B14E52" w:rsidRPr="00882173">
        <w:t xml:space="preserve"> </w:t>
      </w:r>
      <w:r w:rsidR="00B14E52" w:rsidRPr="0024499B">
        <w:t>(1)</w:t>
      </w:r>
    </w:p>
    <w:p w14:paraId="13BE1716" w14:textId="77777777" w:rsidR="001B70EA" w:rsidRPr="00882173" w:rsidRDefault="001B70EA" w:rsidP="00B14E52"/>
    <w:p w14:paraId="3AD933CC" w14:textId="77777777" w:rsidR="00B14E52" w:rsidRPr="00882173" w:rsidRDefault="00B14E52" w:rsidP="00B14E52">
      <w:r w:rsidRPr="00882173">
        <w:tab/>
        <w:t>Where:</w:t>
      </w:r>
    </w:p>
    <w:p w14:paraId="39A4EC95" w14:textId="77777777" w:rsidR="00B14E52" w:rsidRPr="006558FD" w:rsidRDefault="00792D3B" w:rsidP="00B14E52">
      <w:pPr>
        <w:pStyle w:val="ListParagraph"/>
        <w:numPr>
          <w:ilvl w:val="1"/>
          <w:numId w:val="8"/>
        </w:numPr>
        <w:spacing w:line="240" w:lineRule="auto"/>
        <w:rPr>
          <w:szCs w:val="12"/>
        </w:rPr>
      </w:pPr>
      <m:oMath>
        <m:sSub>
          <m:sSubPr>
            <m:ctrlPr>
              <w:rPr>
                <w:rFonts w:ascii="Cambria Math" w:hAnsi="Cambria Math"/>
                <w:i/>
                <w:iCs/>
              </w:rPr>
            </m:ctrlPr>
          </m:sSubPr>
          <m:e>
            <m:r>
              <m:rPr>
                <m:sty m:val="p"/>
              </m:rPr>
              <w:rPr>
                <w:rFonts w:ascii="Cambria Math" w:hAnsi="Cambria Math"/>
              </w:rPr>
              <m:t>y</m:t>
            </m:r>
          </m:e>
          <m:sub>
            <m:r>
              <m:rPr>
                <m:sty m:val="p"/>
              </m:rPr>
              <w:rPr>
                <w:rFonts w:ascii="Cambria Math" w:hAnsi="Cambria Math"/>
              </w:rPr>
              <m:t>it</m:t>
            </m:r>
          </m:sub>
        </m:sSub>
      </m:oMath>
      <w:r w:rsidR="00B14E52" w:rsidRPr="00A84A4C">
        <w:t>: unlinked passenger trips for bus route i during time t (day</w:t>
      </w:r>
      <w:r w:rsidR="00B14E52">
        <w:t>, week, or month</w:t>
      </w:r>
      <w:r w:rsidR="00B14E52" w:rsidRPr="00A84A4C">
        <w:t>)</w:t>
      </w:r>
    </w:p>
    <w:p w14:paraId="0714D0F2" w14:textId="77777777" w:rsidR="00B14E52" w:rsidRPr="006558FD" w:rsidRDefault="00792D3B" w:rsidP="00B14E52">
      <w:pPr>
        <w:pStyle w:val="ListParagraph"/>
        <w:numPr>
          <w:ilvl w:val="1"/>
          <w:numId w:val="8"/>
        </w:numPr>
        <w:spacing w:line="240" w:lineRule="auto"/>
        <w:rPr>
          <w:szCs w:val="12"/>
        </w:rPr>
      </w:pPr>
      <m:oMath>
        <m:sSub>
          <m:sSubPr>
            <m:ctrlPr>
              <w:rPr>
                <w:rFonts w:ascii="Cambria Math" w:hAnsi="Cambria Math"/>
                <w:i/>
                <w:iCs/>
              </w:rPr>
            </m:ctrlPr>
          </m:sSubPr>
          <m:e>
            <m:r>
              <m:rPr>
                <m:sty m:val="p"/>
              </m:rPr>
              <w:rPr>
                <w:rFonts w:ascii="Cambria Math" w:hAnsi="Cambria Math"/>
              </w:rPr>
              <m:t>x</m:t>
            </m:r>
          </m:e>
          <m:sub>
            <m:r>
              <m:rPr>
                <m:sty m:val="p"/>
              </m:rPr>
              <w:rPr>
                <w:rFonts w:ascii="Cambria Math" w:hAnsi="Cambria Math"/>
              </w:rPr>
              <m:t>it</m:t>
            </m:r>
          </m:sub>
        </m:sSub>
      </m:oMath>
      <w:r w:rsidR="00B14E52" w:rsidRPr="00A84A4C">
        <w:t>: explanatory variables for bus route i during time t (e.g., shared e-scooter counts, vehicle revenue miles)</w:t>
      </w:r>
    </w:p>
    <w:p w14:paraId="44A08BF6" w14:textId="77777777" w:rsidR="00B14E52" w:rsidRPr="006558FD" w:rsidRDefault="00792D3B" w:rsidP="00B14E52">
      <w:pPr>
        <w:pStyle w:val="ListParagraph"/>
        <w:numPr>
          <w:ilvl w:val="1"/>
          <w:numId w:val="8"/>
        </w:numPr>
        <w:spacing w:line="240" w:lineRule="auto"/>
        <w:rPr>
          <w:szCs w:val="12"/>
        </w:rPr>
      </w:pPr>
      <m:oMath>
        <m:sSub>
          <m:sSubPr>
            <m:ctrlPr>
              <w:rPr>
                <w:rFonts w:ascii="Cambria Math" w:hAnsi="Cambria Math"/>
                <w:i/>
                <w:iCs/>
              </w:rPr>
            </m:ctrlPr>
          </m:sSubPr>
          <m:e>
            <m:r>
              <w:rPr>
                <w:rFonts w:ascii="Cambria Math" w:hAnsi="Cambria Math"/>
              </w:rPr>
              <m:t>EF</m:t>
            </m:r>
          </m:e>
          <m:sub>
            <m:r>
              <w:rPr>
                <w:rFonts w:ascii="Cambria Math" w:hAnsi="Cambria Math"/>
              </w:rPr>
              <m:t>i</m:t>
            </m:r>
          </m:sub>
        </m:sSub>
      </m:oMath>
      <w:r w:rsidR="00B14E52" w:rsidRPr="00A84A4C">
        <w:t>: Entity fixed effect dummy, equal 1 for bus route i and 0 otherwise</w:t>
      </w:r>
    </w:p>
    <w:p w14:paraId="5E26311C" w14:textId="77777777" w:rsidR="00B14E52" w:rsidRPr="006558FD" w:rsidRDefault="00792D3B" w:rsidP="00B14E52">
      <w:pPr>
        <w:pStyle w:val="ListParagraph"/>
        <w:numPr>
          <w:ilvl w:val="1"/>
          <w:numId w:val="8"/>
        </w:numPr>
        <w:spacing w:line="240" w:lineRule="auto"/>
        <w:rPr>
          <w:szCs w:val="12"/>
        </w:rPr>
      </w:pPr>
      <m:oMath>
        <m:sSub>
          <m:sSubPr>
            <m:ctrlPr>
              <w:rPr>
                <w:rFonts w:ascii="Cambria Math" w:hAnsi="Cambria Math"/>
                <w:i/>
                <w:iCs/>
              </w:rPr>
            </m:ctrlPr>
          </m:sSubPr>
          <m:e>
            <m:r>
              <w:rPr>
                <w:rFonts w:ascii="Cambria Math" w:hAnsi="Cambria Math"/>
              </w:rPr>
              <m:t>TF</m:t>
            </m:r>
          </m:e>
          <m:sub>
            <m:r>
              <w:rPr>
                <w:rFonts w:ascii="Cambria Math" w:hAnsi="Cambria Math"/>
              </w:rPr>
              <m:t>i</m:t>
            </m:r>
          </m:sub>
        </m:sSub>
      </m:oMath>
      <w:r w:rsidR="00B14E52" w:rsidRPr="00A84A4C">
        <w:t>: Time fixed effect dummy, equal 1 for the t</w:t>
      </w:r>
      <w:r w:rsidR="00B14E52" w:rsidRPr="006558FD">
        <w:rPr>
          <w:position w:val="11"/>
          <w:vertAlign w:val="superscript"/>
        </w:rPr>
        <w:t>th</w:t>
      </w:r>
      <w:r w:rsidR="00B14E52" w:rsidRPr="00A84A4C">
        <w:t xml:space="preserve"> period and 0 otherwise</w:t>
      </w:r>
    </w:p>
    <w:p w14:paraId="7A36E9B7" w14:textId="77777777" w:rsidR="00B14E52" w:rsidRPr="004B547D" w:rsidRDefault="00792D3B" w:rsidP="00B14E52">
      <w:pPr>
        <w:pStyle w:val="ListParagraph"/>
        <w:numPr>
          <w:ilvl w:val="1"/>
          <w:numId w:val="8"/>
        </w:numPr>
        <w:spacing w:line="240" w:lineRule="auto"/>
        <w:rPr>
          <w:szCs w:val="12"/>
        </w:rPr>
      </w:pPr>
      <m:oMath>
        <m:sSub>
          <m:sSubPr>
            <m:ctrlPr>
              <w:rPr>
                <w:rFonts w:ascii="Cambria Math" w:hAnsi="Cambria Math"/>
                <w:i/>
                <w:iCs/>
              </w:rPr>
            </m:ctrlPr>
          </m:sSubPr>
          <m:e>
            <m:r>
              <m:rPr>
                <m:sty m:val="p"/>
              </m:rPr>
              <w:rPr>
                <w:rFonts w:ascii="Cambria Math" w:hAnsi="Cambria Math"/>
                <w:lang w:val="el-GR"/>
              </w:rPr>
              <m:t>ε</m:t>
            </m:r>
          </m:e>
          <m:sub>
            <m:r>
              <m:rPr>
                <m:sty m:val="p"/>
              </m:rPr>
              <w:rPr>
                <w:rFonts w:ascii="Cambria Math" w:hAnsi="Cambria Math"/>
              </w:rPr>
              <m:t>it</m:t>
            </m:r>
          </m:sub>
        </m:sSub>
      </m:oMath>
      <w:r w:rsidR="00B14E52" w:rsidRPr="00A84A4C">
        <w:t>: error term</w:t>
      </w:r>
    </w:p>
    <w:p w14:paraId="27B11CED" w14:textId="77777777" w:rsidR="00B14E52" w:rsidRPr="006558FD" w:rsidRDefault="00B14E52" w:rsidP="00B14E52">
      <w:pPr>
        <w:pStyle w:val="ListParagraph"/>
        <w:spacing w:line="240" w:lineRule="auto"/>
        <w:ind w:left="1440"/>
        <w:rPr>
          <w:szCs w:val="12"/>
        </w:rPr>
      </w:pPr>
    </w:p>
    <w:p w14:paraId="14404A5A" w14:textId="2AEE3706" w:rsidR="004150E9" w:rsidRPr="001677AB" w:rsidRDefault="00635C09" w:rsidP="004150E9">
      <w:pPr>
        <w:jc w:val="both"/>
      </w:pPr>
      <w:r>
        <w:t>This fixed-effect model explores the changes in bus ridership as a function of changes in the explanatory variables. The entity fixed effect term captures unobserved variables at the route level (such as serving a transit-favorable area).</w:t>
      </w:r>
    </w:p>
    <w:p w14:paraId="22A1CA55" w14:textId="538FD666" w:rsidR="00B14E52" w:rsidRDefault="00B14E52" w:rsidP="001B70EA">
      <w:pPr>
        <w:ind w:firstLine="720"/>
        <w:jc w:val="both"/>
        <w:rPr>
          <w:b/>
          <w:bCs/>
        </w:rPr>
      </w:pPr>
      <w:r>
        <w:br w:type="page"/>
      </w:r>
    </w:p>
    <w:p w14:paraId="1430A230" w14:textId="3C77EB2C" w:rsidR="00F16F0C" w:rsidRPr="00AE6189" w:rsidRDefault="00F16F0C" w:rsidP="00857779">
      <w:pPr>
        <w:pStyle w:val="Caption"/>
        <w:rPr>
          <w:rFonts w:cstheme="majorBidi"/>
        </w:rPr>
      </w:pPr>
      <w:bookmarkStart w:id="140" w:name="_Ref119055403"/>
      <w:bookmarkStart w:id="141" w:name="_Toc119226213"/>
      <w:r>
        <w:lastRenderedPageBreak/>
        <w:t xml:space="preserve">Table </w:t>
      </w:r>
      <w:fldSimple w:instr=" STYLEREF 1 \s ">
        <w:r w:rsidR="00E70CBD">
          <w:rPr>
            <w:noProof/>
            <w:cs/>
          </w:rPr>
          <w:t>‎</w:t>
        </w:r>
        <w:r w:rsidR="00E70CBD">
          <w:rPr>
            <w:noProof/>
          </w:rPr>
          <w:t>3</w:t>
        </w:r>
      </w:fldSimple>
      <w:r w:rsidR="00B00117">
        <w:t>.</w:t>
      </w:r>
      <w:fldSimple w:instr=" SEQ Table \* ARABIC \s 1 ">
        <w:r w:rsidR="00E70CBD">
          <w:rPr>
            <w:noProof/>
          </w:rPr>
          <w:t>2</w:t>
        </w:r>
      </w:fldSimple>
      <w:bookmarkEnd w:id="136"/>
      <w:bookmarkEnd w:id="140"/>
      <w:r w:rsidRPr="00AE6189">
        <w:rPr>
          <w:rFonts w:cstheme="majorBidi"/>
        </w:rPr>
        <w:t>: Shared E-scooter Trip Purpose in Nashville</w:t>
      </w:r>
      <w:bookmarkEnd w:id="141"/>
    </w:p>
    <w:tbl>
      <w:tblPr>
        <w:tblStyle w:val="TableGrid"/>
        <w:tblW w:w="9022" w:type="dxa"/>
        <w:tblLayout w:type="fixed"/>
        <w:tblLook w:val="0420" w:firstRow="1" w:lastRow="0" w:firstColumn="0" w:lastColumn="0" w:noHBand="0" w:noVBand="1"/>
      </w:tblPr>
      <w:tblGrid>
        <w:gridCol w:w="1673"/>
        <w:gridCol w:w="1814"/>
        <w:gridCol w:w="1628"/>
        <w:gridCol w:w="1214"/>
        <w:gridCol w:w="1247"/>
        <w:gridCol w:w="1446"/>
      </w:tblGrid>
      <w:tr w:rsidR="004B547D" w:rsidRPr="00320D40" w14:paraId="4F32DDDD" w14:textId="77777777" w:rsidTr="004807A3">
        <w:trPr>
          <w:trHeight w:val="443"/>
        </w:trPr>
        <w:tc>
          <w:tcPr>
            <w:tcW w:w="1673" w:type="dxa"/>
            <w:vMerge w:val="restart"/>
            <w:vAlign w:val="center"/>
          </w:tcPr>
          <w:p w14:paraId="28CACC71" w14:textId="77777777" w:rsidR="004B547D" w:rsidRPr="003B0B53" w:rsidRDefault="004B547D" w:rsidP="00541184">
            <w:pPr>
              <w:pStyle w:val="TableContent"/>
              <w:spacing w:line="240" w:lineRule="auto"/>
              <w:rPr>
                <w:b/>
                <w:bCs/>
              </w:rPr>
            </w:pPr>
            <w:r w:rsidRPr="003B0B53">
              <w:rPr>
                <w:b/>
                <w:bCs/>
              </w:rPr>
              <w:t>Key Attributes</w:t>
            </w:r>
          </w:p>
        </w:tc>
        <w:tc>
          <w:tcPr>
            <w:tcW w:w="7348" w:type="dxa"/>
            <w:gridSpan w:val="5"/>
            <w:vAlign w:val="center"/>
          </w:tcPr>
          <w:p w14:paraId="0711C157" w14:textId="77777777" w:rsidR="004B547D" w:rsidRPr="00320D40" w:rsidRDefault="004B547D" w:rsidP="00541184">
            <w:pPr>
              <w:pStyle w:val="TableContent"/>
              <w:spacing w:line="240" w:lineRule="auto"/>
              <w:jc w:val="center"/>
              <w:rPr>
                <w:b/>
                <w:bCs/>
              </w:rPr>
            </w:pPr>
            <w:r>
              <w:rPr>
                <w:b/>
                <w:bCs/>
              </w:rPr>
              <w:t>Shared E-scooter Trip Purpose in Nashville</w:t>
            </w:r>
          </w:p>
        </w:tc>
      </w:tr>
      <w:tr w:rsidR="004B547D" w:rsidRPr="00320D40" w14:paraId="27FF9A67" w14:textId="77777777" w:rsidTr="004807A3">
        <w:trPr>
          <w:trHeight w:val="443"/>
        </w:trPr>
        <w:tc>
          <w:tcPr>
            <w:tcW w:w="1673" w:type="dxa"/>
            <w:vMerge/>
            <w:hideMark/>
          </w:tcPr>
          <w:p w14:paraId="6D7652C4" w14:textId="77777777" w:rsidR="004B547D" w:rsidRPr="00320D40" w:rsidRDefault="004B547D" w:rsidP="00541184">
            <w:pPr>
              <w:pStyle w:val="TableContent"/>
              <w:spacing w:line="240" w:lineRule="auto"/>
            </w:pPr>
          </w:p>
        </w:tc>
        <w:tc>
          <w:tcPr>
            <w:tcW w:w="1814" w:type="dxa"/>
            <w:vAlign w:val="center"/>
            <w:hideMark/>
          </w:tcPr>
          <w:p w14:paraId="6F522BE0" w14:textId="77777777" w:rsidR="004B547D" w:rsidRPr="003B0B53" w:rsidRDefault="004B547D" w:rsidP="00541184">
            <w:pPr>
              <w:pStyle w:val="TableContent"/>
              <w:spacing w:line="240" w:lineRule="auto"/>
              <w:jc w:val="center"/>
              <w:rPr>
                <w:sz w:val="22"/>
                <w:szCs w:val="22"/>
              </w:rPr>
            </w:pPr>
            <w:r>
              <w:rPr>
                <w:sz w:val="22"/>
                <w:szCs w:val="22"/>
              </w:rPr>
              <w:t>Daytime Short Errand</w:t>
            </w:r>
          </w:p>
        </w:tc>
        <w:tc>
          <w:tcPr>
            <w:tcW w:w="1628" w:type="dxa"/>
            <w:vAlign w:val="center"/>
            <w:hideMark/>
          </w:tcPr>
          <w:p w14:paraId="3E6A2830" w14:textId="77777777" w:rsidR="004B547D" w:rsidRPr="003B0B53" w:rsidRDefault="004B547D" w:rsidP="00541184">
            <w:pPr>
              <w:pStyle w:val="TableContent"/>
              <w:spacing w:line="240" w:lineRule="auto"/>
              <w:jc w:val="center"/>
              <w:rPr>
                <w:sz w:val="22"/>
                <w:szCs w:val="22"/>
              </w:rPr>
            </w:pPr>
            <w:r w:rsidRPr="003271B4">
              <w:rPr>
                <w:sz w:val="22"/>
                <w:szCs w:val="22"/>
              </w:rPr>
              <w:t xml:space="preserve">Morning </w:t>
            </w:r>
            <w:r>
              <w:rPr>
                <w:sz w:val="22"/>
                <w:szCs w:val="22"/>
              </w:rPr>
              <w:t>W</w:t>
            </w:r>
            <w:r w:rsidRPr="003271B4">
              <w:rPr>
                <w:sz w:val="22"/>
                <w:szCs w:val="22"/>
              </w:rPr>
              <w:t>ork/</w:t>
            </w:r>
            <w:r>
              <w:rPr>
                <w:sz w:val="22"/>
                <w:szCs w:val="22"/>
              </w:rPr>
              <w:t>S</w:t>
            </w:r>
            <w:r w:rsidRPr="003271B4">
              <w:rPr>
                <w:sz w:val="22"/>
                <w:szCs w:val="22"/>
              </w:rPr>
              <w:t>chool</w:t>
            </w:r>
          </w:p>
        </w:tc>
        <w:tc>
          <w:tcPr>
            <w:tcW w:w="1214" w:type="dxa"/>
            <w:vAlign w:val="center"/>
            <w:hideMark/>
          </w:tcPr>
          <w:p w14:paraId="09947E00" w14:textId="77777777" w:rsidR="004B547D" w:rsidRPr="003B0B53" w:rsidRDefault="004B547D" w:rsidP="00541184">
            <w:pPr>
              <w:pStyle w:val="TableContent"/>
              <w:spacing w:line="240" w:lineRule="auto"/>
              <w:jc w:val="center"/>
              <w:rPr>
                <w:sz w:val="22"/>
                <w:szCs w:val="22"/>
              </w:rPr>
            </w:pPr>
            <w:r>
              <w:rPr>
                <w:sz w:val="22"/>
                <w:szCs w:val="22"/>
              </w:rPr>
              <w:t xml:space="preserve">Utilitarian </w:t>
            </w:r>
          </w:p>
        </w:tc>
        <w:tc>
          <w:tcPr>
            <w:tcW w:w="1247" w:type="dxa"/>
            <w:vAlign w:val="center"/>
            <w:hideMark/>
          </w:tcPr>
          <w:p w14:paraId="20B28132" w14:textId="77777777" w:rsidR="004B547D" w:rsidRPr="003B0B53" w:rsidRDefault="004B547D" w:rsidP="00541184">
            <w:pPr>
              <w:pStyle w:val="TableContent"/>
              <w:spacing w:line="240" w:lineRule="auto"/>
              <w:jc w:val="center"/>
              <w:rPr>
                <w:sz w:val="22"/>
                <w:szCs w:val="22"/>
              </w:rPr>
            </w:pPr>
            <w:r>
              <w:rPr>
                <w:sz w:val="22"/>
                <w:szCs w:val="22"/>
              </w:rPr>
              <w:t>Social</w:t>
            </w:r>
            <w:r w:rsidRPr="003B0B53">
              <w:rPr>
                <w:sz w:val="22"/>
                <w:szCs w:val="22"/>
              </w:rPr>
              <w:t xml:space="preserve"> </w:t>
            </w:r>
          </w:p>
        </w:tc>
        <w:tc>
          <w:tcPr>
            <w:tcW w:w="1442" w:type="dxa"/>
            <w:vAlign w:val="center"/>
            <w:hideMark/>
          </w:tcPr>
          <w:p w14:paraId="7B1321AB" w14:textId="77777777" w:rsidR="004B547D" w:rsidRPr="003B0B53" w:rsidRDefault="004B547D" w:rsidP="00541184">
            <w:pPr>
              <w:pStyle w:val="TableContent"/>
              <w:spacing w:line="240" w:lineRule="auto"/>
              <w:jc w:val="center"/>
              <w:rPr>
                <w:sz w:val="22"/>
                <w:szCs w:val="22"/>
              </w:rPr>
            </w:pPr>
            <w:r w:rsidRPr="003B0B53">
              <w:rPr>
                <w:sz w:val="22"/>
                <w:szCs w:val="22"/>
              </w:rPr>
              <w:t>Entertainment District</w:t>
            </w:r>
            <w:r>
              <w:rPr>
                <w:sz w:val="22"/>
                <w:szCs w:val="22"/>
              </w:rPr>
              <w:t>s</w:t>
            </w:r>
          </w:p>
        </w:tc>
      </w:tr>
      <w:tr w:rsidR="004B547D" w:rsidRPr="00320D40" w14:paraId="668E0040" w14:textId="77777777" w:rsidTr="004807A3">
        <w:trPr>
          <w:trHeight w:val="738"/>
        </w:trPr>
        <w:tc>
          <w:tcPr>
            <w:tcW w:w="1673" w:type="dxa"/>
            <w:vAlign w:val="center"/>
            <w:hideMark/>
          </w:tcPr>
          <w:p w14:paraId="13D32FDF" w14:textId="77777777" w:rsidR="004B547D" w:rsidRPr="00011EE6" w:rsidRDefault="004B547D" w:rsidP="00541184">
            <w:pPr>
              <w:pStyle w:val="TableContent"/>
              <w:spacing w:line="240" w:lineRule="auto"/>
            </w:pPr>
            <w:r>
              <w:t xml:space="preserve">Time and Location </w:t>
            </w:r>
            <w:r>
              <w:rPr>
                <w:vertAlign w:val="superscript"/>
              </w:rPr>
              <w:t>a</w:t>
            </w:r>
          </w:p>
        </w:tc>
        <w:tc>
          <w:tcPr>
            <w:tcW w:w="1814" w:type="dxa"/>
            <w:hideMark/>
          </w:tcPr>
          <w:p w14:paraId="27E0384F" w14:textId="77777777" w:rsidR="004B547D" w:rsidRPr="00320D40" w:rsidRDefault="004B547D" w:rsidP="00541184">
            <w:pPr>
              <w:pStyle w:val="TableContent"/>
              <w:spacing w:line="240" w:lineRule="auto"/>
              <w:ind w:left="-14"/>
            </w:pPr>
            <w:r w:rsidRPr="00320D40">
              <w:t>Weekday</w:t>
            </w:r>
            <w:r>
              <w:t xml:space="preserve"> daytime</w:t>
            </w:r>
          </w:p>
          <w:p w14:paraId="5FDCEE50" w14:textId="77777777" w:rsidR="004B547D" w:rsidRDefault="004B547D" w:rsidP="00541184">
            <w:pPr>
              <w:pStyle w:val="TableContent"/>
              <w:spacing w:line="240" w:lineRule="auto"/>
              <w:ind w:left="-14"/>
            </w:pPr>
            <w:r>
              <w:t>d</w:t>
            </w:r>
            <w:r w:rsidRPr="00320D40">
              <w:t>owntown and Vanderbilt</w:t>
            </w:r>
            <w:r>
              <w:t xml:space="preserve"> University</w:t>
            </w:r>
            <w:r w:rsidRPr="00320D40">
              <w:t xml:space="preserve"> </w:t>
            </w:r>
          </w:p>
          <w:p w14:paraId="39AF5512" w14:textId="77777777" w:rsidR="004B547D" w:rsidRPr="00320D40" w:rsidRDefault="004B547D" w:rsidP="00541184">
            <w:pPr>
              <w:pStyle w:val="TableContent"/>
              <w:spacing w:line="240" w:lineRule="auto"/>
              <w:ind w:left="-14"/>
            </w:pPr>
            <w:r>
              <w:t>s</w:t>
            </w:r>
            <w:r w:rsidRPr="00320D40">
              <w:t>hort trips on cooler days</w:t>
            </w:r>
          </w:p>
        </w:tc>
        <w:tc>
          <w:tcPr>
            <w:tcW w:w="1628" w:type="dxa"/>
            <w:hideMark/>
          </w:tcPr>
          <w:p w14:paraId="165F5D7F" w14:textId="77777777" w:rsidR="004B547D" w:rsidRPr="00320D40" w:rsidRDefault="004B547D" w:rsidP="00541184">
            <w:pPr>
              <w:pStyle w:val="TableContent"/>
              <w:spacing w:line="240" w:lineRule="auto"/>
              <w:ind w:left="-14"/>
            </w:pPr>
            <w:r w:rsidRPr="00320D40">
              <w:t>Weekday</w:t>
            </w:r>
            <w:r>
              <w:t xml:space="preserve"> morning</w:t>
            </w:r>
          </w:p>
          <w:p w14:paraId="63928F53" w14:textId="77777777" w:rsidR="004B547D" w:rsidRPr="00320D40" w:rsidRDefault="004B547D" w:rsidP="00541184">
            <w:pPr>
              <w:pStyle w:val="TableContent"/>
              <w:spacing w:line="240" w:lineRule="auto"/>
              <w:ind w:left="-14"/>
            </w:pPr>
            <w:r>
              <w:t>d</w:t>
            </w:r>
            <w:r w:rsidRPr="00320D40">
              <w:t xml:space="preserve">owntown and Vanderbilt </w:t>
            </w:r>
            <w:r>
              <w:t>University</w:t>
            </w:r>
          </w:p>
          <w:p w14:paraId="08915A38" w14:textId="77777777" w:rsidR="004B547D" w:rsidRPr="00320D40" w:rsidRDefault="004B547D" w:rsidP="00541184">
            <w:pPr>
              <w:pStyle w:val="TableContent"/>
              <w:spacing w:line="240" w:lineRule="auto"/>
              <w:ind w:left="-14"/>
            </w:pPr>
          </w:p>
        </w:tc>
        <w:tc>
          <w:tcPr>
            <w:tcW w:w="1214" w:type="dxa"/>
            <w:hideMark/>
          </w:tcPr>
          <w:p w14:paraId="4B3EBB82" w14:textId="77777777" w:rsidR="004B547D" w:rsidRPr="00320D40" w:rsidRDefault="004B547D" w:rsidP="00541184">
            <w:pPr>
              <w:pStyle w:val="TableContent"/>
              <w:spacing w:line="240" w:lineRule="auto"/>
              <w:ind w:left="-14"/>
            </w:pPr>
            <w:r w:rsidRPr="00320D40">
              <w:t>Weekday</w:t>
            </w:r>
          </w:p>
          <w:p w14:paraId="40AC47AA" w14:textId="77777777" w:rsidR="004B547D" w:rsidRPr="00320D40" w:rsidRDefault="004B547D" w:rsidP="00541184">
            <w:pPr>
              <w:pStyle w:val="TableContent"/>
              <w:spacing w:line="240" w:lineRule="auto"/>
              <w:ind w:left="-14"/>
            </w:pPr>
            <w:r>
              <w:t>d</w:t>
            </w:r>
            <w:r w:rsidRPr="00320D40">
              <w:t xml:space="preserve">owntown and </w:t>
            </w:r>
            <w:r>
              <w:t>urban areas</w:t>
            </w:r>
            <w:r w:rsidRPr="00320D40">
              <w:t xml:space="preserve"> </w:t>
            </w:r>
          </w:p>
        </w:tc>
        <w:tc>
          <w:tcPr>
            <w:tcW w:w="1247" w:type="dxa"/>
            <w:hideMark/>
          </w:tcPr>
          <w:p w14:paraId="2C460BA4" w14:textId="77777777" w:rsidR="004B547D" w:rsidRPr="00320D40" w:rsidRDefault="004B547D" w:rsidP="00541184">
            <w:pPr>
              <w:pStyle w:val="TableContent"/>
              <w:spacing w:line="240" w:lineRule="auto"/>
              <w:ind w:left="-14"/>
            </w:pPr>
            <w:r w:rsidRPr="00320D40">
              <w:t>Weekend</w:t>
            </w:r>
            <w:r>
              <w:t xml:space="preserve"> evening</w:t>
            </w:r>
          </w:p>
          <w:p w14:paraId="163965FA" w14:textId="77777777" w:rsidR="004B547D" w:rsidRPr="00320D40" w:rsidRDefault="004B547D" w:rsidP="00541184">
            <w:pPr>
              <w:pStyle w:val="TableContent"/>
              <w:spacing w:line="240" w:lineRule="auto"/>
              <w:ind w:left="-14"/>
            </w:pPr>
            <w:r>
              <w:t>areas with restaurants</w:t>
            </w:r>
          </w:p>
        </w:tc>
        <w:tc>
          <w:tcPr>
            <w:tcW w:w="1442" w:type="dxa"/>
            <w:hideMark/>
          </w:tcPr>
          <w:p w14:paraId="3309E1AB" w14:textId="77777777" w:rsidR="004B547D" w:rsidRPr="00320D40" w:rsidRDefault="004B547D" w:rsidP="00541184">
            <w:pPr>
              <w:pStyle w:val="TableContent"/>
              <w:spacing w:line="240" w:lineRule="auto"/>
              <w:ind w:left="-14"/>
            </w:pPr>
            <w:r w:rsidRPr="00320D40">
              <w:t>Weekend</w:t>
            </w:r>
            <w:r>
              <w:t xml:space="preserve"> </w:t>
            </w:r>
          </w:p>
          <w:p w14:paraId="1D23194A" w14:textId="77777777" w:rsidR="004B547D" w:rsidRPr="00320D40" w:rsidRDefault="004B547D" w:rsidP="00541184">
            <w:pPr>
              <w:pStyle w:val="TableContent"/>
              <w:spacing w:line="240" w:lineRule="auto"/>
              <w:ind w:left="-14"/>
            </w:pPr>
            <w:r>
              <w:t>entertainment district areas like bars or live music venues</w:t>
            </w:r>
          </w:p>
        </w:tc>
      </w:tr>
      <w:tr w:rsidR="004B547D" w:rsidRPr="00320D40" w14:paraId="2D626D32" w14:textId="77777777" w:rsidTr="004807A3">
        <w:trPr>
          <w:trHeight w:val="150"/>
        </w:trPr>
        <w:tc>
          <w:tcPr>
            <w:tcW w:w="1673" w:type="dxa"/>
            <w:vAlign w:val="center"/>
            <w:hideMark/>
          </w:tcPr>
          <w:p w14:paraId="70AC8551" w14:textId="77777777" w:rsidR="004B547D" w:rsidRPr="00320D40" w:rsidRDefault="004B547D" w:rsidP="00541184">
            <w:pPr>
              <w:pStyle w:val="TableContent"/>
              <w:spacing w:line="240" w:lineRule="auto"/>
            </w:pPr>
            <w:r w:rsidRPr="00320D40">
              <w:t xml:space="preserve">% of Total </w:t>
            </w:r>
            <w:r>
              <w:t xml:space="preserve">Shared E-scooters </w:t>
            </w:r>
            <w:r w:rsidRPr="00320D40">
              <w:t>Trips</w:t>
            </w:r>
          </w:p>
        </w:tc>
        <w:tc>
          <w:tcPr>
            <w:tcW w:w="1814" w:type="dxa"/>
            <w:vAlign w:val="center"/>
            <w:hideMark/>
          </w:tcPr>
          <w:p w14:paraId="25836E1C" w14:textId="77777777" w:rsidR="004B547D" w:rsidRPr="00320D40" w:rsidRDefault="004B547D" w:rsidP="00541184">
            <w:pPr>
              <w:pStyle w:val="TableContent"/>
              <w:spacing w:line="240" w:lineRule="auto"/>
              <w:ind w:left="-14"/>
              <w:jc w:val="center"/>
            </w:pPr>
            <w:r w:rsidRPr="00B97FE9">
              <w:t>29.0 %</w:t>
            </w:r>
          </w:p>
        </w:tc>
        <w:tc>
          <w:tcPr>
            <w:tcW w:w="1628" w:type="dxa"/>
            <w:vAlign w:val="center"/>
            <w:hideMark/>
          </w:tcPr>
          <w:p w14:paraId="3E240169" w14:textId="77777777" w:rsidR="004B547D" w:rsidRPr="00320D40" w:rsidRDefault="004B547D" w:rsidP="00541184">
            <w:pPr>
              <w:pStyle w:val="TableContent"/>
              <w:spacing w:line="240" w:lineRule="auto"/>
              <w:ind w:left="-14"/>
              <w:jc w:val="center"/>
            </w:pPr>
            <w:r w:rsidRPr="00B97FE9">
              <w:t>6.9 %</w:t>
            </w:r>
          </w:p>
        </w:tc>
        <w:tc>
          <w:tcPr>
            <w:tcW w:w="1214" w:type="dxa"/>
            <w:vAlign w:val="center"/>
            <w:hideMark/>
          </w:tcPr>
          <w:p w14:paraId="0656FFCD" w14:textId="77777777" w:rsidR="004B547D" w:rsidRPr="00320D40" w:rsidRDefault="004B547D" w:rsidP="00541184">
            <w:pPr>
              <w:pStyle w:val="TableContent"/>
              <w:spacing w:line="240" w:lineRule="auto"/>
              <w:ind w:left="-14"/>
              <w:jc w:val="center"/>
            </w:pPr>
            <w:r w:rsidRPr="00B97FE9">
              <w:t>22.1 %</w:t>
            </w:r>
          </w:p>
        </w:tc>
        <w:tc>
          <w:tcPr>
            <w:tcW w:w="1247" w:type="dxa"/>
            <w:vAlign w:val="center"/>
            <w:hideMark/>
          </w:tcPr>
          <w:p w14:paraId="52A0091A" w14:textId="77777777" w:rsidR="004B547D" w:rsidRPr="00320D40" w:rsidRDefault="004B547D" w:rsidP="00541184">
            <w:pPr>
              <w:pStyle w:val="TableContent"/>
              <w:spacing w:line="240" w:lineRule="auto"/>
              <w:ind w:left="-14"/>
              <w:jc w:val="center"/>
            </w:pPr>
            <w:r w:rsidRPr="00B97FE9">
              <w:t>25.8 %</w:t>
            </w:r>
          </w:p>
        </w:tc>
        <w:tc>
          <w:tcPr>
            <w:tcW w:w="1442" w:type="dxa"/>
            <w:vAlign w:val="center"/>
            <w:hideMark/>
          </w:tcPr>
          <w:p w14:paraId="608A1C09" w14:textId="77777777" w:rsidR="004B547D" w:rsidRPr="00320D40" w:rsidRDefault="004B547D" w:rsidP="00541184">
            <w:pPr>
              <w:pStyle w:val="TableContent"/>
              <w:spacing w:line="240" w:lineRule="auto"/>
              <w:ind w:left="-14"/>
              <w:jc w:val="center"/>
            </w:pPr>
            <w:r w:rsidRPr="00B97FE9">
              <w:t>16.2 %</w:t>
            </w:r>
          </w:p>
        </w:tc>
      </w:tr>
      <w:tr w:rsidR="004B547D" w:rsidRPr="00320D40" w14:paraId="17DE9C40" w14:textId="77777777" w:rsidTr="004807A3">
        <w:trPr>
          <w:trHeight w:val="296"/>
        </w:trPr>
        <w:tc>
          <w:tcPr>
            <w:tcW w:w="1673" w:type="dxa"/>
            <w:vAlign w:val="center"/>
            <w:hideMark/>
          </w:tcPr>
          <w:p w14:paraId="3403EE88" w14:textId="77777777" w:rsidR="004B547D" w:rsidRPr="00320D40" w:rsidRDefault="004B547D" w:rsidP="00541184">
            <w:pPr>
              <w:pStyle w:val="TableContent"/>
              <w:spacing w:line="240" w:lineRule="auto"/>
            </w:pPr>
            <w:r>
              <w:t xml:space="preserve">Average </w:t>
            </w:r>
            <w:r w:rsidRPr="00320D40">
              <w:t>Trip Distance (Mile)</w:t>
            </w:r>
          </w:p>
        </w:tc>
        <w:tc>
          <w:tcPr>
            <w:tcW w:w="1814" w:type="dxa"/>
            <w:vAlign w:val="center"/>
            <w:hideMark/>
          </w:tcPr>
          <w:p w14:paraId="15E2A94E" w14:textId="77777777" w:rsidR="004B547D" w:rsidRPr="00320D40" w:rsidRDefault="004B547D" w:rsidP="00541184">
            <w:pPr>
              <w:pStyle w:val="TableContent"/>
              <w:spacing w:line="240" w:lineRule="auto"/>
              <w:ind w:left="-14"/>
              <w:jc w:val="center"/>
            </w:pPr>
            <w:r w:rsidRPr="00B97FE9">
              <w:t>0.71</w:t>
            </w:r>
          </w:p>
        </w:tc>
        <w:tc>
          <w:tcPr>
            <w:tcW w:w="1628" w:type="dxa"/>
            <w:vAlign w:val="center"/>
            <w:hideMark/>
          </w:tcPr>
          <w:p w14:paraId="3385DD45" w14:textId="77777777" w:rsidR="004B547D" w:rsidRPr="00320D40" w:rsidRDefault="004B547D" w:rsidP="00541184">
            <w:pPr>
              <w:pStyle w:val="TableContent"/>
              <w:spacing w:line="240" w:lineRule="auto"/>
              <w:ind w:left="-14"/>
              <w:jc w:val="center"/>
            </w:pPr>
            <w:r w:rsidRPr="00B97FE9">
              <w:t>0.68</w:t>
            </w:r>
          </w:p>
        </w:tc>
        <w:tc>
          <w:tcPr>
            <w:tcW w:w="1214" w:type="dxa"/>
            <w:vAlign w:val="center"/>
            <w:hideMark/>
          </w:tcPr>
          <w:p w14:paraId="318661EE" w14:textId="77777777" w:rsidR="004B547D" w:rsidRPr="00320D40" w:rsidRDefault="004B547D" w:rsidP="00541184">
            <w:pPr>
              <w:pStyle w:val="TableContent"/>
              <w:spacing w:line="240" w:lineRule="auto"/>
              <w:ind w:left="-14"/>
              <w:jc w:val="center"/>
            </w:pPr>
            <w:r w:rsidRPr="00B97FE9">
              <w:t>0.86</w:t>
            </w:r>
          </w:p>
        </w:tc>
        <w:tc>
          <w:tcPr>
            <w:tcW w:w="1247" w:type="dxa"/>
            <w:vAlign w:val="center"/>
            <w:hideMark/>
          </w:tcPr>
          <w:p w14:paraId="0B67B457" w14:textId="77777777" w:rsidR="004B547D" w:rsidRPr="00320D40" w:rsidRDefault="004B547D" w:rsidP="00541184">
            <w:pPr>
              <w:pStyle w:val="TableContent"/>
              <w:spacing w:line="240" w:lineRule="auto"/>
              <w:ind w:left="-14"/>
              <w:jc w:val="center"/>
            </w:pPr>
            <w:r w:rsidRPr="00B97FE9">
              <w:t>0.68</w:t>
            </w:r>
          </w:p>
        </w:tc>
        <w:tc>
          <w:tcPr>
            <w:tcW w:w="1442" w:type="dxa"/>
            <w:vAlign w:val="center"/>
            <w:hideMark/>
          </w:tcPr>
          <w:p w14:paraId="247E2F05" w14:textId="77777777" w:rsidR="004B547D" w:rsidRPr="00320D40" w:rsidRDefault="004B547D" w:rsidP="00541184">
            <w:pPr>
              <w:pStyle w:val="TableContent"/>
              <w:spacing w:line="240" w:lineRule="auto"/>
              <w:ind w:left="-14"/>
              <w:jc w:val="center"/>
            </w:pPr>
            <w:r w:rsidRPr="00B97FE9">
              <w:t>0.67</w:t>
            </w:r>
          </w:p>
        </w:tc>
      </w:tr>
      <w:tr w:rsidR="004B547D" w:rsidRPr="00320D40" w14:paraId="0C134108" w14:textId="77777777" w:rsidTr="004807A3">
        <w:trPr>
          <w:trHeight w:val="296"/>
        </w:trPr>
        <w:tc>
          <w:tcPr>
            <w:tcW w:w="1673" w:type="dxa"/>
            <w:vAlign w:val="center"/>
            <w:hideMark/>
          </w:tcPr>
          <w:p w14:paraId="521CF706" w14:textId="77777777" w:rsidR="004B547D" w:rsidRPr="00320D40" w:rsidRDefault="004B547D" w:rsidP="00541184">
            <w:pPr>
              <w:pStyle w:val="TableContent"/>
              <w:spacing w:line="240" w:lineRule="auto"/>
            </w:pPr>
            <w:r>
              <w:t xml:space="preserve">Average </w:t>
            </w:r>
            <w:r w:rsidRPr="00320D40">
              <w:t>Trip Duration (Min)</w:t>
            </w:r>
          </w:p>
        </w:tc>
        <w:tc>
          <w:tcPr>
            <w:tcW w:w="1814" w:type="dxa"/>
            <w:vAlign w:val="center"/>
            <w:hideMark/>
          </w:tcPr>
          <w:p w14:paraId="3C3D8EBA" w14:textId="77777777" w:rsidR="004B547D" w:rsidRPr="00320D40" w:rsidRDefault="004B547D" w:rsidP="00541184">
            <w:pPr>
              <w:pStyle w:val="TableContent"/>
              <w:spacing w:line="240" w:lineRule="auto"/>
              <w:ind w:left="-14"/>
              <w:jc w:val="center"/>
            </w:pPr>
            <w:r w:rsidRPr="00B97FE9">
              <w:t>17.13</w:t>
            </w:r>
          </w:p>
        </w:tc>
        <w:tc>
          <w:tcPr>
            <w:tcW w:w="1628" w:type="dxa"/>
            <w:vAlign w:val="center"/>
            <w:hideMark/>
          </w:tcPr>
          <w:p w14:paraId="20993E7A" w14:textId="77777777" w:rsidR="004B547D" w:rsidRPr="00320D40" w:rsidRDefault="004B547D" w:rsidP="00541184">
            <w:pPr>
              <w:pStyle w:val="TableContent"/>
              <w:spacing w:line="240" w:lineRule="auto"/>
              <w:ind w:left="-14"/>
              <w:jc w:val="center"/>
            </w:pPr>
            <w:r w:rsidRPr="00B97FE9">
              <w:t>13.07</w:t>
            </w:r>
          </w:p>
        </w:tc>
        <w:tc>
          <w:tcPr>
            <w:tcW w:w="1214" w:type="dxa"/>
            <w:vAlign w:val="center"/>
            <w:hideMark/>
          </w:tcPr>
          <w:p w14:paraId="31FE9E0C" w14:textId="77777777" w:rsidR="004B547D" w:rsidRPr="00320D40" w:rsidRDefault="004B547D" w:rsidP="00541184">
            <w:pPr>
              <w:pStyle w:val="TableContent"/>
              <w:spacing w:line="240" w:lineRule="auto"/>
              <w:ind w:left="-14"/>
              <w:jc w:val="center"/>
            </w:pPr>
            <w:r w:rsidRPr="00B97FE9">
              <w:t>17.36</w:t>
            </w:r>
          </w:p>
        </w:tc>
        <w:tc>
          <w:tcPr>
            <w:tcW w:w="1247" w:type="dxa"/>
            <w:vAlign w:val="center"/>
            <w:hideMark/>
          </w:tcPr>
          <w:p w14:paraId="1001F007" w14:textId="77777777" w:rsidR="004B547D" w:rsidRPr="00320D40" w:rsidRDefault="004B547D" w:rsidP="00541184">
            <w:pPr>
              <w:pStyle w:val="TableContent"/>
              <w:spacing w:line="240" w:lineRule="auto"/>
              <w:ind w:left="-14"/>
              <w:jc w:val="center"/>
            </w:pPr>
            <w:r w:rsidRPr="00B97FE9">
              <w:t>16.53</w:t>
            </w:r>
          </w:p>
        </w:tc>
        <w:tc>
          <w:tcPr>
            <w:tcW w:w="1442" w:type="dxa"/>
            <w:vAlign w:val="center"/>
            <w:hideMark/>
          </w:tcPr>
          <w:p w14:paraId="356202D4" w14:textId="77777777" w:rsidR="004B547D" w:rsidRPr="00320D40" w:rsidRDefault="004B547D" w:rsidP="00541184">
            <w:pPr>
              <w:pStyle w:val="TableContent"/>
              <w:spacing w:line="240" w:lineRule="auto"/>
              <w:ind w:left="-14"/>
              <w:jc w:val="center"/>
            </w:pPr>
            <w:r w:rsidRPr="00B97FE9">
              <w:t>15.07</w:t>
            </w:r>
          </w:p>
        </w:tc>
      </w:tr>
      <w:tr w:rsidR="004B547D" w:rsidRPr="00320D40" w14:paraId="12F93ED4" w14:textId="77777777" w:rsidTr="004807A3">
        <w:trPr>
          <w:trHeight w:val="296"/>
        </w:trPr>
        <w:tc>
          <w:tcPr>
            <w:tcW w:w="1673" w:type="dxa"/>
            <w:vAlign w:val="center"/>
            <w:hideMark/>
          </w:tcPr>
          <w:p w14:paraId="59B2845B" w14:textId="77777777" w:rsidR="004B547D" w:rsidRPr="00320D40" w:rsidRDefault="004B547D" w:rsidP="00541184">
            <w:pPr>
              <w:pStyle w:val="TableContent"/>
              <w:spacing w:line="240" w:lineRule="auto"/>
            </w:pPr>
            <w:r w:rsidRPr="00320D40">
              <w:t>Average Speed (MPH)</w:t>
            </w:r>
          </w:p>
        </w:tc>
        <w:tc>
          <w:tcPr>
            <w:tcW w:w="1814" w:type="dxa"/>
            <w:vAlign w:val="center"/>
            <w:hideMark/>
          </w:tcPr>
          <w:p w14:paraId="308C7698" w14:textId="77777777" w:rsidR="004B547D" w:rsidRPr="00320D40" w:rsidRDefault="004B547D" w:rsidP="00541184">
            <w:pPr>
              <w:pStyle w:val="TableContent"/>
              <w:spacing w:line="240" w:lineRule="auto"/>
              <w:ind w:left="-14"/>
              <w:jc w:val="center"/>
            </w:pPr>
            <w:r w:rsidRPr="00B97FE9">
              <w:t>2.76</w:t>
            </w:r>
          </w:p>
        </w:tc>
        <w:tc>
          <w:tcPr>
            <w:tcW w:w="1628" w:type="dxa"/>
            <w:vAlign w:val="center"/>
            <w:hideMark/>
          </w:tcPr>
          <w:p w14:paraId="17AE6F67" w14:textId="77777777" w:rsidR="004B547D" w:rsidRPr="00320D40" w:rsidRDefault="004B547D" w:rsidP="00541184">
            <w:pPr>
              <w:pStyle w:val="TableContent"/>
              <w:spacing w:line="240" w:lineRule="auto"/>
              <w:ind w:left="-14"/>
              <w:jc w:val="center"/>
            </w:pPr>
            <w:r w:rsidRPr="00B97FE9">
              <w:t>3.62</w:t>
            </w:r>
          </w:p>
        </w:tc>
        <w:tc>
          <w:tcPr>
            <w:tcW w:w="1214" w:type="dxa"/>
            <w:vAlign w:val="center"/>
            <w:hideMark/>
          </w:tcPr>
          <w:p w14:paraId="19F46F27" w14:textId="77777777" w:rsidR="004B547D" w:rsidRPr="00320D40" w:rsidRDefault="004B547D" w:rsidP="00541184">
            <w:pPr>
              <w:pStyle w:val="TableContent"/>
              <w:spacing w:line="240" w:lineRule="auto"/>
              <w:ind w:left="-14"/>
              <w:jc w:val="center"/>
            </w:pPr>
            <w:r w:rsidRPr="00B97FE9">
              <w:t>3.27</w:t>
            </w:r>
          </w:p>
        </w:tc>
        <w:tc>
          <w:tcPr>
            <w:tcW w:w="1247" w:type="dxa"/>
            <w:vAlign w:val="center"/>
            <w:hideMark/>
          </w:tcPr>
          <w:p w14:paraId="5158EF80" w14:textId="77777777" w:rsidR="004B547D" w:rsidRPr="00320D40" w:rsidRDefault="004B547D" w:rsidP="00541184">
            <w:pPr>
              <w:pStyle w:val="TableContent"/>
              <w:spacing w:line="240" w:lineRule="auto"/>
              <w:ind w:left="-14"/>
              <w:jc w:val="center"/>
            </w:pPr>
            <w:r w:rsidRPr="00B97FE9">
              <w:t>2.75</w:t>
            </w:r>
          </w:p>
        </w:tc>
        <w:tc>
          <w:tcPr>
            <w:tcW w:w="1442" w:type="dxa"/>
            <w:vAlign w:val="center"/>
            <w:hideMark/>
          </w:tcPr>
          <w:p w14:paraId="5BE8F483" w14:textId="77777777" w:rsidR="004B547D" w:rsidRPr="00320D40" w:rsidRDefault="004B547D" w:rsidP="00541184">
            <w:pPr>
              <w:pStyle w:val="TableContent"/>
              <w:spacing w:line="240" w:lineRule="auto"/>
              <w:ind w:left="-14"/>
              <w:jc w:val="center"/>
            </w:pPr>
            <w:r w:rsidRPr="00B97FE9">
              <w:t>2.97</w:t>
            </w:r>
          </w:p>
        </w:tc>
      </w:tr>
      <w:tr w:rsidR="004B547D" w:rsidRPr="00320D40" w14:paraId="78BABA35" w14:textId="77777777" w:rsidTr="004807A3">
        <w:trPr>
          <w:trHeight w:val="296"/>
        </w:trPr>
        <w:tc>
          <w:tcPr>
            <w:tcW w:w="1673" w:type="dxa"/>
            <w:vAlign w:val="center"/>
          </w:tcPr>
          <w:p w14:paraId="7EEBFA71" w14:textId="77777777" w:rsidR="004B547D" w:rsidRPr="00320D40" w:rsidRDefault="004B547D" w:rsidP="00541184">
            <w:pPr>
              <w:pStyle w:val="TableContent"/>
              <w:spacing w:line="240" w:lineRule="auto"/>
            </w:pPr>
            <w:r w:rsidRPr="00F50918">
              <w:t xml:space="preserve">Route </w:t>
            </w:r>
            <w:r>
              <w:t>D</w:t>
            </w:r>
            <w:r w:rsidRPr="00F50918">
              <w:t xml:space="preserve">irectness </w:t>
            </w:r>
            <w:r>
              <w:t>R</w:t>
            </w:r>
            <w:r w:rsidRPr="00F50918">
              <w:t>atio</w:t>
            </w:r>
            <w:r>
              <w:t xml:space="preserve"> </w:t>
            </w:r>
            <w:r w:rsidRPr="002A28F8">
              <w:rPr>
                <w:vertAlign w:val="superscript"/>
              </w:rPr>
              <w:t>b</w:t>
            </w:r>
          </w:p>
        </w:tc>
        <w:tc>
          <w:tcPr>
            <w:tcW w:w="1814" w:type="dxa"/>
            <w:vAlign w:val="center"/>
          </w:tcPr>
          <w:p w14:paraId="3DF3C06E" w14:textId="77777777" w:rsidR="004B547D" w:rsidRPr="00320D40" w:rsidRDefault="004B547D" w:rsidP="00541184">
            <w:pPr>
              <w:pStyle w:val="TableContent"/>
              <w:spacing w:line="240" w:lineRule="auto"/>
              <w:ind w:left="-14"/>
              <w:jc w:val="center"/>
            </w:pPr>
            <w:r w:rsidRPr="00B97FE9">
              <w:t>0.49</w:t>
            </w:r>
          </w:p>
        </w:tc>
        <w:tc>
          <w:tcPr>
            <w:tcW w:w="1628" w:type="dxa"/>
            <w:vAlign w:val="center"/>
          </w:tcPr>
          <w:p w14:paraId="4B2A0DB5" w14:textId="77777777" w:rsidR="004B547D" w:rsidRPr="00320D40" w:rsidRDefault="004B547D" w:rsidP="00541184">
            <w:pPr>
              <w:pStyle w:val="TableContent"/>
              <w:spacing w:line="240" w:lineRule="auto"/>
              <w:ind w:left="-14"/>
              <w:jc w:val="center"/>
            </w:pPr>
            <w:r w:rsidRPr="00B97FE9">
              <w:t>0.60</w:t>
            </w:r>
          </w:p>
        </w:tc>
        <w:tc>
          <w:tcPr>
            <w:tcW w:w="1214" w:type="dxa"/>
            <w:vAlign w:val="center"/>
          </w:tcPr>
          <w:p w14:paraId="275CB91D" w14:textId="77777777" w:rsidR="004B547D" w:rsidRPr="00320D40" w:rsidRDefault="004B547D" w:rsidP="00541184">
            <w:pPr>
              <w:pStyle w:val="TableContent"/>
              <w:spacing w:line="240" w:lineRule="auto"/>
              <w:ind w:left="-14"/>
              <w:jc w:val="center"/>
            </w:pPr>
            <w:r w:rsidRPr="00B97FE9">
              <w:t>0.64</w:t>
            </w:r>
          </w:p>
        </w:tc>
        <w:tc>
          <w:tcPr>
            <w:tcW w:w="1247" w:type="dxa"/>
            <w:vAlign w:val="center"/>
          </w:tcPr>
          <w:p w14:paraId="2B3657A4" w14:textId="77777777" w:rsidR="004B547D" w:rsidRPr="00320D40" w:rsidRDefault="004B547D" w:rsidP="00541184">
            <w:pPr>
              <w:pStyle w:val="TableContent"/>
              <w:spacing w:line="240" w:lineRule="auto"/>
              <w:ind w:left="-14"/>
              <w:jc w:val="center"/>
            </w:pPr>
            <w:r w:rsidRPr="00B97FE9">
              <w:t>0.52</w:t>
            </w:r>
          </w:p>
        </w:tc>
        <w:tc>
          <w:tcPr>
            <w:tcW w:w="1442" w:type="dxa"/>
            <w:vAlign w:val="center"/>
          </w:tcPr>
          <w:p w14:paraId="5ECCFAB4" w14:textId="77777777" w:rsidR="004B547D" w:rsidRPr="00320D40" w:rsidRDefault="004B547D" w:rsidP="00541184">
            <w:pPr>
              <w:pStyle w:val="TableContent"/>
              <w:spacing w:line="240" w:lineRule="auto"/>
              <w:ind w:left="-14"/>
              <w:jc w:val="center"/>
            </w:pPr>
            <w:r w:rsidRPr="00B97FE9">
              <w:t>0.57</w:t>
            </w:r>
          </w:p>
        </w:tc>
      </w:tr>
      <w:tr w:rsidR="004B547D" w:rsidRPr="00320D40" w14:paraId="12070646" w14:textId="77777777" w:rsidTr="004807A3">
        <w:trPr>
          <w:trHeight w:val="69"/>
        </w:trPr>
        <w:tc>
          <w:tcPr>
            <w:tcW w:w="9022" w:type="dxa"/>
            <w:gridSpan w:val="6"/>
            <w:vAlign w:val="center"/>
          </w:tcPr>
          <w:p w14:paraId="2E8675E5" w14:textId="055B6448" w:rsidR="004B547D" w:rsidRDefault="004B547D" w:rsidP="00541184">
            <w:pPr>
              <w:pStyle w:val="TableContent"/>
              <w:spacing w:line="240" w:lineRule="auto"/>
              <w:rPr>
                <w:sz w:val="16"/>
                <w:szCs w:val="16"/>
              </w:rPr>
            </w:pPr>
            <w:r>
              <w:rPr>
                <w:vertAlign w:val="superscript"/>
              </w:rPr>
              <w:t>a</w:t>
            </w:r>
            <w:r>
              <w:t xml:space="preserve"> </w:t>
            </w:r>
            <w:r w:rsidRPr="00B15188">
              <w:rPr>
                <w:sz w:val="16"/>
                <w:szCs w:val="16"/>
              </w:rPr>
              <w:t xml:space="preserve">Time and </w:t>
            </w:r>
            <w:r>
              <w:rPr>
                <w:sz w:val="16"/>
                <w:szCs w:val="16"/>
              </w:rPr>
              <w:t>l</w:t>
            </w:r>
            <w:r w:rsidRPr="00B15188">
              <w:rPr>
                <w:sz w:val="16"/>
                <w:szCs w:val="16"/>
              </w:rPr>
              <w:t xml:space="preserve">ocation </w:t>
            </w:r>
            <w:r w:rsidR="004150E9" w:rsidRPr="00B15188">
              <w:rPr>
                <w:sz w:val="16"/>
                <w:szCs w:val="16"/>
              </w:rPr>
              <w:t>show</w:t>
            </w:r>
            <w:r>
              <w:rPr>
                <w:sz w:val="16"/>
                <w:szCs w:val="16"/>
              </w:rPr>
              <w:t xml:space="preserve"> the typical values. However, a small portion of trips within each purpose might have different characteristics.</w:t>
            </w:r>
          </w:p>
          <w:p w14:paraId="7765A8BB" w14:textId="77777777" w:rsidR="004B547D" w:rsidRPr="00F50918" w:rsidRDefault="004B547D" w:rsidP="00541184">
            <w:pPr>
              <w:pStyle w:val="TableContent"/>
              <w:spacing w:line="240" w:lineRule="auto"/>
            </w:pPr>
            <w:r w:rsidRPr="00B010F1">
              <w:rPr>
                <w:vertAlign w:val="superscript"/>
              </w:rPr>
              <w:t>b</w:t>
            </w:r>
            <w:r>
              <w:rPr>
                <w:vertAlign w:val="superscript"/>
              </w:rPr>
              <w:t xml:space="preserve"> </w:t>
            </w:r>
            <w:r w:rsidRPr="002A28F8">
              <w:rPr>
                <w:sz w:val="16"/>
                <w:szCs w:val="16"/>
              </w:rPr>
              <w:t>Route directness ratio represents</w:t>
            </w:r>
            <w:r>
              <w:rPr>
                <w:sz w:val="16"/>
                <w:szCs w:val="16"/>
              </w:rPr>
              <w:t xml:space="preserve"> the ratio between the Euclidean distance and the actual trip distance</w:t>
            </w:r>
            <w:r>
              <w:rPr>
                <w:vertAlign w:val="superscript"/>
              </w:rPr>
              <w:t xml:space="preserve"> </w:t>
            </w:r>
          </w:p>
        </w:tc>
      </w:tr>
    </w:tbl>
    <w:p w14:paraId="56B49632" w14:textId="3EA0A7C9" w:rsidR="004807A3" w:rsidRDefault="004807A3"/>
    <w:p w14:paraId="3451A6DB" w14:textId="77777777" w:rsidR="005771FE" w:rsidRDefault="005771FE"/>
    <w:p w14:paraId="780C2C3B" w14:textId="77777777" w:rsidR="005771FE" w:rsidRDefault="005771FE">
      <w:pPr>
        <w:rPr>
          <w:b/>
          <w:bCs/>
        </w:rPr>
      </w:pPr>
      <w:bookmarkStart w:id="142" w:name="_Ref67909748"/>
      <w:r>
        <w:br w:type="page"/>
      </w:r>
    </w:p>
    <w:bookmarkEnd w:id="142"/>
    <w:p w14:paraId="16D0C7D8" w14:textId="27C7A741" w:rsidR="004B547D" w:rsidRDefault="004B547D" w:rsidP="00857779">
      <w:pPr>
        <w:pStyle w:val="Caption"/>
      </w:pPr>
    </w:p>
    <w:p w14:paraId="4D199A0D" w14:textId="699F5F49" w:rsidR="00B00117" w:rsidRDefault="00B00117" w:rsidP="00857779">
      <w:pPr>
        <w:pStyle w:val="Caption"/>
      </w:pPr>
      <w:bookmarkStart w:id="143" w:name="_Ref119059080"/>
      <w:bookmarkStart w:id="144" w:name="_Toc119226214"/>
      <w:r>
        <w:t xml:space="preserve">Table </w:t>
      </w:r>
      <w:fldSimple w:instr=" STYLEREF 1 \s ">
        <w:r w:rsidR="00E70CBD">
          <w:rPr>
            <w:noProof/>
            <w:cs/>
          </w:rPr>
          <w:t>‎</w:t>
        </w:r>
        <w:r w:rsidR="00E70CBD">
          <w:rPr>
            <w:noProof/>
          </w:rPr>
          <w:t>3</w:t>
        </w:r>
      </w:fldSimple>
      <w:r>
        <w:t>.</w:t>
      </w:r>
      <w:fldSimple w:instr=" SEQ Table \* ARABIC \s 1 ">
        <w:r w:rsidR="00E70CBD">
          <w:rPr>
            <w:noProof/>
          </w:rPr>
          <w:t>3</w:t>
        </w:r>
      </w:fldSimple>
      <w:bookmarkEnd w:id="143"/>
      <w:r w:rsidRPr="0067041B">
        <w:t>: Summary Statistics</w:t>
      </w:r>
      <w:bookmarkEnd w:id="1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2250"/>
        <w:gridCol w:w="988"/>
        <w:gridCol w:w="872"/>
        <w:gridCol w:w="866"/>
        <w:gridCol w:w="866"/>
        <w:gridCol w:w="998"/>
      </w:tblGrid>
      <w:tr w:rsidR="004B547D" w:rsidRPr="000D5BA5" w14:paraId="6234FA99" w14:textId="77777777" w:rsidTr="005771FE">
        <w:trPr>
          <w:trHeight w:val="210"/>
        </w:trPr>
        <w:tc>
          <w:tcPr>
            <w:tcW w:w="2155" w:type="dxa"/>
            <w:vAlign w:val="center"/>
          </w:tcPr>
          <w:p w14:paraId="628F585F" w14:textId="77777777" w:rsidR="004B547D" w:rsidRPr="003857CF" w:rsidRDefault="004B547D" w:rsidP="00541184">
            <w:pPr>
              <w:pStyle w:val="TableContent"/>
              <w:spacing w:line="240" w:lineRule="auto"/>
              <w:rPr>
                <w:b/>
                <w:bCs/>
              </w:rPr>
            </w:pPr>
            <w:r w:rsidRPr="003857CF">
              <w:rPr>
                <w:b/>
                <w:bCs/>
              </w:rPr>
              <w:t>Category</w:t>
            </w:r>
          </w:p>
        </w:tc>
        <w:tc>
          <w:tcPr>
            <w:tcW w:w="2250" w:type="dxa"/>
            <w:vAlign w:val="center"/>
          </w:tcPr>
          <w:p w14:paraId="303E297A" w14:textId="77777777" w:rsidR="004B547D" w:rsidRPr="003857CF" w:rsidRDefault="004B547D" w:rsidP="00541184">
            <w:pPr>
              <w:pStyle w:val="TableContent"/>
              <w:spacing w:line="240" w:lineRule="auto"/>
              <w:rPr>
                <w:b/>
                <w:bCs/>
              </w:rPr>
            </w:pPr>
            <w:r w:rsidRPr="003857CF">
              <w:rPr>
                <w:b/>
                <w:bCs/>
              </w:rPr>
              <w:t>Variable</w:t>
            </w:r>
          </w:p>
        </w:tc>
        <w:tc>
          <w:tcPr>
            <w:tcW w:w="988" w:type="dxa"/>
            <w:vAlign w:val="center"/>
          </w:tcPr>
          <w:p w14:paraId="5BC9F58D" w14:textId="77777777" w:rsidR="004B547D" w:rsidRPr="003857CF" w:rsidRDefault="004B547D" w:rsidP="00541184">
            <w:pPr>
              <w:pStyle w:val="TableContent"/>
              <w:spacing w:line="240" w:lineRule="auto"/>
              <w:jc w:val="center"/>
              <w:rPr>
                <w:b/>
                <w:bCs/>
              </w:rPr>
            </w:pPr>
            <w:r w:rsidRPr="003857CF">
              <w:rPr>
                <w:b/>
                <w:bCs/>
              </w:rPr>
              <w:t>Mean</w:t>
            </w:r>
          </w:p>
        </w:tc>
        <w:tc>
          <w:tcPr>
            <w:tcW w:w="872" w:type="dxa"/>
            <w:vAlign w:val="center"/>
          </w:tcPr>
          <w:p w14:paraId="6DDDFFF5" w14:textId="77777777" w:rsidR="004B547D" w:rsidRPr="003857CF" w:rsidRDefault="004B547D" w:rsidP="00541184">
            <w:pPr>
              <w:pStyle w:val="TableContent"/>
              <w:spacing w:line="240" w:lineRule="auto"/>
              <w:jc w:val="center"/>
              <w:rPr>
                <w:b/>
                <w:bCs/>
              </w:rPr>
            </w:pPr>
            <w:r w:rsidRPr="003857CF">
              <w:rPr>
                <w:b/>
                <w:bCs/>
              </w:rPr>
              <w:t>Median</w:t>
            </w:r>
          </w:p>
        </w:tc>
        <w:tc>
          <w:tcPr>
            <w:tcW w:w="866" w:type="dxa"/>
            <w:vAlign w:val="center"/>
          </w:tcPr>
          <w:p w14:paraId="78B13CC2" w14:textId="77777777" w:rsidR="004B547D" w:rsidRPr="003857CF" w:rsidRDefault="004B547D" w:rsidP="00541184">
            <w:pPr>
              <w:pStyle w:val="TableContent"/>
              <w:spacing w:line="240" w:lineRule="auto"/>
              <w:jc w:val="center"/>
              <w:rPr>
                <w:b/>
                <w:bCs/>
              </w:rPr>
            </w:pPr>
            <w:r w:rsidRPr="003857CF">
              <w:rPr>
                <w:b/>
                <w:bCs/>
              </w:rPr>
              <w:t>Min</w:t>
            </w:r>
          </w:p>
        </w:tc>
        <w:tc>
          <w:tcPr>
            <w:tcW w:w="866" w:type="dxa"/>
            <w:vAlign w:val="center"/>
          </w:tcPr>
          <w:p w14:paraId="4274C7E7" w14:textId="77777777" w:rsidR="004B547D" w:rsidRPr="003857CF" w:rsidRDefault="004B547D" w:rsidP="00541184">
            <w:pPr>
              <w:pStyle w:val="TableContent"/>
              <w:spacing w:line="240" w:lineRule="auto"/>
              <w:jc w:val="center"/>
              <w:rPr>
                <w:b/>
                <w:bCs/>
              </w:rPr>
            </w:pPr>
            <w:r w:rsidRPr="003857CF">
              <w:rPr>
                <w:b/>
                <w:bCs/>
              </w:rPr>
              <w:t>Max</w:t>
            </w:r>
          </w:p>
        </w:tc>
        <w:tc>
          <w:tcPr>
            <w:tcW w:w="998" w:type="dxa"/>
            <w:vAlign w:val="center"/>
          </w:tcPr>
          <w:p w14:paraId="5222A9E2" w14:textId="77777777" w:rsidR="00857779" w:rsidRDefault="004B547D" w:rsidP="00541184">
            <w:pPr>
              <w:pStyle w:val="TableContent"/>
              <w:spacing w:line="240" w:lineRule="auto"/>
              <w:jc w:val="center"/>
              <w:rPr>
                <w:rStyle w:val="fontstyle01"/>
                <w:b/>
                <w:bCs/>
              </w:rPr>
            </w:pPr>
            <w:r w:rsidRPr="003857CF">
              <w:rPr>
                <w:rStyle w:val="fontstyle01"/>
                <w:b/>
                <w:bCs/>
              </w:rPr>
              <w:t>Time/</w:t>
            </w:r>
          </w:p>
          <w:p w14:paraId="1525B247" w14:textId="256C987D" w:rsidR="004B547D" w:rsidRPr="003857CF" w:rsidRDefault="004B547D" w:rsidP="00541184">
            <w:pPr>
              <w:pStyle w:val="TableContent"/>
              <w:spacing w:line="240" w:lineRule="auto"/>
              <w:jc w:val="center"/>
              <w:rPr>
                <w:b/>
                <w:bCs/>
              </w:rPr>
            </w:pPr>
            <w:r w:rsidRPr="003857CF">
              <w:rPr>
                <w:rStyle w:val="fontstyle01"/>
                <w:b/>
                <w:bCs/>
              </w:rPr>
              <w:t>Geographic</w:t>
            </w:r>
            <w:r w:rsidRPr="003857CF">
              <w:rPr>
                <w:b/>
                <w:bCs/>
              </w:rPr>
              <w:br/>
            </w:r>
            <w:r w:rsidRPr="003857CF">
              <w:rPr>
                <w:rStyle w:val="fontstyle01"/>
                <w:b/>
                <w:bCs/>
              </w:rPr>
              <w:t>unit</w:t>
            </w:r>
          </w:p>
        </w:tc>
      </w:tr>
      <w:tr w:rsidR="004B547D" w:rsidRPr="000D5BA5" w14:paraId="3E23E4D0" w14:textId="77777777" w:rsidTr="005771FE">
        <w:trPr>
          <w:trHeight w:val="210"/>
        </w:trPr>
        <w:tc>
          <w:tcPr>
            <w:tcW w:w="2155" w:type="dxa"/>
            <w:vAlign w:val="center"/>
          </w:tcPr>
          <w:p w14:paraId="257EB140" w14:textId="77777777" w:rsidR="004B547D" w:rsidRPr="00CD6591" w:rsidRDefault="004B547D" w:rsidP="00541184">
            <w:pPr>
              <w:pStyle w:val="TableContent"/>
              <w:spacing w:line="240" w:lineRule="auto"/>
            </w:pPr>
            <w:r w:rsidRPr="00CD6591">
              <w:t xml:space="preserve">Dependent Variable </w:t>
            </w:r>
          </w:p>
        </w:tc>
        <w:tc>
          <w:tcPr>
            <w:tcW w:w="2250" w:type="dxa"/>
          </w:tcPr>
          <w:p w14:paraId="0862ACC9" w14:textId="77777777" w:rsidR="004B547D" w:rsidRPr="00CD6591" w:rsidRDefault="004B547D" w:rsidP="00541184">
            <w:pPr>
              <w:pStyle w:val="TableContent"/>
              <w:spacing w:line="240" w:lineRule="auto"/>
            </w:pPr>
            <w:r w:rsidRPr="00CD6591">
              <w:t>Unlinked passenger trips</w:t>
            </w:r>
          </w:p>
        </w:tc>
        <w:tc>
          <w:tcPr>
            <w:tcW w:w="988" w:type="dxa"/>
            <w:vAlign w:val="center"/>
          </w:tcPr>
          <w:p w14:paraId="4C8B47E7" w14:textId="77777777" w:rsidR="004B547D" w:rsidRPr="00CD6591" w:rsidRDefault="004B547D" w:rsidP="00541184">
            <w:pPr>
              <w:pStyle w:val="TableContent"/>
              <w:spacing w:line="240" w:lineRule="auto"/>
              <w:jc w:val="center"/>
            </w:pPr>
            <w:r>
              <w:t>647.00</w:t>
            </w:r>
          </w:p>
        </w:tc>
        <w:tc>
          <w:tcPr>
            <w:tcW w:w="872" w:type="dxa"/>
            <w:vAlign w:val="center"/>
          </w:tcPr>
          <w:p w14:paraId="16523B31" w14:textId="77777777" w:rsidR="004B547D" w:rsidRPr="00CD6591" w:rsidRDefault="004B547D" w:rsidP="00541184">
            <w:pPr>
              <w:pStyle w:val="TableContent"/>
              <w:spacing w:line="240" w:lineRule="auto"/>
              <w:jc w:val="center"/>
            </w:pPr>
            <w:r>
              <w:t>430.00</w:t>
            </w:r>
          </w:p>
        </w:tc>
        <w:tc>
          <w:tcPr>
            <w:tcW w:w="866" w:type="dxa"/>
            <w:vAlign w:val="center"/>
          </w:tcPr>
          <w:p w14:paraId="6BB58B35" w14:textId="77777777" w:rsidR="004B547D" w:rsidRPr="00CD6591" w:rsidRDefault="004B547D" w:rsidP="00541184">
            <w:pPr>
              <w:pStyle w:val="TableContent"/>
              <w:spacing w:line="240" w:lineRule="auto"/>
              <w:jc w:val="center"/>
            </w:pPr>
            <w:r w:rsidRPr="00CD6591">
              <w:t>1.00</w:t>
            </w:r>
          </w:p>
        </w:tc>
        <w:tc>
          <w:tcPr>
            <w:tcW w:w="866" w:type="dxa"/>
            <w:vAlign w:val="center"/>
          </w:tcPr>
          <w:p w14:paraId="2EAA6A3D" w14:textId="77777777" w:rsidR="004B547D" w:rsidRPr="00CD6591" w:rsidRDefault="004B547D" w:rsidP="00541184">
            <w:pPr>
              <w:pStyle w:val="TableContent"/>
              <w:spacing w:line="240" w:lineRule="auto"/>
              <w:jc w:val="center"/>
            </w:pPr>
            <w:r w:rsidRPr="00CD6591">
              <w:t>4345.00</w:t>
            </w:r>
          </w:p>
        </w:tc>
        <w:tc>
          <w:tcPr>
            <w:tcW w:w="998" w:type="dxa"/>
            <w:vMerge w:val="restart"/>
            <w:vAlign w:val="center"/>
          </w:tcPr>
          <w:p w14:paraId="019AD3DC" w14:textId="77777777" w:rsidR="00326569" w:rsidRDefault="004B547D" w:rsidP="00541184">
            <w:pPr>
              <w:pStyle w:val="TableContent"/>
              <w:spacing w:line="240" w:lineRule="auto"/>
              <w:jc w:val="center"/>
            </w:pPr>
            <w:r>
              <w:t>Day/</w:t>
            </w:r>
          </w:p>
          <w:p w14:paraId="5ABA74E9" w14:textId="5971E63F" w:rsidR="004B547D" w:rsidRPr="00CD6591" w:rsidRDefault="004B547D" w:rsidP="00541184">
            <w:pPr>
              <w:pStyle w:val="TableContent"/>
              <w:spacing w:line="240" w:lineRule="auto"/>
              <w:jc w:val="center"/>
            </w:pPr>
            <w:r w:rsidRPr="00CD6591">
              <w:t>Route</w:t>
            </w:r>
          </w:p>
        </w:tc>
      </w:tr>
      <w:tr w:rsidR="004B547D" w:rsidRPr="000D5BA5" w14:paraId="6F01C477" w14:textId="77777777" w:rsidTr="005771FE">
        <w:trPr>
          <w:trHeight w:val="434"/>
        </w:trPr>
        <w:tc>
          <w:tcPr>
            <w:tcW w:w="2155" w:type="dxa"/>
            <w:vAlign w:val="center"/>
          </w:tcPr>
          <w:p w14:paraId="020DD50F" w14:textId="77777777" w:rsidR="004B547D" w:rsidRPr="00CD6591" w:rsidRDefault="004B547D" w:rsidP="00541184">
            <w:pPr>
              <w:pStyle w:val="TableContent"/>
              <w:spacing w:line="240" w:lineRule="auto"/>
            </w:pPr>
            <w:r w:rsidRPr="00CD6591">
              <w:t>Service Provision</w:t>
            </w:r>
          </w:p>
        </w:tc>
        <w:tc>
          <w:tcPr>
            <w:tcW w:w="2250" w:type="dxa"/>
          </w:tcPr>
          <w:p w14:paraId="67B35D97" w14:textId="77777777" w:rsidR="004B547D" w:rsidRPr="00CD6591" w:rsidRDefault="004B547D" w:rsidP="00541184">
            <w:pPr>
              <w:pStyle w:val="TableContent"/>
              <w:spacing w:line="240" w:lineRule="auto"/>
            </w:pPr>
            <w:r w:rsidRPr="00CD6591">
              <w:t>Vehicle revenue miles (VRM)</w:t>
            </w:r>
          </w:p>
        </w:tc>
        <w:tc>
          <w:tcPr>
            <w:tcW w:w="988" w:type="dxa"/>
            <w:vAlign w:val="center"/>
          </w:tcPr>
          <w:p w14:paraId="671A4C16" w14:textId="77777777" w:rsidR="004B547D" w:rsidRPr="00CD6591" w:rsidRDefault="004B547D" w:rsidP="00541184">
            <w:pPr>
              <w:pStyle w:val="TableContent"/>
              <w:spacing w:line="240" w:lineRule="auto"/>
              <w:jc w:val="center"/>
            </w:pPr>
            <w:r>
              <w:t>389.34</w:t>
            </w:r>
          </w:p>
        </w:tc>
        <w:tc>
          <w:tcPr>
            <w:tcW w:w="872" w:type="dxa"/>
            <w:vAlign w:val="center"/>
          </w:tcPr>
          <w:p w14:paraId="76E5DDDA" w14:textId="77777777" w:rsidR="004B547D" w:rsidRPr="00CD6591" w:rsidRDefault="004B547D" w:rsidP="00541184">
            <w:pPr>
              <w:pStyle w:val="TableContent"/>
              <w:spacing w:line="240" w:lineRule="auto"/>
              <w:jc w:val="center"/>
            </w:pPr>
            <w:r>
              <w:t>313.56</w:t>
            </w:r>
          </w:p>
        </w:tc>
        <w:tc>
          <w:tcPr>
            <w:tcW w:w="866" w:type="dxa"/>
            <w:vAlign w:val="center"/>
          </w:tcPr>
          <w:p w14:paraId="6B7CE9AE" w14:textId="77777777" w:rsidR="004B547D" w:rsidRPr="00CD6591" w:rsidRDefault="004B547D" w:rsidP="00541184">
            <w:pPr>
              <w:pStyle w:val="TableContent"/>
              <w:spacing w:line="240" w:lineRule="auto"/>
              <w:jc w:val="center"/>
            </w:pPr>
            <w:r w:rsidRPr="00CD6591">
              <w:t>26.40</w:t>
            </w:r>
          </w:p>
        </w:tc>
        <w:tc>
          <w:tcPr>
            <w:tcW w:w="866" w:type="dxa"/>
            <w:vAlign w:val="center"/>
          </w:tcPr>
          <w:p w14:paraId="321DB139" w14:textId="77777777" w:rsidR="004B547D" w:rsidRPr="00CD6591" w:rsidRDefault="004B547D" w:rsidP="00541184">
            <w:pPr>
              <w:pStyle w:val="TableContent"/>
              <w:spacing w:line="240" w:lineRule="auto"/>
              <w:jc w:val="center"/>
            </w:pPr>
            <w:r w:rsidRPr="00CD6591">
              <w:t>1631.62</w:t>
            </w:r>
          </w:p>
        </w:tc>
        <w:tc>
          <w:tcPr>
            <w:tcW w:w="998" w:type="dxa"/>
            <w:vMerge/>
            <w:vAlign w:val="center"/>
          </w:tcPr>
          <w:p w14:paraId="382498AC" w14:textId="77777777" w:rsidR="004B547D" w:rsidRPr="00CD6591" w:rsidRDefault="004B547D" w:rsidP="00541184">
            <w:pPr>
              <w:pStyle w:val="TableContent"/>
              <w:spacing w:line="240" w:lineRule="auto"/>
              <w:jc w:val="center"/>
            </w:pPr>
          </w:p>
        </w:tc>
      </w:tr>
      <w:tr w:rsidR="004B547D" w:rsidRPr="000D5BA5" w14:paraId="517FB85A" w14:textId="77777777" w:rsidTr="005771FE">
        <w:trPr>
          <w:trHeight w:val="210"/>
        </w:trPr>
        <w:tc>
          <w:tcPr>
            <w:tcW w:w="2155" w:type="dxa"/>
            <w:vAlign w:val="center"/>
          </w:tcPr>
          <w:p w14:paraId="31DAFC19" w14:textId="77777777" w:rsidR="004B547D" w:rsidRPr="00CD6591" w:rsidRDefault="004B547D" w:rsidP="00541184">
            <w:pPr>
              <w:pStyle w:val="TableContent"/>
              <w:spacing w:line="240" w:lineRule="auto"/>
            </w:pPr>
            <w:r w:rsidRPr="00CD6591">
              <w:t xml:space="preserve">Shared E-Scooters Availability </w:t>
            </w:r>
          </w:p>
        </w:tc>
        <w:tc>
          <w:tcPr>
            <w:tcW w:w="2250" w:type="dxa"/>
          </w:tcPr>
          <w:p w14:paraId="39061017" w14:textId="77777777" w:rsidR="004B547D" w:rsidRPr="00CD6591" w:rsidRDefault="004B547D" w:rsidP="00541184">
            <w:pPr>
              <w:pStyle w:val="TableContent"/>
              <w:spacing w:line="240" w:lineRule="auto"/>
            </w:pPr>
            <w:r w:rsidRPr="00CD6591">
              <w:t>Shared e-scooter devices available</w:t>
            </w:r>
          </w:p>
        </w:tc>
        <w:tc>
          <w:tcPr>
            <w:tcW w:w="988" w:type="dxa"/>
            <w:vAlign w:val="center"/>
          </w:tcPr>
          <w:p w14:paraId="38A4275C" w14:textId="77777777" w:rsidR="004B547D" w:rsidRPr="00CD6591" w:rsidRDefault="004B547D" w:rsidP="00541184">
            <w:pPr>
              <w:pStyle w:val="TableContent"/>
              <w:spacing w:line="240" w:lineRule="auto"/>
              <w:jc w:val="center"/>
            </w:pPr>
            <w:r>
              <w:t>178</w:t>
            </w:r>
            <w:r w:rsidRPr="00CD6591">
              <w:t>.00</w:t>
            </w:r>
          </w:p>
        </w:tc>
        <w:tc>
          <w:tcPr>
            <w:tcW w:w="872" w:type="dxa"/>
            <w:vAlign w:val="center"/>
          </w:tcPr>
          <w:p w14:paraId="0C86C892" w14:textId="77777777" w:rsidR="004B547D" w:rsidRPr="00CD6591" w:rsidRDefault="004B547D" w:rsidP="00541184">
            <w:pPr>
              <w:pStyle w:val="TableContent"/>
              <w:spacing w:line="240" w:lineRule="auto"/>
              <w:jc w:val="center"/>
            </w:pPr>
            <w:r>
              <w:t>130.00</w:t>
            </w:r>
          </w:p>
        </w:tc>
        <w:tc>
          <w:tcPr>
            <w:tcW w:w="866" w:type="dxa"/>
            <w:vAlign w:val="center"/>
          </w:tcPr>
          <w:p w14:paraId="29C93BD8" w14:textId="77777777" w:rsidR="004B547D" w:rsidRPr="00CD6591" w:rsidRDefault="004B547D" w:rsidP="00541184">
            <w:pPr>
              <w:pStyle w:val="TableContent"/>
              <w:spacing w:line="240" w:lineRule="auto"/>
              <w:jc w:val="center"/>
            </w:pPr>
            <w:r w:rsidRPr="00CD6591">
              <w:t>0.00</w:t>
            </w:r>
          </w:p>
        </w:tc>
        <w:tc>
          <w:tcPr>
            <w:tcW w:w="866" w:type="dxa"/>
            <w:vAlign w:val="center"/>
          </w:tcPr>
          <w:p w14:paraId="280986CA" w14:textId="77777777" w:rsidR="004B547D" w:rsidRPr="00CD6591" w:rsidRDefault="004B547D" w:rsidP="00541184">
            <w:pPr>
              <w:pStyle w:val="TableContent"/>
              <w:spacing w:line="240" w:lineRule="auto"/>
              <w:jc w:val="center"/>
            </w:pPr>
            <w:r>
              <w:t>849</w:t>
            </w:r>
            <w:r w:rsidRPr="00CD6591">
              <w:t>.00</w:t>
            </w:r>
          </w:p>
        </w:tc>
        <w:tc>
          <w:tcPr>
            <w:tcW w:w="998" w:type="dxa"/>
            <w:vMerge/>
            <w:vAlign w:val="center"/>
          </w:tcPr>
          <w:p w14:paraId="1084CB80" w14:textId="77777777" w:rsidR="004B547D" w:rsidRPr="00CD6591" w:rsidRDefault="004B547D" w:rsidP="00541184">
            <w:pPr>
              <w:pStyle w:val="TableContent"/>
              <w:spacing w:line="240" w:lineRule="auto"/>
              <w:jc w:val="center"/>
            </w:pPr>
          </w:p>
        </w:tc>
      </w:tr>
      <w:tr w:rsidR="004B547D" w:rsidRPr="000D5BA5" w14:paraId="45239326" w14:textId="77777777" w:rsidTr="005771FE">
        <w:trPr>
          <w:trHeight w:val="210"/>
        </w:trPr>
        <w:tc>
          <w:tcPr>
            <w:tcW w:w="2155" w:type="dxa"/>
            <w:vMerge w:val="restart"/>
            <w:vAlign w:val="center"/>
          </w:tcPr>
          <w:p w14:paraId="2BD04025" w14:textId="77777777" w:rsidR="004B547D" w:rsidRDefault="004B547D" w:rsidP="00541184">
            <w:pPr>
              <w:pStyle w:val="TableContent"/>
              <w:spacing w:line="240" w:lineRule="auto"/>
            </w:pPr>
            <w:r w:rsidRPr="00CD6591">
              <w:t>Shared E-Scooters Trips</w:t>
            </w:r>
          </w:p>
          <w:p w14:paraId="6F39910C" w14:textId="77777777" w:rsidR="004B547D" w:rsidRPr="00CD6591" w:rsidRDefault="004B547D" w:rsidP="00541184">
            <w:pPr>
              <w:pStyle w:val="TableContent"/>
              <w:spacing w:line="240" w:lineRule="auto"/>
            </w:pPr>
            <w:r>
              <w:t xml:space="preserve">Counts </w:t>
            </w:r>
            <w:r>
              <w:rPr>
                <w:vertAlign w:val="superscript"/>
              </w:rPr>
              <w:t>a</w:t>
            </w:r>
          </w:p>
        </w:tc>
        <w:tc>
          <w:tcPr>
            <w:tcW w:w="2250" w:type="dxa"/>
          </w:tcPr>
          <w:p w14:paraId="0E7E6FC0" w14:textId="77777777" w:rsidR="004B547D" w:rsidRPr="00CD6591" w:rsidRDefault="004B547D" w:rsidP="00541184">
            <w:pPr>
              <w:pStyle w:val="TableContent"/>
              <w:spacing w:line="240" w:lineRule="auto"/>
            </w:pPr>
            <w:r w:rsidRPr="00CD6591">
              <w:t>Shared e-scooter origin</w:t>
            </w:r>
            <w:r>
              <w:t>s</w:t>
            </w:r>
          </w:p>
        </w:tc>
        <w:tc>
          <w:tcPr>
            <w:tcW w:w="988" w:type="dxa"/>
            <w:vAlign w:val="center"/>
          </w:tcPr>
          <w:p w14:paraId="2391CBEE" w14:textId="77777777" w:rsidR="004B547D" w:rsidRPr="00CD6591" w:rsidRDefault="004B547D" w:rsidP="00541184">
            <w:pPr>
              <w:pStyle w:val="TableContent"/>
              <w:spacing w:line="240" w:lineRule="auto"/>
              <w:jc w:val="center"/>
            </w:pPr>
            <w:r w:rsidRPr="00CD6591">
              <w:t>16</w:t>
            </w:r>
            <w:r>
              <w:t>5</w:t>
            </w:r>
            <w:r w:rsidRPr="00CD6591">
              <w:t>.00</w:t>
            </w:r>
          </w:p>
        </w:tc>
        <w:tc>
          <w:tcPr>
            <w:tcW w:w="872" w:type="dxa"/>
            <w:vAlign w:val="center"/>
          </w:tcPr>
          <w:p w14:paraId="2B491F43" w14:textId="77777777" w:rsidR="004B547D" w:rsidRPr="00CD6591" w:rsidRDefault="004B547D" w:rsidP="00541184">
            <w:pPr>
              <w:pStyle w:val="TableContent"/>
              <w:spacing w:line="240" w:lineRule="auto"/>
              <w:jc w:val="center"/>
            </w:pPr>
            <w:r w:rsidRPr="00CD6591">
              <w:t>9</w:t>
            </w:r>
            <w:r>
              <w:t>2</w:t>
            </w:r>
            <w:r w:rsidRPr="00CD6591">
              <w:t>.00</w:t>
            </w:r>
          </w:p>
        </w:tc>
        <w:tc>
          <w:tcPr>
            <w:tcW w:w="866" w:type="dxa"/>
            <w:vAlign w:val="center"/>
          </w:tcPr>
          <w:p w14:paraId="2F4110DA" w14:textId="77777777" w:rsidR="004B547D" w:rsidRPr="00CD6591" w:rsidRDefault="004B547D" w:rsidP="00541184">
            <w:pPr>
              <w:pStyle w:val="TableContent"/>
              <w:spacing w:line="240" w:lineRule="auto"/>
              <w:jc w:val="center"/>
            </w:pPr>
            <w:r w:rsidRPr="00CD6591">
              <w:t>0.00</w:t>
            </w:r>
          </w:p>
        </w:tc>
        <w:tc>
          <w:tcPr>
            <w:tcW w:w="866" w:type="dxa"/>
            <w:vAlign w:val="center"/>
          </w:tcPr>
          <w:p w14:paraId="6E3047EB" w14:textId="77777777" w:rsidR="004B547D" w:rsidRPr="00CD6591" w:rsidRDefault="004B547D" w:rsidP="00541184">
            <w:pPr>
              <w:pStyle w:val="TableContent"/>
              <w:spacing w:line="240" w:lineRule="auto"/>
              <w:jc w:val="center"/>
            </w:pPr>
            <w:r w:rsidRPr="00CD6591">
              <w:t>2</w:t>
            </w:r>
            <w:r>
              <w:t>111</w:t>
            </w:r>
            <w:r w:rsidRPr="00CD6591">
              <w:t>.00</w:t>
            </w:r>
          </w:p>
        </w:tc>
        <w:tc>
          <w:tcPr>
            <w:tcW w:w="998" w:type="dxa"/>
            <w:vMerge/>
            <w:vAlign w:val="center"/>
          </w:tcPr>
          <w:p w14:paraId="4D440293" w14:textId="77777777" w:rsidR="004B547D" w:rsidRPr="00CD6591" w:rsidRDefault="004B547D" w:rsidP="00541184">
            <w:pPr>
              <w:pStyle w:val="TableContent"/>
              <w:spacing w:line="240" w:lineRule="auto"/>
              <w:jc w:val="center"/>
            </w:pPr>
          </w:p>
        </w:tc>
      </w:tr>
      <w:tr w:rsidR="004B547D" w:rsidRPr="000D5BA5" w14:paraId="161D0D2C" w14:textId="77777777" w:rsidTr="005771FE">
        <w:trPr>
          <w:trHeight w:val="210"/>
        </w:trPr>
        <w:tc>
          <w:tcPr>
            <w:tcW w:w="2155" w:type="dxa"/>
            <w:vMerge/>
            <w:vAlign w:val="center"/>
          </w:tcPr>
          <w:p w14:paraId="00D0F92B" w14:textId="77777777" w:rsidR="004B547D" w:rsidRPr="00CD6591" w:rsidRDefault="004B547D" w:rsidP="00541184">
            <w:pPr>
              <w:pStyle w:val="TableContent"/>
              <w:spacing w:line="240" w:lineRule="auto"/>
            </w:pPr>
          </w:p>
        </w:tc>
        <w:tc>
          <w:tcPr>
            <w:tcW w:w="2250" w:type="dxa"/>
          </w:tcPr>
          <w:p w14:paraId="6BF38A5C" w14:textId="77777777" w:rsidR="004B547D" w:rsidRPr="00CD6591" w:rsidRDefault="004B547D" w:rsidP="00541184">
            <w:pPr>
              <w:pStyle w:val="TableContent"/>
              <w:spacing w:line="240" w:lineRule="auto"/>
            </w:pPr>
            <w:r w:rsidRPr="00CD6591">
              <w:t>Shared e-scooter destination</w:t>
            </w:r>
            <w:r>
              <w:t>s</w:t>
            </w:r>
          </w:p>
        </w:tc>
        <w:tc>
          <w:tcPr>
            <w:tcW w:w="988" w:type="dxa"/>
            <w:vAlign w:val="center"/>
          </w:tcPr>
          <w:p w14:paraId="790FDDE9" w14:textId="77777777" w:rsidR="004B547D" w:rsidRPr="00CD6591" w:rsidRDefault="004B547D" w:rsidP="00541184">
            <w:pPr>
              <w:pStyle w:val="TableContent"/>
              <w:spacing w:line="240" w:lineRule="auto"/>
              <w:jc w:val="center"/>
            </w:pPr>
            <w:r w:rsidRPr="00CD6591">
              <w:t>16</w:t>
            </w:r>
            <w:r>
              <w:t>5</w:t>
            </w:r>
            <w:r w:rsidRPr="00CD6591">
              <w:t>.00</w:t>
            </w:r>
          </w:p>
        </w:tc>
        <w:tc>
          <w:tcPr>
            <w:tcW w:w="872" w:type="dxa"/>
            <w:vAlign w:val="center"/>
          </w:tcPr>
          <w:p w14:paraId="70C12E00" w14:textId="77777777" w:rsidR="004B547D" w:rsidRPr="00CD6591" w:rsidRDefault="004B547D" w:rsidP="00541184">
            <w:pPr>
              <w:pStyle w:val="TableContent"/>
              <w:spacing w:line="240" w:lineRule="auto"/>
              <w:jc w:val="center"/>
            </w:pPr>
            <w:r w:rsidRPr="00CD6591">
              <w:t>92.00</w:t>
            </w:r>
          </w:p>
        </w:tc>
        <w:tc>
          <w:tcPr>
            <w:tcW w:w="866" w:type="dxa"/>
            <w:vAlign w:val="center"/>
          </w:tcPr>
          <w:p w14:paraId="3E0EA7AB" w14:textId="77777777" w:rsidR="004B547D" w:rsidRPr="00CD6591" w:rsidRDefault="004B547D" w:rsidP="00541184">
            <w:pPr>
              <w:pStyle w:val="TableContent"/>
              <w:spacing w:line="240" w:lineRule="auto"/>
              <w:jc w:val="center"/>
            </w:pPr>
            <w:r w:rsidRPr="00CD6591">
              <w:t>0.00</w:t>
            </w:r>
          </w:p>
        </w:tc>
        <w:tc>
          <w:tcPr>
            <w:tcW w:w="866" w:type="dxa"/>
            <w:vAlign w:val="center"/>
          </w:tcPr>
          <w:p w14:paraId="534313BA" w14:textId="77777777" w:rsidR="004B547D" w:rsidRPr="00CD6591" w:rsidRDefault="004B547D" w:rsidP="00541184">
            <w:pPr>
              <w:pStyle w:val="TableContent"/>
              <w:spacing w:line="240" w:lineRule="auto"/>
              <w:jc w:val="center"/>
            </w:pPr>
            <w:r>
              <w:t>2158.00</w:t>
            </w:r>
          </w:p>
        </w:tc>
        <w:tc>
          <w:tcPr>
            <w:tcW w:w="998" w:type="dxa"/>
            <w:vMerge/>
            <w:vAlign w:val="center"/>
          </w:tcPr>
          <w:p w14:paraId="4F58A0C9" w14:textId="77777777" w:rsidR="004B547D" w:rsidRPr="00CD6591" w:rsidRDefault="004B547D" w:rsidP="00541184">
            <w:pPr>
              <w:pStyle w:val="TableContent"/>
              <w:spacing w:line="240" w:lineRule="auto"/>
              <w:jc w:val="center"/>
            </w:pPr>
          </w:p>
        </w:tc>
      </w:tr>
      <w:tr w:rsidR="004B547D" w:rsidRPr="000D5BA5" w14:paraId="1F09B987" w14:textId="77777777" w:rsidTr="005771FE">
        <w:trPr>
          <w:trHeight w:val="210"/>
        </w:trPr>
        <w:tc>
          <w:tcPr>
            <w:tcW w:w="2155" w:type="dxa"/>
            <w:vMerge/>
            <w:vAlign w:val="center"/>
          </w:tcPr>
          <w:p w14:paraId="738F15C4" w14:textId="77777777" w:rsidR="004B547D" w:rsidRPr="00CD6591" w:rsidRDefault="004B547D" w:rsidP="00541184">
            <w:pPr>
              <w:pStyle w:val="TableContent"/>
              <w:spacing w:line="240" w:lineRule="auto"/>
            </w:pPr>
          </w:p>
        </w:tc>
        <w:tc>
          <w:tcPr>
            <w:tcW w:w="2250" w:type="dxa"/>
          </w:tcPr>
          <w:p w14:paraId="5342F6AA" w14:textId="77777777" w:rsidR="004B547D" w:rsidRPr="00CD6591" w:rsidRDefault="004B547D" w:rsidP="00541184">
            <w:pPr>
              <w:pStyle w:val="TableContent"/>
              <w:spacing w:line="240" w:lineRule="auto"/>
            </w:pPr>
            <w:r w:rsidRPr="00CD6591">
              <w:t>Shared e-scooter origin</w:t>
            </w:r>
            <w:r>
              <w:t>s</w:t>
            </w:r>
            <w:r w:rsidRPr="00CD6591">
              <w:t xml:space="preserve"> or destination</w:t>
            </w:r>
            <w:r>
              <w:t>s</w:t>
            </w:r>
          </w:p>
        </w:tc>
        <w:tc>
          <w:tcPr>
            <w:tcW w:w="988" w:type="dxa"/>
            <w:vAlign w:val="center"/>
          </w:tcPr>
          <w:p w14:paraId="4AFDB857" w14:textId="77777777" w:rsidR="004B547D" w:rsidRPr="00CD6591" w:rsidRDefault="004B547D" w:rsidP="00541184">
            <w:pPr>
              <w:pStyle w:val="TableContent"/>
              <w:spacing w:line="240" w:lineRule="auto"/>
              <w:jc w:val="center"/>
            </w:pPr>
            <w:r w:rsidRPr="00CD6591">
              <w:t>3</w:t>
            </w:r>
            <w:r>
              <w:t>30</w:t>
            </w:r>
            <w:r w:rsidRPr="00CD6591">
              <w:t>.00</w:t>
            </w:r>
          </w:p>
        </w:tc>
        <w:tc>
          <w:tcPr>
            <w:tcW w:w="872" w:type="dxa"/>
            <w:vAlign w:val="center"/>
          </w:tcPr>
          <w:p w14:paraId="0295C09E" w14:textId="77777777" w:rsidR="004B547D" w:rsidRPr="00CD6591" w:rsidRDefault="004B547D" w:rsidP="00541184">
            <w:pPr>
              <w:pStyle w:val="TableContent"/>
              <w:spacing w:line="240" w:lineRule="auto"/>
              <w:jc w:val="center"/>
            </w:pPr>
            <w:r w:rsidRPr="00CD6591">
              <w:t>18</w:t>
            </w:r>
            <w:r>
              <w:t>3</w:t>
            </w:r>
            <w:r w:rsidRPr="00CD6591">
              <w:t>.00</w:t>
            </w:r>
          </w:p>
        </w:tc>
        <w:tc>
          <w:tcPr>
            <w:tcW w:w="866" w:type="dxa"/>
            <w:vAlign w:val="center"/>
          </w:tcPr>
          <w:p w14:paraId="460B2D2A" w14:textId="77777777" w:rsidR="004B547D" w:rsidRPr="00CD6591" w:rsidRDefault="004B547D" w:rsidP="00541184">
            <w:pPr>
              <w:pStyle w:val="TableContent"/>
              <w:spacing w:line="240" w:lineRule="auto"/>
              <w:jc w:val="center"/>
            </w:pPr>
            <w:r w:rsidRPr="00CD6591">
              <w:t>0.00</w:t>
            </w:r>
          </w:p>
        </w:tc>
        <w:tc>
          <w:tcPr>
            <w:tcW w:w="866" w:type="dxa"/>
            <w:vAlign w:val="center"/>
          </w:tcPr>
          <w:p w14:paraId="35D06DD7" w14:textId="77777777" w:rsidR="004B547D" w:rsidRPr="00CD6591" w:rsidRDefault="004B547D" w:rsidP="00541184">
            <w:pPr>
              <w:pStyle w:val="TableContent"/>
              <w:spacing w:line="240" w:lineRule="auto"/>
              <w:jc w:val="center"/>
            </w:pPr>
            <w:r w:rsidRPr="00CD6591">
              <w:t>4</w:t>
            </w:r>
            <w:r>
              <w:t>2</w:t>
            </w:r>
            <w:r w:rsidRPr="00CD6591">
              <w:t>5</w:t>
            </w:r>
            <w:r>
              <w:t>9</w:t>
            </w:r>
            <w:r w:rsidRPr="00CD6591">
              <w:t>.00</w:t>
            </w:r>
          </w:p>
        </w:tc>
        <w:tc>
          <w:tcPr>
            <w:tcW w:w="998" w:type="dxa"/>
            <w:vMerge/>
            <w:vAlign w:val="center"/>
          </w:tcPr>
          <w:p w14:paraId="1812A9D3" w14:textId="77777777" w:rsidR="004B547D" w:rsidRPr="00CD6591" w:rsidRDefault="004B547D" w:rsidP="00541184">
            <w:pPr>
              <w:pStyle w:val="TableContent"/>
              <w:spacing w:line="240" w:lineRule="auto"/>
              <w:jc w:val="center"/>
            </w:pPr>
          </w:p>
        </w:tc>
      </w:tr>
      <w:tr w:rsidR="004B547D" w:rsidRPr="000D5BA5" w14:paraId="5E0CD1FC" w14:textId="77777777" w:rsidTr="005771FE">
        <w:trPr>
          <w:trHeight w:val="224"/>
        </w:trPr>
        <w:tc>
          <w:tcPr>
            <w:tcW w:w="2155" w:type="dxa"/>
            <w:vMerge/>
            <w:vAlign w:val="center"/>
          </w:tcPr>
          <w:p w14:paraId="531F3A85" w14:textId="77777777" w:rsidR="004B547D" w:rsidRPr="00CD6591" w:rsidRDefault="004B547D" w:rsidP="00541184">
            <w:pPr>
              <w:pStyle w:val="TableContent"/>
              <w:spacing w:line="240" w:lineRule="auto"/>
            </w:pPr>
          </w:p>
        </w:tc>
        <w:tc>
          <w:tcPr>
            <w:tcW w:w="2250" w:type="dxa"/>
          </w:tcPr>
          <w:p w14:paraId="7014EF48" w14:textId="77777777" w:rsidR="004B547D" w:rsidRPr="00CD6591" w:rsidRDefault="004B547D" w:rsidP="00541184">
            <w:pPr>
              <w:pStyle w:val="TableContent"/>
              <w:spacing w:line="240" w:lineRule="auto"/>
            </w:pPr>
            <w:r w:rsidRPr="00CD6591">
              <w:t>Shared e-scooter origin and destination</w:t>
            </w:r>
          </w:p>
        </w:tc>
        <w:tc>
          <w:tcPr>
            <w:tcW w:w="988" w:type="dxa"/>
            <w:vAlign w:val="center"/>
          </w:tcPr>
          <w:p w14:paraId="6E2C9DBB" w14:textId="77777777" w:rsidR="004B547D" w:rsidRPr="00CD6591" w:rsidRDefault="004B547D" w:rsidP="00541184">
            <w:pPr>
              <w:pStyle w:val="TableContent"/>
              <w:spacing w:line="240" w:lineRule="auto"/>
              <w:jc w:val="center"/>
            </w:pPr>
            <w:r>
              <w:t>98</w:t>
            </w:r>
            <w:r w:rsidRPr="00CD6591">
              <w:t>.00</w:t>
            </w:r>
          </w:p>
        </w:tc>
        <w:tc>
          <w:tcPr>
            <w:tcW w:w="872" w:type="dxa"/>
            <w:vAlign w:val="center"/>
          </w:tcPr>
          <w:p w14:paraId="40AC0373" w14:textId="77777777" w:rsidR="004B547D" w:rsidRPr="00CD6591" w:rsidRDefault="004B547D" w:rsidP="00541184">
            <w:pPr>
              <w:pStyle w:val="TableContent"/>
              <w:spacing w:line="240" w:lineRule="auto"/>
              <w:jc w:val="center"/>
            </w:pPr>
            <w:r>
              <w:t>39</w:t>
            </w:r>
            <w:r w:rsidRPr="00CD6591">
              <w:t>.00</w:t>
            </w:r>
          </w:p>
        </w:tc>
        <w:tc>
          <w:tcPr>
            <w:tcW w:w="866" w:type="dxa"/>
            <w:vAlign w:val="center"/>
          </w:tcPr>
          <w:p w14:paraId="220D17A3" w14:textId="77777777" w:rsidR="004B547D" w:rsidRPr="00CD6591" w:rsidRDefault="004B547D" w:rsidP="00541184">
            <w:pPr>
              <w:pStyle w:val="TableContent"/>
              <w:spacing w:line="240" w:lineRule="auto"/>
              <w:jc w:val="center"/>
            </w:pPr>
            <w:r w:rsidRPr="00CD6591">
              <w:t>0.00</w:t>
            </w:r>
          </w:p>
        </w:tc>
        <w:tc>
          <w:tcPr>
            <w:tcW w:w="866" w:type="dxa"/>
            <w:vAlign w:val="center"/>
          </w:tcPr>
          <w:p w14:paraId="6B509F47" w14:textId="77777777" w:rsidR="004B547D" w:rsidRPr="00CD6591" w:rsidRDefault="004B547D" w:rsidP="00541184">
            <w:pPr>
              <w:pStyle w:val="TableContent"/>
              <w:spacing w:line="240" w:lineRule="auto"/>
              <w:jc w:val="center"/>
            </w:pPr>
            <w:r w:rsidRPr="00CD6591">
              <w:t>1</w:t>
            </w:r>
            <w:r>
              <w:t>660</w:t>
            </w:r>
            <w:r w:rsidRPr="00CD6591">
              <w:t>.00</w:t>
            </w:r>
          </w:p>
        </w:tc>
        <w:tc>
          <w:tcPr>
            <w:tcW w:w="998" w:type="dxa"/>
            <w:vMerge/>
            <w:vAlign w:val="center"/>
          </w:tcPr>
          <w:p w14:paraId="0EFB698C" w14:textId="77777777" w:rsidR="004B547D" w:rsidRPr="00CD6591" w:rsidRDefault="004B547D" w:rsidP="00541184">
            <w:pPr>
              <w:pStyle w:val="TableContent"/>
              <w:spacing w:line="240" w:lineRule="auto"/>
              <w:jc w:val="center"/>
            </w:pPr>
          </w:p>
        </w:tc>
      </w:tr>
      <w:tr w:rsidR="004B547D" w:rsidRPr="000D5BA5" w14:paraId="12CA154D" w14:textId="77777777" w:rsidTr="005771FE">
        <w:trPr>
          <w:trHeight w:val="224"/>
        </w:trPr>
        <w:tc>
          <w:tcPr>
            <w:tcW w:w="2155" w:type="dxa"/>
            <w:vMerge w:val="restart"/>
            <w:vAlign w:val="center"/>
          </w:tcPr>
          <w:p w14:paraId="2CE09E3E" w14:textId="77777777" w:rsidR="004B547D" w:rsidRPr="00CD6591" w:rsidRDefault="004B547D" w:rsidP="00541184">
            <w:pPr>
              <w:pStyle w:val="TableContent"/>
              <w:spacing w:line="240" w:lineRule="auto"/>
            </w:pPr>
            <w:r w:rsidRPr="00CD6591">
              <w:t xml:space="preserve">Shared E-Scooters Trips </w:t>
            </w:r>
            <w:r>
              <w:t xml:space="preserve">Counts </w:t>
            </w:r>
            <w:r w:rsidRPr="00CD6591">
              <w:t xml:space="preserve">Based </w:t>
            </w:r>
            <w:r>
              <w:t>o</w:t>
            </w:r>
            <w:r w:rsidRPr="00CD6591">
              <w:t>n Purpose</w:t>
            </w:r>
            <w:r>
              <w:t xml:space="preserve"> </w:t>
            </w:r>
            <w:r>
              <w:rPr>
                <w:vertAlign w:val="superscript"/>
              </w:rPr>
              <w:t>a</w:t>
            </w:r>
          </w:p>
        </w:tc>
        <w:tc>
          <w:tcPr>
            <w:tcW w:w="2250" w:type="dxa"/>
            <w:vAlign w:val="center"/>
          </w:tcPr>
          <w:p w14:paraId="4023875E" w14:textId="77777777" w:rsidR="004B547D" w:rsidRPr="00CD6591" w:rsidRDefault="004B547D" w:rsidP="00541184">
            <w:pPr>
              <w:pStyle w:val="TableContent"/>
              <w:spacing w:line="240" w:lineRule="auto"/>
            </w:pPr>
            <w:r w:rsidRPr="00CD6591">
              <w:t>Utilitarian</w:t>
            </w:r>
          </w:p>
        </w:tc>
        <w:tc>
          <w:tcPr>
            <w:tcW w:w="988" w:type="dxa"/>
            <w:vAlign w:val="center"/>
          </w:tcPr>
          <w:p w14:paraId="2E0CE8A2" w14:textId="77777777" w:rsidR="004B547D" w:rsidRPr="00CD6591" w:rsidRDefault="004B547D" w:rsidP="00541184">
            <w:pPr>
              <w:pStyle w:val="TableContent"/>
              <w:spacing w:line="240" w:lineRule="auto"/>
              <w:jc w:val="center"/>
            </w:pPr>
            <w:r>
              <w:t>7.00</w:t>
            </w:r>
          </w:p>
        </w:tc>
        <w:tc>
          <w:tcPr>
            <w:tcW w:w="872" w:type="dxa"/>
            <w:vAlign w:val="center"/>
          </w:tcPr>
          <w:p w14:paraId="40454D44" w14:textId="77777777" w:rsidR="004B547D" w:rsidRPr="00CD6591" w:rsidRDefault="004B547D" w:rsidP="00541184">
            <w:pPr>
              <w:pStyle w:val="TableContent"/>
              <w:spacing w:line="240" w:lineRule="auto"/>
              <w:jc w:val="center"/>
            </w:pPr>
            <w:r>
              <w:t>3.00</w:t>
            </w:r>
          </w:p>
        </w:tc>
        <w:tc>
          <w:tcPr>
            <w:tcW w:w="866" w:type="dxa"/>
            <w:vAlign w:val="center"/>
          </w:tcPr>
          <w:p w14:paraId="3DB20F4E" w14:textId="77777777" w:rsidR="004B547D" w:rsidRPr="00CD6591" w:rsidRDefault="004B547D" w:rsidP="00541184">
            <w:pPr>
              <w:pStyle w:val="TableContent"/>
              <w:spacing w:line="240" w:lineRule="auto"/>
              <w:jc w:val="center"/>
            </w:pPr>
            <w:r w:rsidRPr="00CD6591">
              <w:t>0.00</w:t>
            </w:r>
          </w:p>
        </w:tc>
        <w:tc>
          <w:tcPr>
            <w:tcW w:w="866" w:type="dxa"/>
            <w:vAlign w:val="center"/>
          </w:tcPr>
          <w:p w14:paraId="730208DC" w14:textId="77777777" w:rsidR="004B547D" w:rsidRPr="00CD6591" w:rsidRDefault="004B547D" w:rsidP="00541184">
            <w:pPr>
              <w:pStyle w:val="TableContent"/>
              <w:spacing w:line="240" w:lineRule="auto"/>
              <w:jc w:val="center"/>
            </w:pPr>
            <w:r>
              <w:t>129</w:t>
            </w:r>
            <w:r w:rsidRPr="00CD6591">
              <w:t>.00</w:t>
            </w:r>
          </w:p>
        </w:tc>
        <w:tc>
          <w:tcPr>
            <w:tcW w:w="998" w:type="dxa"/>
            <w:vMerge/>
            <w:vAlign w:val="center"/>
          </w:tcPr>
          <w:p w14:paraId="301AE4D9" w14:textId="77777777" w:rsidR="004B547D" w:rsidRPr="00CD6591" w:rsidRDefault="004B547D" w:rsidP="00541184">
            <w:pPr>
              <w:pStyle w:val="TableContent"/>
              <w:spacing w:line="240" w:lineRule="auto"/>
              <w:jc w:val="center"/>
            </w:pPr>
          </w:p>
        </w:tc>
      </w:tr>
      <w:tr w:rsidR="004B547D" w:rsidRPr="000D5BA5" w14:paraId="34316E84" w14:textId="77777777" w:rsidTr="005771FE">
        <w:trPr>
          <w:trHeight w:val="224"/>
        </w:trPr>
        <w:tc>
          <w:tcPr>
            <w:tcW w:w="2155" w:type="dxa"/>
            <w:vMerge/>
            <w:vAlign w:val="center"/>
          </w:tcPr>
          <w:p w14:paraId="6D9FF4D9" w14:textId="77777777" w:rsidR="004B547D" w:rsidRPr="00CD6591" w:rsidRDefault="004B547D" w:rsidP="00541184">
            <w:pPr>
              <w:pStyle w:val="TableContent"/>
              <w:spacing w:line="240" w:lineRule="auto"/>
            </w:pPr>
          </w:p>
        </w:tc>
        <w:tc>
          <w:tcPr>
            <w:tcW w:w="2250" w:type="dxa"/>
            <w:vAlign w:val="center"/>
          </w:tcPr>
          <w:p w14:paraId="2C812CC8" w14:textId="77777777" w:rsidR="004B547D" w:rsidRPr="00CD6591" w:rsidRDefault="004B547D" w:rsidP="00541184">
            <w:pPr>
              <w:pStyle w:val="TableContent"/>
              <w:spacing w:line="240" w:lineRule="auto"/>
            </w:pPr>
            <w:r w:rsidRPr="00CD6591">
              <w:t xml:space="preserve">Daytime short errand </w:t>
            </w:r>
          </w:p>
        </w:tc>
        <w:tc>
          <w:tcPr>
            <w:tcW w:w="988" w:type="dxa"/>
            <w:vAlign w:val="center"/>
          </w:tcPr>
          <w:p w14:paraId="729FC98C" w14:textId="77777777" w:rsidR="004B547D" w:rsidRPr="00CD6591" w:rsidRDefault="004B547D" w:rsidP="00541184">
            <w:pPr>
              <w:pStyle w:val="TableContent"/>
              <w:spacing w:line="240" w:lineRule="auto"/>
              <w:jc w:val="center"/>
            </w:pPr>
            <w:r>
              <w:t>37.00</w:t>
            </w:r>
          </w:p>
        </w:tc>
        <w:tc>
          <w:tcPr>
            <w:tcW w:w="872" w:type="dxa"/>
            <w:vAlign w:val="center"/>
          </w:tcPr>
          <w:p w14:paraId="7703F857" w14:textId="77777777" w:rsidR="004B547D" w:rsidRPr="00CD6591" w:rsidRDefault="004B547D" w:rsidP="00541184">
            <w:pPr>
              <w:pStyle w:val="TableContent"/>
              <w:spacing w:line="240" w:lineRule="auto"/>
              <w:jc w:val="center"/>
            </w:pPr>
            <w:r>
              <w:t>13.00</w:t>
            </w:r>
          </w:p>
        </w:tc>
        <w:tc>
          <w:tcPr>
            <w:tcW w:w="866" w:type="dxa"/>
            <w:vAlign w:val="center"/>
          </w:tcPr>
          <w:p w14:paraId="6E5B24CD" w14:textId="77777777" w:rsidR="004B547D" w:rsidRPr="00CD6591" w:rsidRDefault="004B547D" w:rsidP="00541184">
            <w:pPr>
              <w:pStyle w:val="TableContent"/>
              <w:spacing w:line="240" w:lineRule="auto"/>
              <w:jc w:val="center"/>
            </w:pPr>
            <w:r w:rsidRPr="00CD6591">
              <w:t>0.00</w:t>
            </w:r>
          </w:p>
        </w:tc>
        <w:tc>
          <w:tcPr>
            <w:tcW w:w="866" w:type="dxa"/>
            <w:vAlign w:val="center"/>
          </w:tcPr>
          <w:p w14:paraId="399FCEC6" w14:textId="77777777" w:rsidR="004B547D" w:rsidRPr="00CD6591" w:rsidRDefault="004B547D" w:rsidP="00541184">
            <w:pPr>
              <w:pStyle w:val="TableContent"/>
              <w:spacing w:line="240" w:lineRule="auto"/>
              <w:jc w:val="center"/>
            </w:pPr>
            <w:r>
              <w:t>668</w:t>
            </w:r>
            <w:r w:rsidRPr="00CD6591">
              <w:t>.00</w:t>
            </w:r>
          </w:p>
        </w:tc>
        <w:tc>
          <w:tcPr>
            <w:tcW w:w="998" w:type="dxa"/>
            <w:vMerge/>
            <w:vAlign w:val="center"/>
          </w:tcPr>
          <w:p w14:paraId="42CC56F9" w14:textId="77777777" w:rsidR="004B547D" w:rsidRPr="00CD6591" w:rsidRDefault="004B547D" w:rsidP="00541184">
            <w:pPr>
              <w:pStyle w:val="TableContent"/>
              <w:spacing w:line="240" w:lineRule="auto"/>
              <w:jc w:val="center"/>
            </w:pPr>
          </w:p>
        </w:tc>
      </w:tr>
      <w:tr w:rsidR="004B547D" w:rsidRPr="000D5BA5" w14:paraId="4DA7FD71" w14:textId="77777777" w:rsidTr="005771FE">
        <w:trPr>
          <w:trHeight w:val="224"/>
        </w:trPr>
        <w:tc>
          <w:tcPr>
            <w:tcW w:w="2155" w:type="dxa"/>
            <w:vMerge/>
            <w:vAlign w:val="center"/>
          </w:tcPr>
          <w:p w14:paraId="6769928C" w14:textId="77777777" w:rsidR="004B547D" w:rsidRPr="00CD6591" w:rsidRDefault="004B547D" w:rsidP="00541184">
            <w:pPr>
              <w:pStyle w:val="TableContent"/>
              <w:spacing w:line="240" w:lineRule="auto"/>
            </w:pPr>
          </w:p>
        </w:tc>
        <w:tc>
          <w:tcPr>
            <w:tcW w:w="2250" w:type="dxa"/>
            <w:vAlign w:val="center"/>
          </w:tcPr>
          <w:p w14:paraId="5827E178" w14:textId="77777777" w:rsidR="004B547D" w:rsidRPr="00CD6591" w:rsidRDefault="004B547D" w:rsidP="00541184">
            <w:pPr>
              <w:pStyle w:val="TableContent"/>
              <w:spacing w:line="240" w:lineRule="auto"/>
            </w:pPr>
            <w:r>
              <w:t>S</w:t>
            </w:r>
            <w:r w:rsidRPr="00CD6591">
              <w:t xml:space="preserve">ocial </w:t>
            </w:r>
          </w:p>
        </w:tc>
        <w:tc>
          <w:tcPr>
            <w:tcW w:w="988" w:type="dxa"/>
            <w:vAlign w:val="center"/>
          </w:tcPr>
          <w:p w14:paraId="0D01A5EB" w14:textId="77777777" w:rsidR="004B547D" w:rsidRPr="00CD6591" w:rsidRDefault="004B547D" w:rsidP="00541184">
            <w:pPr>
              <w:pStyle w:val="TableContent"/>
              <w:spacing w:line="240" w:lineRule="auto"/>
              <w:jc w:val="center"/>
            </w:pPr>
            <w:r>
              <w:t>27</w:t>
            </w:r>
            <w:r w:rsidRPr="00CD6591">
              <w:t>.00</w:t>
            </w:r>
          </w:p>
        </w:tc>
        <w:tc>
          <w:tcPr>
            <w:tcW w:w="872" w:type="dxa"/>
            <w:vAlign w:val="center"/>
          </w:tcPr>
          <w:p w14:paraId="1346DC60" w14:textId="77777777" w:rsidR="004B547D" w:rsidRPr="00CD6591" w:rsidRDefault="004B547D" w:rsidP="00541184">
            <w:pPr>
              <w:pStyle w:val="TableContent"/>
              <w:spacing w:line="240" w:lineRule="auto"/>
              <w:jc w:val="center"/>
            </w:pPr>
            <w:r>
              <w:t>5.00</w:t>
            </w:r>
          </w:p>
        </w:tc>
        <w:tc>
          <w:tcPr>
            <w:tcW w:w="866" w:type="dxa"/>
            <w:vAlign w:val="center"/>
          </w:tcPr>
          <w:p w14:paraId="2081049A" w14:textId="77777777" w:rsidR="004B547D" w:rsidRPr="00CD6591" w:rsidRDefault="004B547D" w:rsidP="00541184">
            <w:pPr>
              <w:pStyle w:val="TableContent"/>
              <w:spacing w:line="240" w:lineRule="auto"/>
              <w:jc w:val="center"/>
            </w:pPr>
            <w:r w:rsidRPr="00CD6591">
              <w:t>0.00</w:t>
            </w:r>
          </w:p>
        </w:tc>
        <w:tc>
          <w:tcPr>
            <w:tcW w:w="866" w:type="dxa"/>
            <w:vAlign w:val="center"/>
          </w:tcPr>
          <w:p w14:paraId="109A447E" w14:textId="77777777" w:rsidR="004B547D" w:rsidRPr="00CD6591" w:rsidRDefault="004B547D" w:rsidP="00541184">
            <w:pPr>
              <w:pStyle w:val="TableContent"/>
              <w:spacing w:line="240" w:lineRule="auto"/>
              <w:jc w:val="center"/>
            </w:pPr>
            <w:r>
              <w:t>774</w:t>
            </w:r>
            <w:r w:rsidRPr="00CD6591">
              <w:t>.00</w:t>
            </w:r>
          </w:p>
        </w:tc>
        <w:tc>
          <w:tcPr>
            <w:tcW w:w="998" w:type="dxa"/>
            <w:vMerge/>
            <w:vAlign w:val="center"/>
          </w:tcPr>
          <w:p w14:paraId="09424043" w14:textId="77777777" w:rsidR="004B547D" w:rsidRPr="00CD6591" w:rsidRDefault="004B547D" w:rsidP="00541184">
            <w:pPr>
              <w:pStyle w:val="TableContent"/>
              <w:spacing w:line="240" w:lineRule="auto"/>
              <w:jc w:val="center"/>
            </w:pPr>
          </w:p>
        </w:tc>
      </w:tr>
      <w:tr w:rsidR="004B547D" w:rsidRPr="000D5BA5" w14:paraId="15B23FE1" w14:textId="77777777" w:rsidTr="005771FE">
        <w:trPr>
          <w:trHeight w:val="224"/>
        </w:trPr>
        <w:tc>
          <w:tcPr>
            <w:tcW w:w="2155" w:type="dxa"/>
            <w:vMerge/>
            <w:vAlign w:val="center"/>
          </w:tcPr>
          <w:p w14:paraId="40B2AD3F" w14:textId="77777777" w:rsidR="004B547D" w:rsidRPr="00CD6591" w:rsidRDefault="004B547D" w:rsidP="00541184">
            <w:pPr>
              <w:pStyle w:val="TableContent"/>
              <w:spacing w:line="240" w:lineRule="auto"/>
            </w:pPr>
          </w:p>
        </w:tc>
        <w:tc>
          <w:tcPr>
            <w:tcW w:w="2250" w:type="dxa"/>
            <w:vAlign w:val="center"/>
          </w:tcPr>
          <w:p w14:paraId="21AD1185" w14:textId="77777777" w:rsidR="004B547D" w:rsidRPr="00CD6591" w:rsidRDefault="004B547D" w:rsidP="00541184">
            <w:pPr>
              <w:pStyle w:val="TableContent"/>
              <w:spacing w:line="240" w:lineRule="auto"/>
            </w:pPr>
            <w:r>
              <w:t>E</w:t>
            </w:r>
            <w:r w:rsidRPr="00CD6591">
              <w:t>ntertainment district</w:t>
            </w:r>
            <w:r>
              <w:t>s</w:t>
            </w:r>
            <w:r w:rsidRPr="00CD6591">
              <w:t xml:space="preserve"> </w:t>
            </w:r>
          </w:p>
        </w:tc>
        <w:tc>
          <w:tcPr>
            <w:tcW w:w="988" w:type="dxa"/>
            <w:vAlign w:val="center"/>
          </w:tcPr>
          <w:p w14:paraId="0785E7AC" w14:textId="77777777" w:rsidR="004B547D" w:rsidRPr="00CD6591" w:rsidRDefault="004B547D" w:rsidP="00541184">
            <w:pPr>
              <w:pStyle w:val="TableContent"/>
              <w:spacing w:line="240" w:lineRule="auto"/>
              <w:jc w:val="center"/>
            </w:pPr>
            <w:r>
              <w:t>20</w:t>
            </w:r>
            <w:r w:rsidRPr="00CD6591">
              <w:t>.00</w:t>
            </w:r>
          </w:p>
        </w:tc>
        <w:tc>
          <w:tcPr>
            <w:tcW w:w="872" w:type="dxa"/>
            <w:vAlign w:val="center"/>
          </w:tcPr>
          <w:p w14:paraId="3715687C" w14:textId="77777777" w:rsidR="004B547D" w:rsidRPr="00CD6591" w:rsidRDefault="004B547D" w:rsidP="00541184">
            <w:pPr>
              <w:pStyle w:val="TableContent"/>
              <w:spacing w:line="240" w:lineRule="auto"/>
              <w:jc w:val="center"/>
            </w:pPr>
            <w:r>
              <w:t>8.00</w:t>
            </w:r>
          </w:p>
        </w:tc>
        <w:tc>
          <w:tcPr>
            <w:tcW w:w="866" w:type="dxa"/>
            <w:vAlign w:val="center"/>
          </w:tcPr>
          <w:p w14:paraId="4B561CF6" w14:textId="77777777" w:rsidR="004B547D" w:rsidRPr="00CD6591" w:rsidRDefault="004B547D" w:rsidP="00541184">
            <w:pPr>
              <w:pStyle w:val="TableContent"/>
              <w:spacing w:line="240" w:lineRule="auto"/>
              <w:jc w:val="center"/>
            </w:pPr>
            <w:r w:rsidRPr="00CD6591">
              <w:t>0.00</w:t>
            </w:r>
          </w:p>
        </w:tc>
        <w:tc>
          <w:tcPr>
            <w:tcW w:w="866" w:type="dxa"/>
            <w:vAlign w:val="center"/>
          </w:tcPr>
          <w:p w14:paraId="41A1E0E2" w14:textId="77777777" w:rsidR="004B547D" w:rsidRPr="00CD6591" w:rsidRDefault="004B547D" w:rsidP="00541184">
            <w:pPr>
              <w:pStyle w:val="TableContent"/>
              <w:spacing w:line="240" w:lineRule="auto"/>
              <w:jc w:val="center"/>
            </w:pPr>
            <w:r>
              <w:t>758</w:t>
            </w:r>
            <w:r w:rsidRPr="00CD6591">
              <w:t>.00</w:t>
            </w:r>
          </w:p>
        </w:tc>
        <w:tc>
          <w:tcPr>
            <w:tcW w:w="998" w:type="dxa"/>
            <w:vMerge/>
            <w:vAlign w:val="center"/>
          </w:tcPr>
          <w:p w14:paraId="7A3D1DEE" w14:textId="77777777" w:rsidR="004B547D" w:rsidRPr="00CD6591" w:rsidRDefault="004B547D" w:rsidP="00541184">
            <w:pPr>
              <w:pStyle w:val="TableContent"/>
              <w:spacing w:line="240" w:lineRule="auto"/>
              <w:jc w:val="center"/>
            </w:pPr>
          </w:p>
        </w:tc>
      </w:tr>
      <w:tr w:rsidR="004B547D" w:rsidRPr="000D5BA5" w14:paraId="2EEBFBBF" w14:textId="77777777" w:rsidTr="005771FE">
        <w:trPr>
          <w:trHeight w:val="224"/>
        </w:trPr>
        <w:tc>
          <w:tcPr>
            <w:tcW w:w="2155" w:type="dxa"/>
            <w:vMerge/>
            <w:vAlign w:val="center"/>
          </w:tcPr>
          <w:p w14:paraId="72495D7F" w14:textId="77777777" w:rsidR="004B547D" w:rsidRPr="00CD6591" w:rsidRDefault="004B547D" w:rsidP="00541184">
            <w:pPr>
              <w:pStyle w:val="TableContent"/>
              <w:spacing w:line="240" w:lineRule="auto"/>
            </w:pPr>
          </w:p>
        </w:tc>
        <w:tc>
          <w:tcPr>
            <w:tcW w:w="2250" w:type="dxa"/>
            <w:vAlign w:val="center"/>
          </w:tcPr>
          <w:p w14:paraId="0394CB46" w14:textId="77777777" w:rsidR="004B547D" w:rsidRPr="00CD6591" w:rsidRDefault="004B547D" w:rsidP="00541184">
            <w:pPr>
              <w:pStyle w:val="TableContent"/>
              <w:spacing w:line="240" w:lineRule="auto"/>
            </w:pPr>
            <w:r w:rsidRPr="00C33B66">
              <w:t>Morning work/school</w:t>
            </w:r>
          </w:p>
        </w:tc>
        <w:tc>
          <w:tcPr>
            <w:tcW w:w="988" w:type="dxa"/>
            <w:vAlign w:val="center"/>
          </w:tcPr>
          <w:p w14:paraId="7E46F2E6" w14:textId="77777777" w:rsidR="004B547D" w:rsidRPr="00CD6591" w:rsidRDefault="004B547D" w:rsidP="00541184">
            <w:pPr>
              <w:pStyle w:val="TableContent"/>
              <w:spacing w:line="240" w:lineRule="auto"/>
              <w:jc w:val="center"/>
            </w:pPr>
            <w:r>
              <w:t>7</w:t>
            </w:r>
            <w:r w:rsidRPr="00CD6591">
              <w:t>.00</w:t>
            </w:r>
          </w:p>
        </w:tc>
        <w:tc>
          <w:tcPr>
            <w:tcW w:w="872" w:type="dxa"/>
            <w:vAlign w:val="center"/>
          </w:tcPr>
          <w:p w14:paraId="02E163C9" w14:textId="77777777" w:rsidR="004B547D" w:rsidRPr="00CD6591" w:rsidRDefault="004B547D" w:rsidP="00541184">
            <w:pPr>
              <w:pStyle w:val="TableContent"/>
              <w:spacing w:line="240" w:lineRule="auto"/>
              <w:jc w:val="center"/>
            </w:pPr>
            <w:r>
              <w:t>4.00</w:t>
            </w:r>
          </w:p>
        </w:tc>
        <w:tc>
          <w:tcPr>
            <w:tcW w:w="866" w:type="dxa"/>
            <w:vAlign w:val="center"/>
          </w:tcPr>
          <w:p w14:paraId="1BBDBDCF" w14:textId="77777777" w:rsidR="004B547D" w:rsidRPr="00CD6591" w:rsidRDefault="004B547D" w:rsidP="00541184">
            <w:pPr>
              <w:pStyle w:val="TableContent"/>
              <w:spacing w:line="240" w:lineRule="auto"/>
              <w:jc w:val="center"/>
            </w:pPr>
            <w:r w:rsidRPr="00CD6591">
              <w:t>0.00</w:t>
            </w:r>
          </w:p>
        </w:tc>
        <w:tc>
          <w:tcPr>
            <w:tcW w:w="866" w:type="dxa"/>
            <w:vAlign w:val="center"/>
          </w:tcPr>
          <w:p w14:paraId="592772FC" w14:textId="77777777" w:rsidR="004B547D" w:rsidRPr="00CD6591" w:rsidRDefault="004B547D" w:rsidP="00541184">
            <w:pPr>
              <w:pStyle w:val="TableContent"/>
              <w:spacing w:line="240" w:lineRule="auto"/>
              <w:jc w:val="center"/>
            </w:pPr>
            <w:r>
              <w:t>122.00</w:t>
            </w:r>
          </w:p>
        </w:tc>
        <w:tc>
          <w:tcPr>
            <w:tcW w:w="998" w:type="dxa"/>
            <w:vMerge/>
            <w:vAlign w:val="center"/>
          </w:tcPr>
          <w:p w14:paraId="597314A6" w14:textId="77777777" w:rsidR="004B547D" w:rsidRPr="00CD6591" w:rsidRDefault="004B547D" w:rsidP="00541184">
            <w:pPr>
              <w:pStyle w:val="TableContent"/>
              <w:spacing w:line="240" w:lineRule="auto"/>
              <w:jc w:val="center"/>
            </w:pPr>
          </w:p>
        </w:tc>
      </w:tr>
      <w:tr w:rsidR="004B547D" w:rsidRPr="000D5BA5" w14:paraId="59251829" w14:textId="77777777" w:rsidTr="005771FE">
        <w:trPr>
          <w:trHeight w:val="210"/>
        </w:trPr>
        <w:tc>
          <w:tcPr>
            <w:tcW w:w="2155" w:type="dxa"/>
            <w:vMerge w:val="restart"/>
            <w:vAlign w:val="center"/>
          </w:tcPr>
          <w:p w14:paraId="2E25A741" w14:textId="77777777" w:rsidR="004B547D" w:rsidRPr="00E63C1D" w:rsidRDefault="004B547D" w:rsidP="00541184">
            <w:pPr>
              <w:pStyle w:val="TableContent"/>
              <w:spacing w:line="240" w:lineRule="auto"/>
              <w:rPr>
                <w:vertAlign w:val="superscript"/>
              </w:rPr>
            </w:pPr>
            <w:r w:rsidRPr="00CD6591">
              <w:t>Other Explanatory Variables</w:t>
            </w:r>
            <w:r>
              <w:t xml:space="preserve"> </w:t>
            </w:r>
          </w:p>
        </w:tc>
        <w:tc>
          <w:tcPr>
            <w:tcW w:w="2250" w:type="dxa"/>
          </w:tcPr>
          <w:p w14:paraId="758E2C6C" w14:textId="77777777" w:rsidR="004B547D" w:rsidRPr="00CD6591" w:rsidRDefault="004B547D" w:rsidP="00541184">
            <w:pPr>
              <w:pStyle w:val="TableContent"/>
              <w:spacing w:line="240" w:lineRule="auto"/>
            </w:pPr>
            <w:r w:rsidRPr="00CD6591">
              <w:t>Population</w:t>
            </w:r>
            <w:r>
              <w:t xml:space="preserve"> </w:t>
            </w:r>
            <w:r>
              <w:rPr>
                <w:vertAlign w:val="superscript"/>
              </w:rPr>
              <w:t>b</w:t>
            </w:r>
            <w:r w:rsidRPr="00CD6591">
              <w:t xml:space="preserve"> and employment (in 1000s) </w:t>
            </w:r>
          </w:p>
        </w:tc>
        <w:tc>
          <w:tcPr>
            <w:tcW w:w="988" w:type="dxa"/>
            <w:vAlign w:val="center"/>
          </w:tcPr>
          <w:p w14:paraId="6A4B13D5" w14:textId="77777777" w:rsidR="004B547D" w:rsidRPr="00CD6591" w:rsidRDefault="004B547D" w:rsidP="00541184">
            <w:pPr>
              <w:pStyle w:val="TableContent"/>
              <w:spacing w:line="240" w:lineRule="auto"/>
              <w:jc w:val="center"/>
            </w:pPr>
            <w:r w:rsidRPr="00CD6591">
              <w:t>2</w:t>
            </w:r>
            <w:r>
              <w:t>900.00</w:t>
            </w:r>
          </w:p>
        </w:tc>
        <w:tc>
          <w:tcPr>
            <w:tcW w:w="872" w:type="dxa"/>
            <w:vAlign w:val="center"/>
          </w:tcPr>
          <w:p w14:paraId="5D44C218" w14:textId="77777777" w:rsidR="004B547D" w:rsidRPr="00CD6591" w:rsidRDefault="004B547D" w:rsidP="00541184">
            <w:pPr>
              <w:pStyle w:val="TableContent"/>
              <w:spacing w:line="240" w:lineRule="auto"/>
              <w:jc w:val="center"/>
            </w:pPr>
            <w:r w:rsidRPr="00CD6591">
              <w:t>2907</w:t>
            </w:r>
            <w:r>
              <w:t>.00</w:t>
            </w:r>
          </w:p>
        </w:tc>
        <w:tc>
          <w:tcPr>
            <w:tcW w:w="866" w:type="dxa"/>
            <w:vAlign w:val="center"/>
          </w:tcPr>
          <w:p w14:paraId="31D70C41" w14:textId="77777777" w:rsidR="004B547D" w:rsidRPr="00CD6591" w:rsidRDefault="004B547D" w:rsidP="00541184">
            <w:pPr>
              <w:pStyle w:val="TableContent"/>
              <w:spacing w:line="240" w:lineRule="auto"/>
              <w:jc w:val="center"/>
            </w:pPr>
            <w:r w:rsidRPr="00CD6591">
              <w:t>2780</w:t>
            </w:r>
            <w:r>
              <w:t>.00</w:t>
            </w:r>
          </w:p>
        </w:tc>
        <w:tc>
          <w:tcPr>
            <w:tcW w:w="866" w:type="dxa"/>
            <w:vAlign w:val="center"/>
          </w:tcPr>
          <w:p w14:paraId="21FDE4EB" w14:textId="77777777" w:rsidR="004B547D" w:rsidRPr="00CD6591" w:rsidRDefault="004B547D" w:rsidP="00541184">
            <w:pPr>
              <w:pStyle w:val="TableContent"/>
              <w:spacing w:line="240" w:lineRule="auto"/>
              <w:jc w:val="center"/>
            </w:pPr>
            <w:r w:rsidRPr="00CD6591">
              <w:t>3012</w:t>
            </w:r>
            <w:r>
              <w:t>.00</w:t>
            </w:r>
          </w:p>
        </w:tc>
        <w:tc>
          <w:tcPr>
            <w:tcW w:w="998" w:type="dxa"/>
            <w:vMerge w:val="restart"/>
            <w:vAlign w:val="center"/>
          </w:tcPr>
          <w:p w14:paraId="3F4F2605" w14:textId="77777777" w:rsidR="00326569" w:rsidRDefault="004B547D" w:rsidP="00541184">
            <w:pPr>
              <w:pStyle w:val="TableContent"/>
              <w:spacing w:line="240" w:lineRule="auto"/>
              <w:jc w:val="center"/>
            </w:pPr>
            <w:r>
              <w:t>Month/</w:t>
            </w:r>
          </w:p>
          <w:p w14:paraId="2443D3E7" w14:textId="2BBE51A6" w:rsidR="004B547D" w:rsidRPr="00CD6591" w:rsidRDefault="004B547D" w:rsidP="00541184">
            <w:pPr>
              <w:pStyle w:val="TableContent"/>
              <w:spacing w:line="240" w:lineRule="auto"/>
              <w:jc w:val="center"/>
            </w:pPr>
            <w:r w:rsidRPr="00CD6591">
              <w:t>City</w:t>
            </w:r>
          </w:p>
        </w:tc>
      </w:tr>
      <w:tr w:rsidR="004B547D" w:rsidRPr="000D5BA5" w14:paraId="56867B05" w14:textId="77777777" w:rsidTr="005771FE">
        <w:trPr>
          <w:trHeight w:val="125"/>
        </w:trPr>
        <w:tc>
          <w:tcPr>
            <w:tcW w:w="2155" w:type="dxa"/>
            <w:vMerge/>
          </w:tcPr>
          <w:p w14:paraId="7F1CD587" w14:textId="77777777" w:rsidR="004B547D" w:rsidRPr="00CD6591" w:rsidRDefault="004B547D" w:rsidP="00541184">
            <w:pPr>
              <w:pStyle w:val="TableContent"/>
              <w:spacing w:line="240" w:lineRule="auto"/>
            </w:pPr>
          </w:p>
        </w:tc>
        <w:tc>
          <w:tcPr>
            <w:tcW w:w="2250" w:type="dxa"/>
          </w:tcPr>
          <w:p w14:paraId="103886D2" w14:textId="77777777" w:rsidR="004B547D" w:rsidRPr="00CD6591" w:rsidRDefault="004B547D" w:rsidP="00541184">
            <w:pPr>
              <w:pStyle w:val="TableContent"/>
              <w:spacing w:line="240" w:lineRule="auto"/>
            </w:pPr>
            <w:r w:rsidRPr="00CD6591">
              <w:t>Average temperature (F)</w:t>
            </w:r>
          </w:p>
        </w:tc>
        <w:tc>
          <w:tcPr>
            <w:tcW w:w="988" w:type="dxa"/>
            <w:vAlign w:val="center"/>
          </w:tcPr>
          <w:p w14:paraId="6398D39E" w14:textId="77777777" w:rsidR="004B547D" w:rsidRPr="00CD6591" w:rsidRDefault="004B547D" w:rsidP="00541184">
            <w:pPr>
              <w:pStyle w:val="TableContent"/>
              <w:spacing w:line="240" w:lineRule="auto"/>
              <w:jc w:val="center"/>
            </w:pPr>
            <w:r w:rsidRPr="00CD6591">
              <w:t>63.10</w:t>
            </w:r>
          </w:p>
        </w:tc>
        <w:tc>
          <w:tcPr>
            <w:tcW w:w="872" w:type="dxa"/>
            <w:vAlign w:val="center"/>
          </w:tcPr>
          <w:p w14:paraId="78FB507A" w14:textId="77777777" w:rsidR="004B547D" w:rsidRPr="00CD6591" w:rsidRDefault="004B547D" w:rsidP="00541184">
            <w:pPr>
              <w:pStyle w:val="TableContent"/>
              <w:spacing w:line="240" w:lineRule="auto"/>
              <w:jc w:val="center"/>
            </w:pPr>
            <w:r w:rsidRPr="00CD6591">
              <w:t>63.27</w:t>
            </w:r>
          </w:p>
        </w:tc>
        <w:tc>
          <w:tcPr>
            <w:tcW w:w="866" w:type="dxa"/>
            <w:vAlign w:val="center"/>
          </w:tcPr>
          <w:p w14:paraId="5C4B50BB" w14:textId="77777777" w:rsidR="004B547D" w:rsidRPr="00CD6591" w:rsidRDefault="004B547D" w:rsidP="00541184">
            <w:pPr>
              <w:pStyle w:val="TableContent"/>
              <w:spacing w:line="240" w:lineRule="auto"/>
              <w:jc w:val="center"/>
            </w:pPr>
            <w:r w:rsidRPr="00CD6591">
              <w:t>34.33</w:t>
            </w:r>
          </w:p>
        </w:tc>
        <w:tc>
          <w:tcPr>
            <w:tcW w:w="866" w:type="dxa"/>
            <w:vAlign w:val="center"/>
          </w:tcPr>
          <w:p w14:paraId="5064EBE0" w14:textId="77777777" w:rsidR="004B547D" w:rsidRPr="00CD6591" w:rsidRDefault="004B547D" w:rsidP="00541184">
            <w:pPr>
              <w:pStyle w:val="TableContent"/>
              <w:spacing w:line="240" w:lineRule="auto"/>
              <w:jc w:val="center"/>
            </w:pPr>
            <w:r w:rsidRPr="00CD6591">
              <w:t>82.71</w:t>
            </w:r>
          </w:p>
        </w:tc>
        <w:tc>
          <w:tcPr>
            <w:tcW w:w="998" w:type="dxa"/>
            <w:vMerge/>
            <w:vAlign w:val="center"/>
          </w:tcPr>
          <w:p w14:paraId="4AB9D753" w14:textId="77777777" w:rsidR="004B547D" w:rsidRPr="00CD6591" w:rsidRDefault="004B547D" w:rsidP="00541184">
            <w:pPr>
              <w:pStyle w:val="TableContent"/>
              <w:spacing w:line="240" w:lineRule="auto"/>
              <w:jc w:val="center"/>
            </w:pPr>
          </w:p>
        </w:tc>
      </w:tr>
      <w:tr w:rsidR="004B547D" w:rsidRPr="000D5BA5" w14:paraId="12B257C8" w14:textId="77777777" w:rsidTr="005771FE">
        <w:trPr>
          <w:trHeight w:val="210"/>
        </w:trPr>
        <w:tc>
          <w:tcPr>
            <w:tcW w:w="2155" w:type="dxa"/>
            <w:vMerge/>
          </w:tcPr>
          <w:p w14:paraId="002A4FED" w14:textId="77777777" w:rsidR="004B547D" w:rsidRPr="00CD6591" w:rsidRDefault="004B547D" w:rsidP="00541184">
            <w:pPr>
              <w:pStyle w:val="TableContent"/>
              <w:spacing w:line="240" w:lineRule="auto"/>
            </w:pPr>
          </w:p>
        </w:tc>
        <w:tc>
          <w:tcPr>
            <w:tcW w:w="2250" w:type="dxa"/>
          </w:tcPr>
          <w:p w14:paraId="7248FA28" w14:textId="77777777" w:rsidR="004B547D" w:rsidRPr="00CD6591" w:rsidRDefault="004B547D" w:rsidP="00541184">
            <w:pPr>
              <w:pStyle w:val="TableContent"/>
              <w:spacing w:line="240" w:lineRule="auto"/>
            </w:pPr>
            <w:r w:rsidRPr="00CD6591">
              <w:t xml:space="preserve"> Snowfall (inch)</w:t>
            </w:r>
          </w:p>
        </w:tc>
        <w:tc>
          <w:tcPr>
            <w:tcW w:w="988" w:type="dxa"/>
            <w:vAlign w:val="center"/>
          </w:tcPr>
          <w:p w14:paraId="74B1C02C" w14:textId="77777777" w:rsidR="004B547D" w:rsidRPr="00CD6591" w:rsidRDefault="004B547D" w:rsidP="00541184">
            <w:pPr>
              <w:pStyle w:val="TableContent"/>
              <w:spacing w:line="240" w:lineRule="auto"/>
              <w:jc w:val="center"/>
            </w:pPr>
            <w:r w:rsidRPr="00CD6591">
              <w:t>0.13</w:t>
            </w:r>
          </w:p>
        </w:tc>
        <w:tc>
          <w:tcPr>
            <w:tcW w:w="872" w:type="dxa"/>
            <w:vAlign w:val="center"/>
          </w:tcPr>
          <w:p w14:paraId="622658EF" w14:textId="77777777" w:rsidR="004B547D" w:rsidRPr="00CD6591" w:rsidRDefault="004B547D" w:rsidP="00541184">
            <w:pPr>
              <w:pStyle w:val="TableContent"/>
              <w:spacing w:line="240" w:lineRule="auto"/>
              <w:jc w:val="center"/>
            </w:pPr>
            <w:r w:rsidRPr="00CD6591">
              <w:t>3.62</w:t>
            </w:r>
          </w:p>
        </w:tc>
        <w:tc>
          <w:tcPr>
            <w:tcW w:w="866" w:type="dxa"/>
            <w:vAlign w:val="center"/>
          </w:tcPr>
          <w:p w14:paraId="742EB9E3" w14:textId="77777777" w:rsidR="004B547D" w:rsidRPr="00CD6591" w:rsidRDefault="004B547D" w:rsidP="00541184">
            <w:pPr>
              <w:pStyle w:val="TableContent"/>
              <w:spacing w:line="240" w:lineRule="auto"/>
              <w:jc w:val="center"/>
            </w:pPr>
            <w:r w:rsidRPr="00CD6591">
              <w:t>0.00</w:t>
            </w:r>
          </w:p>
        </w:tc>
        <w:tc>
          <w:tcPr>
            <w:tcW w:w="866" w:type="dxa"/>
            <w:vAlign w:val="center"/>
          </w:tcPr>
          <w:p w14:paraId="3F9E3D57" w14:textId="77777777" w:rsidR="004B547D" w:rsidRPr="00CD6591" w:rsidRDefault="004B547D" w:rsidP="00541184">
            <w:pPr>
              <w:pStyle w:val="TableContent"/>
              <w:spacing w:line="240" w:lineRule="auto"/>
              <w:jc w:val="center"/>
            </w:pPr>
            <w:r w:rsidRPr="00CD6591">
              <w:t>2.40</w:t>
            </w:r>
          </w:p>
        </w:tc>
        <w:tc>
          <w:tcPr>
            <w:tcW w:w="998" w:type="dxa"/>
            <w:vMerge/>
            <w:vAlign w:val="center"/>
          </w:tcPr>
          <w:p w14:paraId="34A40075" w14:textId="77777777" w:rsidR="004B547D" w:rsidRPr="00CD6591" w:rsidRDefault="004B547D" w:rsidP="00541184">
            <w:pPr>
              <w:pStyle w:val="TableContent"/>
              <w:spacing w:line="240" w:lineRule="auto"/>
              <w:jc w:val="center"/>
            </w:pPr>
          </w:p>
        </w:tc>
      </w:tr>
      <w:tr w:rsidR="004B547D" w:rsidRPr="000D5BA5" w14:paraId="6DFDBABA" w14:textId="77777777" w:rsidTr="00326569">
        <w:trPr>
          <w:trHeight w:val="210"/>
        </w:trPr>
        <w:tc>
          <w:tcPr>
            <w:tcW w:w="8995" w:type="dxa"/>
            <w:gridSpan w:val="7"/>
          </w:tcPr>
          <w:p w14:paraId="5EDE4DE0" w14:textId="77777777" w:rsidR="004B547D" w:rsidRPr="006D514F" w:rsidRDefault="004B547D" w:rsidP="00541184">
            <w:pPr>
              <w:pStyle w:val="TableContent"/>
              <w:spacing w:line="240" w:lineRule="auto"/>
              <w:rPr>
                <w:sz w:val="17"/>
                <w:szCs w:val="17"/>
              </w:rPr>
            </w:pPr>
            <w:r w:rsidRPr="006D514F">
              <w:rPr>
                <w:sz w:val="17"/>
                <w:szCs w:val="17"/>
                <w:vertAlign w:val="superscript"/>
              </w:rPr>
              <w:t>a</w:t>
            </w:r>
            <w:bookmarkStart w:id="145" w:name="_Hlk79658160"/>
            <w:r w:rsidRPr="006D514F">
              <w:rPr>
                <w:sz w:val="17"/>
                <w:szCs w:val="17"/>
                <w:vertAlign w:val="superscript"/>
              </w:rPr>
              <w:t xml:space="preserve"> </w:t>
            </w:r>
            <w:r w:rsidRPr="006D514F">
              <w:rPr>
                <w:sz w:val="17"/>
                <w:szCs w:val="17"/>
              </w:rPr>
              <w:t xml:space="preserve">These counts reparent shared e-scooter activity around transit but not in the city of Nashville </w:t>
            </w:r>
          </w:p>
          <w:p w14:paraId="115E6963" w14:textId="77777777" w:rsidR="004B547D" w:rsidRPr="004323C2" w:rsidRDefault="004B547D" w:rsidP="00541184">
            <w:pPr>
              <w:pStyle w:val="TableContent"/>
              <w:spacing w:line="240" w:lineRule="auto"/>
              <w:rPr>
                <w:vertAlign w:val="superscript"/>
              </w:rPr>
            </w:pPr>
            <w:r w:rsidRPr="006D514F">
              <w:rPr>
                <w:sz w:val="17"/>
                <w:szCs w:val="17"/>
                <w:vertAlign w:val="superscript"/>
              </w:rPr>
              <w:t xml:space="preserve">b </w:t>
            </w:r>
            <w:r w:rsidRPr="006D514F">
              <w:rPr>
                <w:sz w:val="17"/>
                <w:szCs w:val="17"/>
              </w:rPr>
              <w:t>Monthly values were generated using linear interpolation</w:t>
            </w:r>
            <w:bookmarkEnd w:id="145"/>
          </w:p>
        </w:tc>
      </w:tr>
    </w:tbl>
    <w:p w14:paraId="4DCD56F4" w14:textId="77777777" w:rsidR="004B547D" w:rsidRDefault="004B547D" w:rsidP="004B547D"/>
    <w:p w14:paraId="428A4011" w14:textId="77777777" w:rsidR="005771FE" w:rsidRDefault="005771FE">
      <w:r>
        <w:br w:type="page"/>
      </w:r>
    </w:p>
    <w:p w14:paraId="20231F0E" w14:textId="77777777" w:rsidR="001B70EA" w:rsidRDefault="001B70EA" w:rsidP="001B70EA">
      <w:pPr>
        <w:ind w:firstLine="450"/>
        <w:jc w:val="both"/>
      </w:pPr>
      <w:r w:rsidRPr="004406A1">
        <w:lastRenderedPageBreak/>
        <w:t xml:space="preserve">In addition to </w:t>
      </w:r>
      <w:r>
        <w:t>bus route</w:t>
      </w:r>
      <w:r w:rsidRPr="004406A1">
        <w:t xml:space="preserve"> fixed effects, this study also use</w:t>
      </w:r>
      <w:r>
        <w:t>d</w:t>
      </w:r>
      <w:r w:rsidRPr="004406A1">
        <w:t xml:space="preserve"> time fixed effects, which adds a dummy variable for each time period but one </w:t>
      </w:r>
      <w:r w:rsidRPr="004406A1">
        <w:fldChar w:fldCharType="begin"/>
      </w:r>
      <w:r>
        <w:instrText xml:space="preserve"> ADDIN EN.CITE &lt;EndNote&gt;&lt;Cite&gt;&lt;Author&gt;Studenmund&lt;/Author&gt;&lt;Year&gt;2016&lt;/Year&gt;&lt;RecNum&gt;1351&lt;/RecNum&gt;&lt;DisplayText&gt;(Studenmund, 2016)&lt;/DisplayText&gt;&lt;record&gt;&lt;rec-number&gt;1351&lt;/rec-number&gt;&lt;foreign-keys&gt;&lt;key app="EN" db-id="592axvs925fsfsetr5r5d92up2wexzrp59vp" timestamp="1601477356" guid="aa52f91b-024b-4b46-b20f-373cc9a4e97f"&gt;1351&lt;/key&gt;&lt;/foreign-keys&gt;&lt;ref-type name="Book"&gt;6&lt;/ref-type&gt;&lt;contributors&gt;&lt;authors&gt;&lt;author&gt;Studenmund, Arnold H&lt;/author&gt;&lt;/authors&gt;&lt;/contributors&gt;&lt;titles&gt;&lt;title&gt;Using econometrics: A practical guide&lt;/title&gt;&lt;/titles&gt;&lt;dates&gt;&lt;year&gt;2016&lt;/year&gt;&lt;/dates&gt;&lt;publisher&gt;Pearson&lt;/publisher&gt;&lt;isbn&gt;0134183401&lt;/isbn&gt;&lt;urls&gt;&lt;/urls&gt;&lt;/record&gt;&lt;/Cite&gt;&lt;/EndNote&gt;</w:instrText>
      </w:r>
      <w:r w:rsidRPr="004406A1">
        <w:fldChar w:fldCharType="separate"/>
      </w:r>
      <w:r>
        <w:rPr>
          <w:noProof/>
        </w:rPr>
        <w:t>(Studenmund, 2016)</w:t>
      </w:r>
      <w:r w:rsidRPr="004406A1">
        <w:fldChar w:fldCharType="end"/>
      </w:r>
      <w:r w:rsidRPr="004406A1">
        <w:t>. The time fixed effect control</w:t>
      </w:r>
      <w:r>
        <w:t>s</w:t>
      </w:r>
      <w:r w:rsidRPr="004406A1">
        <w:t xml:space="preserve"> for any unobservable variable at a specific date like special events a</w:t>
      </w:r>
      <w:r>
        <w:t>nd</w:t>
      </w:r>
      <w:r w:rsidRPr="004406A1">
        <w:t xml:space="preserve"> other changes </w:t>
      </w:r>
      <w:r>
        <w:t xml:space="preserve">in the transit system </w:t>
      </w:r>
      <w:r w:rsidRPr="004406A1">
        <w:fldChar w:fldCharType="begin"/>
      </w:r>
      <w:r>
        <w:instrText xml:space="preserve"> ADDIN EN.CITE &lt;EndNote&gt;&lt;Cite&gt;&lt;Author&gt;Studenmund&lt;/Author&gt;&lt;Year&gt;2016&lt;/Year&gt;&lt;RecNum&gt;1351&lt;/RecNum&gt;&lt;DisplayText&gt;(Studenmund, 2016)&lt;/DisplayText&gt;&lt;record&gt;&lt;rec-number&gt;1351&lt;/rec-number&gt;&lt;foreign-keys&gt;&lt;key app="EN" db-id="592axvs925fsfsetr5r5d92up2wexzrp59vp" timestamp="1601477356" guid="aa52f91b-024b-4b46-b20f-373cc9a4e97f"&gt;1351&lt;/key&gt;&lt;/foreign-keys&gt;&lt;ref-type name="Book"&gt;6&lt;/ref-type&gt;&lt;contributors&gt;&lt;authors&gt;&lt;author&gt;Studenmund, Arnold H&lt;/author&gt;&lt;/authors&gt;&lt;/contributors&gt;&lt;titles&gt;&lt;title&gt;Using econometrics: A practical guide&lt;/title&gt;&lt;/titles&gt;&lt;dates&gt;&lt;year&gt;2016&lt;/year&gt;&lt;/dates&gt;&lt;publisher&gt;Pearson&lt;/publisher&gt;&lt;isbn&gt;0134183401&lt;/isbn&gt;&lt;urls&gt;&lt;/urls&gt;&lt;/record&gt;&lt;/Cite&gt;&lt;/EndNote&gt;</w:instrText>
      </w:r>
      <w:r w:rsidRPr="004406A1">
        <w:fldChar w:fldCharType="separate"/>
      </w:r>
      <w:r>
        <w:rPr>
          <w:noProof/>
        </w:rPr>
        <w:t>(Studenmund, 2016)</w:t>
      </w:r>
      <w:r w:rsidRPr="004406A1">
        <w:fldChar w:fldCharType="end"/>
      </w:r>
      <w:r w:rsidRPr="004406A1">
        <w:t>.</w:t>
      </w:r>
      <w:r>
        <w:t xml:space="preserve"> This study applied the </w:t>
      </w:r>
      <w:r w:rsidRPr="00B10E38">
        <w:t>clustered sandwich estimator</w:t>
      </w:r>
      <w:r>
        <w:t xml:space="preserve"> to estimate cluster-robust standard errors </w:t>
      </w:r>
      <w:r>
        <w:fldChar w:fldCharType="begin"/>
      </w:r>
      <w:r>
        <w:instrText xml:space="preserve"> ADDIN EN.CITE &lt;EndNote&gt;&lt;Cite&gt;&lt;Author&gt;StataCorp LLC&lt;/Author&gt;&lt;Year&gt;2017&lt;/Year&gt;&lt;RecNum&gt;795&lt;/RecNum&gt;&lt;DisplayText&gt;(StataCorp LLC, 2017)&lt;/DisplayText&gt;&lt;record&gt;&lt;rec-number&gt;795&lt;/rec-number&gt;&lt;foreign-keys&gt;&lt;key app="EN" db-id="592axvs925fsfsetr5r5d92up2wexzrp59vp" timestamp="1595792503" guid="76bf3480-58d8-4a91-8ccb-50c9121812a9"&gt;795&lt;/key&gt;&lt;/foreign-keys&gt;&lt;ref-type name="Report"&gt;27&lt;/ref-type&gt;&lt;contributors&gt;&lt;authors&gt;&lt;author&gt;StataCorp LLC,,&lt;/author&gt;&lt;/authors&gt;&lt;tertiary-authors&gt;&lt;author&gt;Stata Press,,&lt;/author&gt;&lt;/tertiary-authors&gt;&lt;/contributors&gt;&lt;titles&gt;&lt;title&gt;Stata Manual: Release 15&lt;/title&gt;&lt;/titles&gt;&lt;dates&gt;&lt;year&gt;2017&lt;/year&gt;&lt;/dates&gt;&lt;pub-location&gt;College Station, Texas&lt;/pub-location&gt;&lt;urls&gt;&lt;/urls&gt;&lt;/record&gt;&lt;/Cite&gt;&lt;/EndNote&gt;</w:instrText>
      </w:r>
      <w:r>
        <w:fldChar w:fldCharType="separate"/>
      </w:r>
      <w:r>
        <w:rPr>
          <w:noProof/>
        </w:rPr>
        <w:t>(StataCorp LLC, 2017)</w:t>
      </w:r>
      <w:r>
        <w:fldChar w:fldCharType="end"/>
      </w:r>
      <w:r>
        <w:t xml:space="preserve">. The cluster-robust standard errors were robust to </w:t>
      </w:r>
      <w:r w:rsidRPr="009540DC">
        <w:t xml:space="preserve">heteroskedasticity </w:t>
      </w:r>
      <w:r>
        <w:t xml:space="preserve">and serial correlation </w:t>
      </w:r>
      <w:r>
        <w:fldChar w:fldCharType="begin"/>
      </w:r>
      <w:r>
        <w:instrText xml:space="preserve"> ADDIN EN.CITE &lt;EndNote&gt;&lt;Cite&gt;&lt;Author&gt;Wooldridge&lt;/Author&gt;&lt;Year&gt;2012&lt;/Year&gt;&lt;RecNum&gt;1311&lt;/RecNum&gt;&lt;DisplayText&gt;(StataCorp LLC, 2017; Wooldridge, 2012)&lt;/DisplayText&gt;&lt;record&gt;&lt;rec-number&gt;1311&lt;/rec-number&gt;&lt;foreign-keys&gt;&lt;key app="EN" db-id="592axvs925fsfsetr5r5d92up2wexzrp59vp" timestamp="1595890685" guid="5aff36b6-87ec-4a6c-8321-c3eb1636c5ff"&gt;1311&lt;/key&gt;&lt;/foreign-keys&gt;&lt;ref-type name="Book"&gt;6&lt;/ref-type&gt;&lt;contributors&gt;&lt;authors&gt;&lt;author&gt;Wooldridge, Jeffrey M&lt;/author&gt;&lt;/authors&gt;&lt;/contributors&gt;&lt;titles&gt;&lt;title&gt;Introductory Econometrics: A Modern Approach&lt;/title&gt;&lt;/titles&gt;&lt;dates&gt;&lt;year&gt;2012&lt;/year&gt;&lt;/dates&gt;&lt;pub-location&gt;United States&lt;/pub-location&gt;&lt;publisher&gt;South-Western, Cengage Learning&lt;/publisher&gt;&lt;urls&gt;&lt;/urls&gt;&lt;/record&gt;&lt;/Cite&gt;&lt;Cite&gt;&lt;Author&gt;StataCorp LLC&lt;/Author&gt;&lt;Year&gt;2017&lt;/Year&gt;&lt;RecNum&gt;795&lt;/RecNum&gt;&lt;record&gt;&lt;rec-number&gt;795&lt;/rec-number&gt;&lt;foreign-keys&gt;&lt;key app="EN" db-id="592axvs925fsfsetr5r5d92up2wexzrp59vp" timestamp="1595792503" guid="76bf3480-58d8-4a91-8ccb-50c9121812a9"&gt;795&lt;/key&gt;&lt;/foreign-keys&gt;&lt;ref-type name="Report"&gt;27&lt;/ref-type&gt;&lt;contributors&gt;&lt;authors&gt;&lt;author&gt;StataCorp LLC,,&lt;/author&gt;&lt;/authors&gt;&lt;tertiary-authors&gt;&lt;author&gt;Stata Press,,&lt;/author&gt;&lt;/tertiary-authors&gt;&lt;/contributors&gt;&lt;titles&gt;&lt;title&gt;Stata Manual: Release 15&lt;/title&gt;&lt;/titles&gt;&lt;dates&gt;&lt;year&gt;2017&lt;/year&gt;&lt;/dates&gt;&lt;pub-location&gt;College Station, Texas&lt;/pub-location&gt;&lt;urls&gt;&lt;/urls&gt;&lt;/record&gt;&lt;/Cite&gt;&lt;/EndNote&gt;</w:instrText>
      </w:r>
      <w:r>
        <w:fldChar w:fldCharType="separate"/>
      </w:r>
      <w:r>
        <w:rPr>
          <w:noProof/>
        </w:rPr>
        <w:t>(StataCorp LLC, 2017; Wooldridge, 2012)</w:t>
      </w:r>
      <w:r>
        <w:fldChar w:fldCharType="end"/>
      </w:r>
      <w:r>
        <w:t>. The models were estimates using Stata’s “xtreg” command.</w:t>
      </w:r>
    </w:p>
    <w:p w14:paraId="598DAC4D" w14:textId="18A57FC3" w:rsidR="004B547D" w:rsidRDefault="004B547D" w:rsidP="00DA31DE">
      <w:pPr>
        <w:pStyle w:val="Heading2"/>
      </w:pPr>
      <w:bookmarkStart w:id="146" w:name="_Toc119226145"/>
      <w:r w:rsidRPr="00946448">
        <w:t>Results and Discussion</w:t>
      </w:r>
      <w:bookmarkEnd w:id="146"/>
      <w:r>
        <w:t xml:space="preserve"> </w:t>
      </w:r>
    </w:p>
    <w:p w14:paraId="2B17E1C3" w14:textId="77777777" w:rsidR="004B547D" w:rsidRDefault="004B547D" w:rsidP="004B547D">
      <w:r>
        <w:t>This section presents the results of the regression analysis. The results are presented in the same order as discussed in the methodology section. First, the evaluation of t</w:t>
      </w:r>
      <w:r w:rsidRPr="00A84A4C">
        <w:t>he impact</w:t>
      </w:r>
      <w:r>
        <w:t>s</w:t>
      </w:r>
      <w:r w:rsidRPr="00A84A4C">
        <w:t xml:space="preserve"> of shar</w:t>
      </w:r>
      <w:r>
        <w:t>ed e-scooters on bus ridership using i</w:t>
      </w:r>
      <w:r w:rsidRPr="00FE53FF">
        <w:t>nfrastructure</w:t>
      </w:r>
      <w:r>
        <w:t>-b</w:t>
      </w:r>
      <w:r w:rsidRPr="00FE53FF">
        <w:t xml:space="preserve">ased </w:t>
      </w:r>
      <w:r>
        <w:t>m</w:t>
      </w:r>
      <w:r w:rsidRPr="00FE53FF">
        <w:t>easures</w:t>
      </w:r>
      <w:r>
        <w:t xml:space="preserve"> is presented. This is followed by the results of </w:t>
      </w:r>
      <w:r w:rsidRPr="00AC1D7A">
        <w:t>the impact</w:t>
      </w:r>
      <w:r>
        <w:t>s</w:t>
      </w:r>
      <w:r w:rsidRPr="00AC1D7A">
        <w:t xml:space="preserve"> of shared e-scooters on bus ridership</w:t>
      </w:r>
      <w:r>
        <w:t xml:space="preserve"> using trip-based measures assuming shared e-scooters trips are mainly used for the same purpose around transit. The last part of the section considers trip-based measures but differentiates the impacts of shared e-scooters on bus ridership based on trip purpose.</w:t>
      </w:r>
    </w:p>
    <w:p w14:paraId="4E3CBCDF" w14:textId="77777777" w:rsidR="004B547D" w:rsidRDefault="004B547D" w:rsidP="004B547D">
      <w:pPr>
        <w:pStyle w:val="Heading3"/>
      </w:pPr>
      <w:bookmarkStart w:id="147" w:name="_Toc119226146"/>
      <w:bookmarkStart w:id="148" w:name="_Hlk79915074"/>
      <w:r>
        <w:t xml:space="preserve">Results using </w:t>
      </w:r>
      <w:r w:rsidRPr="004B547D">
        <w:t>Infrastructure</w:t>
      </w:r>
      <w:r>
        <w:t>-based Measures</w:t>
      </w:r>
      <w:bookmarkEnd w:id="147"/>
    </w:p>
    <w:bookmarkEnd w:id="148"/>
    <w:p w14:paraId="0B269859" w14:textId="060D6F17" w:rsidR="004B547D" w:rsidRDefault="00E84A57" w:rsidP="004B547D">
      <w:r>
        <w:fldChar w:fldCharType="begin"/>
      </w:r>
      <w:r>
        <w:instrText xml:space="preserve"> REF _Ref119057972 \h </w:instrText>
      </w:r>
      <w:r>
        <w:fldChar w:fldCharType="separate"/>
      </w:r>
      <w:r w:rsidR="00E70CBD">
        <w:t xml:space="preserve">Table </w:t>
      </w:r>
      <w:r w:rsidR="00E70CBD">
        <w:rPr>
          <w:noProof/>
          <w:cs/>
        </w:rPr>
        <w:t>‎</w:t>
      </w:r>
      <w:r w:rsidR="00E70CBD">
        <w:rPr>
          <w:noProof/>
        </w:rPr>
        <w:t>3</w:t>
      </w:r>
      <w:r w:rsidR="00E70CBD">
        <w:t>.</w:t>
      </w:r>
      <w:r w:rsidR="00E70CBD">
        <w:rPr>
          <w:noProof/>
        </w:rPr>
        <w:t>4</w:t>
      </w:r>
      <w:r>
        <w:fldChar w:fldCharType="end"/>
      </w:r>
      <w:r>
        <w:t xml:space="preserve"> </w:t>
      </w:r>
      <w:r w:rsidR="004B547D" w:rsidRPr="00A14E27">
        <w:t xml:space="preserve">shows the results </w:t>
      </w:r>
      <w:r w:rsidR="004B547D">
        <w:t xml:space="preserve">of </w:t>
      </w:r>
      <w:r w:rsidR="004B547D" w:rsidRPr="00A14E27">
        <w:t>the</w:t>
      </w:r>
      <w:r w:rsidR="004B547D">
        <w:t xml:space="preserve"> assessment of the first</w:t>
      </w:r>
      <w:r w:rsidR="004B547D" w:rsidRPr="00A14E27">
        <w:t xml:space="preserve"> hypothesis </w:t>
      </w:r>
      <w:r w:rsidR="004B547D">
        <w:t>(</w:t>
      </w:r>
      <w:r w:rsidR="004B547D" w:rsidRPr="005D479E">
        <w:rPr>
          <w:b/>
          <w:bCs/>
        </w:rPr>
        <w:t>H</w:t>
      </w:r>
      <w:r w:rsidR="004B547D" w:rsidRPr="005D479E">
        <w:rPr>
          <w:b/>
          <w:bCs/>
          <w:vertAlign w:val="subscript"/>
        </w:rPr>
        <w:t>1</w:t>
      </w:r>
      <w:r w:rsidR="004B547D">
        <w:t xml:space="preserve">) </w:t>
      </w:r>
      <w:r w:rsidR="004B547D" w:rsidRPr="00A14E27">
        <w:t xml:space="preserve">that </w:t>
      </w:r>
      <w:r w:rsidR="004B547D" w:rsidRPr="005D479E">
        <w:t>the number of shared e-scooter</w:t>
      </w:r>
      <w:r w:rsidR="004B547D">
        <w:t>s</w:t>
      </w:r>
      <w:r w:rsidR="004B547D" w:rsidRPr="005D479E">
        <w:t xml:space="preserve"> available within the bus route catchment area affect</w:t>
      </w:r>
      <w:r w:rsidR="004B547D">
        <w:t>s</w:t>
      </w:r>
      <w:r w:rsidR="004B547D" w:rsidRPr="005D479E">
        <w:t xml:space="preserve"> bus ridership.</w:t>
      </w:r>
      <w:r w:rsidR="004B547D" w:rsidRPr="00A14E27">
        <w:t xml:space="preserve"> </w:t>
      </w:r>
      <w:r w:rsidR="004B547D">
        <w:t>D</w:t>
      </w:r>
      <w:r w:rsidR="004B547D" w:rsidRPr="00A14E27">
        <w:t>ifferent model</w:t>
      </w:r>
      <w:r w:rsidR="004B547D">
        <w:t>s</w:t>
      </w:r>
      <w:r w:rsidR="004B547D" w:rsidRPr="00A14E27">
        <w:t xml:space="preserve"> </w:t>
      </w:r>
      <w:r w:rsidR="004B547D">
        <w:t xml:space="preserve">were estimated for weekdays and weekends since shared e-scooters usage differs between weekdays and weekends </w:t>
      </w:r>
      <w:r w:rsidR="004B547D">
        <w:fldChar w:fldCharType="begin"/>
      </w:r>
      <w:r w:rsidR="004B547D">
        <w:instrText xml:space="preserve"> ADDIN EN.CITE &lt;EndNote&gt;&lt;Cite&gt;&lt;Author&gt;Shah&lt;/Author&gt;&lt;Year&gt;2020&lt;/Year&gt;&lt;RecNum&gt;820&lt;/RecNum&gt;&lt;DisplayText&gt;(Shah, 2020)&lt;/DisplayText&gt;&lt;record&gt;&lt;rec-number&gt;820&lt;/rec-number&gt;&lt;foreign-keys&gt;&lt;key app="EN" db-id="592axvs925fsfsetr5r5d92up2wexzrp59vp" timestamp="1595792518" guid="9baeefb6-8572-4433-bb77-a0f85ed320a0"&gt;820&lt;/key&gt;&lt;/foreign-keys&gt;&lt;ref-type name="Thesis"&gt;32&lt;/ref-type&gt;&lt;contributors&gt;&lt;authors&gt;&lt;author&gt;Shah, Nitesh Raj&lt;/author&gt;&lt;/authors&gt;&lt;/contributors&gt;&lt;titles&gt;&lt;title&gt;Big Data and Unsupervised Machine Learning Approach to Understand Why People Ride E-scooter in Nashville, Tennessee&lt;/title&gt;&lt;/titles&gt;&lt;dates&gt;&lt;year&gt;2020&lt;/year&gt;&lt;/dates&gt;&lt;publisher&gt;The University of Tennessee&lt;/publisher&gt;&lt;urls&gt;&lt;related-urls&gt;&lt;url&gt;https://trace.utk.edu/islandora/object/utk.ir.td%3A13191&lt;/url&gt;&lt;/related-urls&gt;&lt;/urls&gt;&lt;/record&gt;&lt;/Cite&gt;&lt;/EndNote&gt;</w:instrText>
      </w:r>
      <w:r w:rsidR="004B547D">
        <w:fldChar w:fldCharType="separate"/>
      </w:r>
      <w:r w:rsidR="004B547D">
        <w:rPr>
          <w:noProof/>
        </w:rPr>
        <w:t>(Shah, 2020)</w:t>
      </w:r>
      <w:r w:rsidR="004B547D">
        <w:fldChar w:fldCharType="end"/>
      </w:r>
      <w:r w:rsidR="004B547D" w:rsidRPr="00A14E27">
        <w:t xml:space="preserve">. </w:t>
      </w:r>
    </w:p>
    <w:p w14:paraId="62AF3FEF" w14:textId="22E17156" w:rsidR="004B547D" w:rsidRPr="00E84A57" w:rsidRDefault="004B547D" w:rsidP="00E84A57">
      <w:pPr>
        <w:ind w:firstLine="720"/>
        <w:jc w:val="both"/>
        <w:rPr>
          <w:b/>
          <w:bCs/>
        </w:rPr>
      </w:pPr>
      <w:r w:rsidRPr="008931AF">
        <w:t>Model 1 in</w:t>
      </w:r>
      <w:r w:rsidR="00E84A57">
        <w:t xml:space="preserve"> </w:t>
      </w:r>
      <w:r w:rsidR="00E84A57">
        <w:fldChar w:fldCharType="begin"/>
      </w:r>
      <w:r w:rsidR="00E84A57">
        <w:instrText xml:space="preserve"> REF _Ref119057972 \h </w:instrText>
      </w:r>
      <w:r w:rsidR="00E84A57">
        <w:fldChar w:fldCharType="separate"/>
      </w:r>
      <w:r w:rsidR="00E70CBD">
        <w:t xml:space="preserve">Table </w:t>
      </w:r>
      <w:r w:rsidR="00E70CBD">
        <w:rPr>
          <w:noProof/>
          <w:cs/>
        </w:rPr>
        <w:t>‎</w:t>
      </w:r>
      <w:r w:rsidR="00E70CBD">
        <w:rPr>
          <w:noProof/>
        </w:rPr>
        <w:t>3</w:t>
      </w:r>
      <w:r w:rsidR="00E70CBD">
        <w:t>.</w:t>
      </w:r>
      <w:r w:rsidR="00E70CBD">
        <w:rPr>
          <w:noProof/>
        </w:rPr>
        <w:t>4</w:t>
      </w:r>
      <w:r w:rsidR="00E84A57">
        <w:fldChar w:fldCharType="end"/>
      </w:r>
      <w:r w:rsidR="00E84A57">
        <w:t xml:space="preserve"> </w:t>
      </w:r>
      <w:r w:rsidRPr="008931AF">
        <w:t xml:space="preserve"> shows the results of the weekday model, which considers only Monday through Friday. In this model, the weekday unlinked passenger trips serve as the dependent variable. VRM and the number of shared e-scooter devices are the explanatory variables. There are also route fixed effects and day fixed effects, which for other unobservable variables not included in the models. Model 1 shows VRM is a highly significant predictor of bus ridership, as indicated by the significant positive coefficient (0.11). However, this model indicates that the number of shared e-scooter devices available within the route catchment area is not a significant predictor of bus ridership on weekdays, as suggested by the insignificant coefficient (0.04). Similarly, Model 2 in </w:t>
      </w:r>
      <w:r w:rsidR="00E84A57">
        <w:fldChar w:fldCharType="begin"/>
      </w:r>
      <w:r w:rsidR="00E84A57">
        <w:instrText xml:space="preserve"> REF _Ref119057972 \h </w:instrText>
      </w:r>
      <w:r w:rsidR="00E84A57">
        <w:fldChar w:fldCharType="separate"/>
      </w:r>
      <w:r w:rsidR="00E70CBD">
        <w:t xml:space="preserve">Table </w:t>
      </w:r>
      <w:r w:rsidR="00E70CBD">
        <w:rPr>
          <w:noProof/>
          <w:cs/>
        </w:rPr>
        <w:t>‎</w:t>
      </w:r>
      <w:r w:rsidR="00E70CBD">
        <w:rPr>
          <w:noProof/>
        </w:rPr>
        <w:t>3</w:t>
      </w:r>
      <w:r w:rsidR="00E70CBD">
        <w:t>.</w:t>
      </w:r>
      <w:r w:rsidR="00E70CBD">
        <w:rPr>
          <w:noProof/>
        </w:rPr>
        <w:t>4</w:t>
      </w:r>
      <w:r w:rsidR="00E84A57">
        <w:fldChar w:fldCharType="end"/>
      </w:r>
      <w:r w:rsidR="00E84A57">
        <w:t xml:space="preserve"> </w:t>
      </w:r>
      <w:r w:rsidRPr="008931AF">
        <w:t>indicates that the number of shared e-scooter devices available within the route catchment area is not a significant predictor of bus ridership on weekends, as suggested by the insignificant coefficient (0.08). These results suggest that how shared e-scooters are currently distributed does not significantly impact bus ridership in Nashville.</w:t>
      </w:r>
    </w:p>
    <w:p w14:paraId="7834971A" w14:textId="19E5E5F7" w:rsidR="004B547D" w:rsidRPr="008931AF" w:rsidRDefault="004B547D" w:rsidP="00E84A57">
      <w:pPr>
        <w:ind w:firstLine="720"/>
        <w:jc w:val="both"/>
      </w:pPr>
      <w:r w:rsidRPr="008931AF">
        <w:t>This study also aggregated the transit and e-scooter data for each month to evaluate the first hypothesis (H</w:t>
      </w:r>
      <w:r w:rsidRPr="008931AF">
        <w:rPr>
          <w:vertAlign w:val="subscript"/>
        </w:rPr>
        <w:t>1</w:t>
      </w:r>
      <w:r w:rsidRPr="008931AF">
        <w:t>), and the results are shown in Model 3 in</w:t>
      </w:r>
      <w:r w:rsidR="00E84A57">
        <w:t xml:space="preserve"> </w:t>
      </w:r>
      <w:r w:rsidR="00E84A57">
        <w:fldChar w:fldCharType="begin"/>
      </w:r>
      <w:r w:rsidR="00E84A57">
        <w:instrText xml:space="preserve"> REF _Ref119057972 \h </w:instrText>
      </w:r>
      <w:r w:rsidR="00E84A57">
        <w:fldChar w:fldCharType="separate"/>
      </w:r>
      <w:r w:rsidR="00E70CBD">
        <w:t xml:space="preserve">Table </w:t>
      </w:r>
      <w:r w:rsidR="00E70CBD">
        <w:rPr>
          <w:noProof/>
          <w:cs/>
        </w:rPr>
        <w:t>‎</w:t>
      </w:r>
      <w:r w:rsidR="00E70CBD">
        <w:rPr>
          <w:noProof/>
        </w:rPr>
        <w:t>3</w:t>
      </w:r>
      <w:r w:rsidR="00E70CBD">
        <w:t>.</w:t>
      </w:r>
      <w:r w:rsidR="00E70CBD">
        <w:rPr>
          <w:noProof/>
        </w:rPr>
        <w:t>4</w:t>
      </w:r>
      <w:r w:rsidR="00E84A57">
        <w:fldChar w:fldCharType="end"/>
      </w:r>
      <w:r w:rsidRPr="008931AF">
        <w:t xml:space="preserve">. This monthly model is used to assess the possibility that shared e-scooters may have a cumulative impact on monthly bus ridership. Model 3 controls for other variables like population, employment, and weather that were found to be determinants of transit ridership in previous studies </w:t>
      </w:r>
      <w:r w:rsidRPr="008931AF">
        <w:fldChar w:fldCharType="begin">
          <w:fldData xml:space="preserve">PEVuZE5vdGU+PENpdGU+PEF1dGhvcj5UYXlsb3I8L0F1dGhvcj48WWVhcj4yMDA5PC9ZZWFyPjxS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</w:fldData>
        </w:fldChar>
      </w:r>
      <w:r w:rsidR="007B1FD9">
        <w:instrText xml:space="preserve"> ADDIN EN.CITE </w:instrText>
      </w:r>
      <w:r w:rsidR="007B1FD9">
        <w:fldChar w:fldCharType="begin">
          <w:fldData xml:space="preserve">PEVuZE5vdGU+PENpdGU+PEF1dGhvcj5UYXlsb3I8L0F1dGhvcj48WWVhcj4yMDA5PC9ZZWFyPjxS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</w:fldData>
        </w:fldChar>
      </w:r>
      <w:r w:rsidR="007B1FD9">
        <w:instrText xml:space="preserve"> ADDIN EN.CITE.DATA </w:instrText>
      </w:r>
      <w:r w:rsidR="007B1FD9">
        <w:fldChar w:fldCharType="end"/>
      </w:r>
      <w:r w:rsidRPr="008931AF">
        <w:fldChar w:fldCharType="separate"/>
      </w:r>
      <w:r w:rsidR="007B1FD9">
        <w:rPr>
          <w:noProof/>
        </w:rPr>
        <w:t>(Brakewood et al., 2015; Tang and Thakuriah, 2012; Taylor et al., 2009; Watkins et al., 2021)</w:t>
      </w:r>
      <w:r w:rsidRPr="008931AF">
        <w:fldChar w:fldCharType="end"/>
      </w:r>
      <w:r w:rsidRPr="008931AF">
        <w:t xml:space="preserve">. Model 3 results were consistent with Models 1 and 2; the number of shared e-scooters devices within the bus catchment areas does not have a significant impact on bus ridership. Model 3 also shows that population and employment have positive but insignificant impacts on bus ridership. On the other hand, the average temperature and snowfall have negative but insignificant impacts on bus ridership. These insignificant impacts are probably because of minimal change in these variables during the analysis period, as indicated by prior findings </w:t>
      </w:r>
      <w:r w:rsidRPr="008931AF">
        <w:fldChar w:fldCharType="begin"/>
      </w:r>
      <w:r w:rsidRPr="008931AF">
        <w:instrText xml:space="preserve"> ADDIN EN.CITE &lt;EndNote&gt;&lt;Cite&gt;&lt;Author&gt;Berrebi&lt;/Author&gt;&lt;Year&gt;2020&lt;/Year&gt;&lt;RecNum&gt;976&lt;/RecNum&gt;&lt;DisplayText&gt;(Berrebi and Watkins, 2020; Ederer et al., 2019)&lt;/DisplayText&gt;&lt;record&gt;&lt;rec-number&gt;976&lt;/rec-number&gt;&lt;foreign-keys&gt;&lt;key app="EN" db-id="592axvs925fsfsetr5r5d92up2wexzrp59vp" timestamp="1595811882" guid="ce476832-08cb-4112-b205-3b0dae0e7bda"&gt;976&lt;/key&gt;&lt;/foreign-keys&gt;&lt;ref-type name="Journal Article"&gt;17&lt;/ref-type&gt;&lt;contributors&gt;&lt;authors&gt;&lt;author&gt;Berrebi, Simon J&lt;/author&gt;&lt;author&gt;Watkins, Kari E&lt;/author&gt;&lt;/authors&gt;&lt;/contributors&gt;&lt;titles&gt;&lt;title&gt;Who’s ditching the bus?&lt;/title&gt;&lt;secondary-title&gt;Transportation Research Part A: Policy and Practice&lt;/secondary-title&gt;&lt;short-title&gt;Who’s ditching the bus?&lt;/short-title&gt;&lt;/titles&gt;&lt;periodical&gt;&lt;full-title&gt;Transportation research part A: policy and practice&lt;/full-title&gt;&lt;/periodical&gt;&lt;pages&gt;21-34&lt;/pages&gt;&lt;volume&gt;136&lt;/volume&gt;&lt;dates&gt;&lt;year&gt;2020&lt;/year&gt;&lt;/dates&gt;&lt;isbn&gt;0965-8564&lt;/isbn&gt;&lt;urls&gt;&lt;/urls&gt;&lt;/record&gt;&lt;/Cite&gt;&lt;Cite&gt;&lt;Author&gt;Ederer&lt;/Author&gt;&lt;Year&gt;2019&lt;/Year&gt;&lt;RecNum&gt;1431&lt;/RecNum&gt;&lt;record&gt;&lt;rec-number&gt;1431&lt;/rec-number&gt;&lt;foreign-keys&gt;&lt;key app="EN" db-id="592axvs925fsfsetr5r5d92up2wexzrp59vp" timestamp="1622658565" guid="ec4d66b9-5597-4d77-a41b-fa309e8adc25"&gt;1431&lt;/key&gt;&lt;/foreign-keys&gt;&lt;ref-type name="Journal Article"&gt;17&lt;/ref-type&gt;&lt;contributors&gt;&lt;authors&gt;&lt;author&gt;Ederer, David&lt;/author&gt;&lt;author&gt;Berrebi, Simon&lt;/author&gt;&lt;author&gt;Diffee, Chandler&lt;/author&gt;&lt;author&gt;Gibbs, Taylor&lt;/author&gt;&lt;author&gt;Watkins, Kari E&lt;/author&gt;&lt;/authors&gt;&lt;/contributors&gt;&lt;titles&gt;&lt;title&gt;Comparing transit agency peer groups using cluster analysis&lt;/title&gt;&lt;secondary-title&gt;Transportation Research Record&lt;/secondary-title&gt;&lt;/titles&gt;&lt;periodical&gt;&lt;full-title&gt;Transportation Research Record&lt;/full-title&gt;&lt;/periodical&gt;&lt;pages&gt;505-516&lt;/pages&gt;&lt;volume&gt;2673&lt;/volume&gt;&lt;number&gt;11&lt;/number&gt;&lt;dates&gt;&lt;year&gt;2019&lt;/year&gt;&lt;/dates&gt;&lt;isbn&gt;0361-1981&lt;/isbn&gt;&lt;urls&gt;&lt;/urls&gt;&lt;/record&gt;&lt;/Cite&gt;&lt;/EndNote&gt;</w:instrText>
      </w:r>
      <w:r w:rsidRPr="008931AF">
        <w:fldChar w:fldCharType="separate"/>
      </w:r>
      <w:r w:rsidRPr="008931AF">
        <w:rPr>
          <w:noProof/>
        </w:rPr>
        <w:t>(Berrebi and Watkins, 2020; Ederer et al., 2019)</w:t>
      </w:r>
      <w:r w:rsidRPr="008931AF">
        <w:fldChar w:fldCharType="end"/>
      </w:r>
      <w:r w:rsidRPr="008931AF">
        <w:t xml:space="preserve">. It should </w:t>
      </w:r>
      <w:r w:rsidRPr="008931AF">
        <w:lastRenderedPageBreak/>
        <w:t xml:space="preserve">be noted that a weekly model was also estimated, but the results were similar to the monthly model, and therefore the results are not shown. </w:t>
      </w:r>
      <w:bookmarkStart w:id="149" w:name="_Hlk79915031"/>
      <w:r w:rsidRPr="008931AF">
        <w:t>It is also worth noting that two additional catchment areas (0.20 miles and 0.25 miles) were evaluated; however, the results were similar to the 0.1-mile catchment area, and therefore the results are not shown.</w:t>
      </w:r>
      <w:bookmarkEnd w:id="149"/>
    </w:p>
    <w:p w14:paraId="1495B423" w14:textId="2A4D3F84" w:rsidR="004B547D" w:rsidRDefault="004B547D" w:rsidP="004B547D">
      <w:pPr>
        <w:ind w:firstLine="720"/>
        <w:jc w:val="both"/>
      </w:pPr>
      <w:r w:rsidRPr="008931AF">
        <w:t>It should be noted the period from September 2018 to January 2019 was excluded in these models due to incomplete data. Also, device availability data for one operator was missing for February and March. However, estimating the models for a shorter period with complete data showed similar results to Models 1 to 3; therefore, the additional results are not shown.</w:t>
      </w:r>
    </w:p>
    <w:p w14:paraId="5381240A" w14:textId="77777777" w:rsidR="004150E9" w:rsidRDefault="004150E9" w:rsidP="004150E9">
      <w:pPr>
        <w:pStyle w:val="Heading3"/>
      </w:pPr>
      <w:bookmarkStart w:id="150" w:name="_Toc119226147"/>
      <w:bookmarkStart w:id="151" w:name="_Hlk79917303"/>
      <w:r w:rsidRPr="004B547D">
        <w:t>Results</w:t>
      </w:r>
      <w:r>
        <w:t xml:space="preserve"> using Trip-based Measures</w:t>
      </w:r>
      <w:bookmarkEnd w:id="150"/>
    </w:p>
    <w:bookmarkEnd w:id="151"/>
    <w:p w14:paraId="1C50871A" w14:textId="77777777" w:rsidR="004150E9" w:rsidRPr="008931AF" w:rsidRDefault="004150E9" w:rsidP="004150E9">
      <w:pPr>
        <w:jc w:val="both"/>
      </w:pPr>
      <w:r w:rsidRPr="008931AF">
        <w:t>This section presents the evaluation of hypotheses (H</w:t>
      </w:r>
      <w:r w:rsidRPr="008931AF">
        <w:rPr>
          <w:vertAlign w:val="subscript"/>
        </w:rPr>
        <w:t>2</w:t>
      </w:r>
      <w:r w:rsidRPr="008931AF">
        <w:t>-H</w:t>
      </w:r>
      <w:r w:rsidRPr="008931AF">
        <w:rPr>
          <w:vertAlign w:val="subscript"/>
        </w:rPr>
        <w:t>5</w:t>
      </w:r>
      <w:r w:rsidRPr="008931AF">
        <w:t>) for the primary use of shared e-scooters around transit.</w:t>
      </w:r>
    </w:p>
    <w:p w14:paraId="585BA066" w14:textId="2D19B600" w:rsidR="004150E9" w:rsidRPr="008931AF" w:rsidRDefault="004150E9" w:rsidP="004150E9">
      <w:pPr>
        <w:ind w:firstLine="720"/>
        <w:jc w:val="both"/>
      </w:pPr>
      <w:r w:rsidRPr="008931AF">
        <w:t>To assess the second hypothesis (H</w:t>
      </w:r>
      <w:r w:rsidRPr="008931AF">
        <w:rPr>
          <w:vertAlign w:val="subscript"/>
        </w:rPr>
        <w:t>2</w:t>
      </w:r>
      <w:r w:rsidRPr="008931AF">
        <w:t xml:space="preserve">) that the number of shared e-scooter trips that ended within the bus route catchment area increases bus ridership, Models 4 and 5 were estimated for weekdays and weekends, respectively. Models 4 and 5 in </w:t>
      </w:r>
      <w:r w:rsidRPr="008931AF">
        <w:fldChar w:fldCharType="begin"/>
      </w:r>
      <w:r w:rsidRPr="008931AF">
        <w:instrText xml:space="preserve"> REF _Ref67915315 \h  \* MERGEFORMAT </w:instrText>
      </w:r>
      <w:r w:rsidRPr="008931AF">
        <w:fldChar w:fldCharType="separate"/>
      </w:r>
      <w:r w:rsidR="00E70CBD">
        <w:t xml:space="preserve">Table </w:t>
      </w:r>
      <w:r w:rsidR="00E70CBD">
        <w:rPr>
          <w:noProof/>
          <w:cs/>
        </w:rPr>
        <w:t>‎</w:t>
      </w:r>
      <w:r w:rsidR="00E70CBD">
        <w:rPr>
          <w:noProof/>
        </w:rPr>
        <w:t>3.5</w:t>
      </w:r>
      <w:r w:rsidRPr="008931AF">
        <w:fldChar w:fldCharType="end"/>
      </w:r>
      <w:r w:rsidRPr="008931AF">
        <w:t xml:space="preserve"> have unlinked passenger trips as the dependent variable. VRM and the shared e-scooter destination count are the explanatory variables. There are also route fixed effects and day fixed effects. Models 4 and 5 in </w:t>
      </w:r>
      <w:r w:rsidRPr="008931AF">
        <w:fldChar w:fldCharType="begin"/>
      </w:r>
      <w:r w:rsidRPr="008931AF">
        <w:instrText xml:space="preserve"> REF _Ref67915315 \h  \* MERGEFORMAT </w:instrText>
      </w:r>
      <w:r w:rsidRPr="008931AF">
        <w:fldChar w:fldCharType="separate"/>
      </w:r>
      <w:r w:rsidR="00E70CBD">
        <w:t xml:space="preserve">Table </w:t>
      </w:r>
      <w:r w:rsidR="00E70CBD">
        <w:rPr>
          <w:noProof/>
          <w:cs/>
        </w:rPr>
        <w:t>‎</w:t>
      </w:r>
      <w:r w:rsidR="00E70CBD">
        <w:rPr>
          <w:noProof/>
        </w:rPr>
        <w:t>3.5</w:t>
      </w:r>
      <w:r w:rsidRPr="008931AF">
        <w:fldChar w:fldCharType="end"/>
      </w:r>
      <w:r w:rsidRPr="008931AF">
        <w:t xml:space="preserve"> show that VRM is a highly significant explanatory variable for bus ridership, as indicated by the positive coefficients (0.12) and (0.14). However, both models reveal that shared the e-scooter destinations count is not a significant predictor for bus ridership, as indicated by the insignificant coefficients (0.06) and (0.03), respectively. These insignificant coefficients suggest that the number of shared e-scooter trips that ended within the bus route catchment area does not seem to have a significant impact on bus ridership. </w:t>
      </w:r>
    </w:p>
    <w:p w14:paraId="4E254C7C" w14:textId="42C63A6D" w:rsidR="004150E9" w:rsidRPr="008931AF" w:rsidRDefault="004150E9" w:rsidP="004150E9">
      <w:pPr>
        <w:ind w:firstLine="720"/>
        <w:jc w:val="both"/>
      </w:pPr>
      <w:r w:rsidRPr="008931AF">
        <w:t>A similar approach was followed to evaluate the third hypothesis (H</w:t>
      </w:r>
      <w:r w:rsidRPr="008931AF">
        <w:rPr>
          <w:vertAlign w:val="subscript"/>
        </w:rPr>
        <w:t>3</w:t>
      </w:r>
      <w:r w:rsidRPr="008931AF">
        <w:t xml:space="preserve">) that the number of shared e-scooter trips that started within the bus route catchment area increases bus ridership. Models 6 and 7 were estimated for weekdays and weekends, respectively. Again, Models 6 and 7 in </w:t>
      </w:r>
      <w:r w:rsidRPr="008931AF">
        <w:fldChar w:fldCharType="begin"/>
      </w:r>
      <w:r w:rsidRPr="008931AF">
        <w:instrText xml:space="preserve"> REF _Ref67915315 \h  \* MERGEFORMAT </w:instrText>
      </w:r>
      <w:r w:rsidRPr="008931AF">
        <w:fldChar w:fldCharType="separate"/>
      </w:r>
      <w:r w:rsidR="00E70CBD">
        <w:t xml:space="preserve">Table </w:t>
      </w:r>
      <w:r w:rsidR="00E70CBD">
        <w:rPr>
          <w:noProof/>
          <w:cs/>
        </w:rPr>
        <w:t>‎</w:t>
      </w:r>
      <w:r w:rsidR="00E70CBD">
        <w:rPr>
          <w:noProof/>
        </w:rPr>
        <w:t>3.5</w:t>
      </w:r>
      <w:r w:rsidRPr="008931AF">
        <w:fldChar w:fldCharType="end"/>
      </w:r>
      <w:r w:rsidRPr="008931AF">
        <w:t xml:space="preserve"> have unlinked passenger trips as the dependent variable. VRM and shared e-scooter origins count are the explanatory variables, and there are also route fixed effects and day fixed effects. The results of both models suggest that the shared e-scooter origins count is not a significant predictor of bus ridership, as indicated by the insignificant coefficients (0.05) and (0.03), respectively. These insignificant coefficients suggest that the number of shared e-scooter trips starting within the bus route catchment area does not have a significant impact on bus ridership.</w:t>
      </w:r>
    </w:p>
    <w:p w14:paraId="07F40C50" w14:textId="62C2831B" w:rsidR="004150E9" w:rsidRDefault="004150E9" w:rsidP="004150E9">
      <w:pPr>
        <w:ind w:firstLine="720"/>
        <w:jc w:val="both"/>
      </w:pPr>
      <w:r w:rsidRPr="008931AF">
        <w:t>It is worth noting that a weekly model and a monthly model (similar to Model 3) with additional explanatory variables were estimated to evaluate (H</w:t>
      </w:r>
      <w:r w:rsidRPr="008931AF">
        <w:rPr>
          <w:vertAlign w:val="subscript"/>
        </w:rPr>
        <w:t>2</w:t>
      </w:r>
      <w:r w:rsidRPr="008931AF">
        <w:t>) and (H</w:t>
      </w:r>
      <w:r w:rsidRPr="008931AF">
        <w:rPr>
          <w:vertAlign w:val="subscript"/>
        </w:rPr>
        <w:t>3</w:t>
      </w:r>
      <w:r w:rsidRPr="008931AF">
        <w:t>). The results of these models were consistent with the findings of weekday and weekend models, and therefore, the results are not shown.</w:t>
      </w:r>
    </w:p>
    <w:p w14:paraId="58404C3E" w14:textId="42A730D3" w:rsidR="004150E9" w:rsidRPr="004B547D" w:rsidRDefault="004150E9" w:rsidP="004150E9">
      <w:pPr>
        <w:ind w:firstLine="720"/>
        <w:jc w:val="both"/>
      </w:pPr>
      <w:r w:rsidRPr="004B547D">
        <w:t xml:space="preserve">Models 8 and 9 in </w:t>
      </w:r>
      <w:r w:rsidRPr="004B547D">
        <w:fldChar w:fldCharType="begin"/>
      </w:r>
      <w:r w:rsidRPr="004B547D">
        <w:instrText xml:space="preserve"> REF _Ref67916759 \h  \* MERGEFORMAT </w:instrText>
      </w:r>
      <w:r w:rsidRPr="004B547D">
        <w:fldChar w:fldCharType="separate"/>
      </w:r>
      <w:r w:rsidR="00E70CBD">
        <w:t xml:space="preserve">Table </w:t>
      </w:r>
      <w:r w:rsidR="00E70CBD">
        <w:rPr>
          <w:noProof/>
          <w:cs/>
        </w:rPr>
        <w:t>‎</w:t>
      </w:r>
      <w:r w:rsidR="00E70CBD">
        <w:rPr>
          <w:noProof/>
        </w:rPr>
        <w:t>3.6</w:t>
      </w:r>
      <w:r w:rsidRPr="004B547D">
        <w:fldChar w:fldCharType="end"/>
      </w:r>
      <w:r w:rsidRPr="004B547D">
        <w:t xml:space="preserve"> show the results of the fourth hypothesis (H</w:t>
      </w:r>
      <w:r w:rsidRPr="004B547D">
        <w:rPr>
          <w:vertAlign w:val="subscript"/>
        </w:rPr>
        <w:t>4</w:t>
      </w:r>
      <w:r w:rsidRPr="004B547D">
        <w:t xml:space="preserve">) that the number of shared e-scooter trips that started </w:t>
      </w:r>
      <w:r w:rsidRPr="004B547D">
        <w:rPr>
          <w:i/>
          <w:iCs/>
        </w:rPr>
        <w:t>or</w:t>
      </w:r>
      <w:r w:rsidRPr="004B547D">
        <w:t xml:space="preserve"> ended within the bus route catchment area increases bus ridership. Model 8 shows the number of shared e-scooters that started or ended within the bus route catchment area is not a significant predictor for bus ridership on a weekday, as suggested by the insignificant coefficient (0.03). Model 9 in </w:t>
      </w:r>
      <w:r w:rsidRPr="004B547D">
        <w:fldChar w:fldCharType="begin"/>
      </w:r>
      <w:r w:rsidRPr="004B547D">
        <w:instrText xml:space="preserve"> REF _Ref67916759 \h  \* MERGEFORMAT </w:instrText>
      </w:r>
      <w:r w:rsidRPr="004B547D">
        <w:fldChar w:fldCharType="separate"/>
      </w:r>
      <w:r w:rsidR="00E70CBD">
        <w:t xml:space="preserve">Table </w:t>
      </w:r>
      <w:r w:rsidR="00E70CBD">
        <w:rPr>
          <w:noProof/>
          <w:cs/>
        </w:rPr>
        <w:t>‎</w:t>
      </w:r>
      <w:r w:rsidR="00E70CBD">
        <w:rPr>
          <w:noProof/>
        </w:rPr>
        <w:t>3.6</w:t>
      </w:r>
      <w:r w:rsidRPr="004B547D">
        <w:fldChar w:fldCharType="end"/>
      </w:r>
      <w:r w:rsidRPr="004B547D">
        <w:t xml:space="preserve"> shows similar results for the weekend model. These findings suggest that the number of shared e-scooter trips that started or ended within the bus route catchment area does not have a significant impact on bus ridership</w:t>
      </w:r>
    </w:p>
    <w:p w14:paraId="35B9BD11" w14:textId="70911155" w:rsidR="004150E9" w:rsidRPr="004B547D" w:rsidRDefault="004150E9" w:rsidP="004150E9">
      <w:pPr>
        <w:ind w:firstLine="720"/>
        <w:jc w:val="both"/>
      </w:pPr>
      <w:r w:rsidRPr="004B547D">
        <w:t xml:space="preserve">Models 10 and 11 in </w:t>
      </w:r>
      <w:r w:rsidRPr="004B547D">
        <w:fldChar w:fldCharType="begin"/>
      </w:r>
      <w:r w:rsidRPr="004B547D">
        <w:instrText xml:space="preserve"> REF _Ref67916759 \h  \* MERGEFORMAT </w:instrText>
      </w:r>
      <w:r w:rsidRPr="004B547D">
        <w:fldChar w:fldCharType="separate"/>
      </w:r>
      <w:r w:rsidR="00E70CBD">
        <w:t xml:space="preserve">Table </w:t>
      </w:r>
      <w:r w:rsidR="00E70CBD">
        <w:rPr>
          <w:noProof/>
          <w:cs/>
        </w:rPr>
        <w:t>‎</w:t>
      </w:r>
      <w:r w:rsidR="00E70CBD">
        <w:rPr>
          <w:noProof/>
        </w:rPr>
        <w:t>3.6</w:t>
      </w:r>
      <w:r w:rsidRPr="004B547D">
        <w:fldChar w:fldCharType="end"/>
      </w:r>
      <w:r w:rsidRPr="004B547D">
        <w:t xml:space="preserve"> show the results of the fifth hypothesis (H</w:t>
      </w:r>
      <w:r w:rsidRPr="004B547D">
        <w:rPr>
          <w:vertAlign w:val="subscript"/>
        </w:rPr>
        <w:t>5</w:t>
      </w:r>
      <w:r w:rsidRPr="004B547D">
        <w:t xml:space="preserve">) that the number of shared e-scooter trips that started </w:t>
      </w:r>
      <w:r w:rsidRPr="004B547D">
        <w:rPr>
          <w:i/>
          <w:iCs/>
        </w:rPr>
        <w:t>and</w:t>
      </w:r>
      <w:r w:rsidRPr="004B547D">
        <w:t xml:space="preserve"> ended within the bus route catchment area decreases bus </w:t>
      </w:r>
      <w:r w:rsidRPr="004B547D">
        <w:lastRenderedPageBreak/>
        <w:t xml:space="preserve">ridership. Model 10 shows the number of shared e-scooters that started and ended with the bus route catchment area is not a significant predictor of bus ridership on a weekday, as suggested by the insignificant coefficient (0.07). Model 11 in </w:t>
      </w:r>
      <w:r w:rsidRPr="004B547D">
        <w:fldChar w:fldCharType="begin"/>
      </w:r>
      <w:r w:rsidRPr="004B547D">
        <w:instrText xml:space="preserve"> REF _Ref67916759 \h  \* MERGEFORMAT </w:instrText>
      </w:r>
      <w:r w:rsidRPr="004B547D">
        <w:fldChar w:fldCharType="separate"/>
      </w:r>
      <w:r w:rsidR="00E70CBD">
        <w:t xml:space="preserve">Table </w:t>
      </w:r>
      <w:r w:rsidR="00E70CBD">
        <w:rPr>
          <w:noProof/>
          <w:cs/>
        </w:rPr>
        <w:t>‎</w:t>
      </w:r>
      <w:r w:rsidR="00E70CBD">
        <w:rPr>
          <w:noProof/>
        </w:rPr>
        <w:t>3.6</w:t>
      </w:r>
      <w:r w:rsidRPr="004B547D">
        <w:fldChar w:fldCharType="end"/>
      </w:r>
      <w:r w:rsidRPr="004B547D">
        <w:t xml:space="preserve"> shows similar results for the weekend model. Both models indicate that the number of shared e-scooter trips that started and ended within the bus catchment area is not a significant predictor for bus ridership as indicated by the insignificant coefficients (0.07) and (0.04), respectively. These insignificant coefficients suggest that the number of shared e-scooter trips that started and ended within the bus route catchment area does not have a significant impact on bus ridership in Nashville. Therefore, not all shared e-scooters that started and ended within the bus route catchment area are replacing transit trips.</w:t>
      </w:r>
    </w:p>
    <w:p w14:paraId="5B2C9440" w14:textId="4978CEE8" w:rsidR="004150E9" w:rsidRPr="008931AF" w:rsidRDefault="004150E9" w:rsidP="005771FE">
      <w:pPr>
        <w:ind w:firstLine="720"/>
        <w:jc w:val="both"/>
      </w:pPr>
      <w:r w:rsidRPr="004B547D">
        <w:t>It is also worth noting that a weekly model and a monthly model (similar to Model 3) were estimated to evaluate (H</w:t>
      </w:r>
      <w:r w:rsidRPr="004B547D">
        <w:rPr>
          <w:vertAlign w:val="subscript"/>
        </w:rPr>
        <w:t>4</w:t>
      </w:r>
      <w:r w:rsidRPr="004B547D">
        <w:t>) and (H</w:t>
      </w:r>
      <w:r w:rsidRPr="004B547D">
        <w:rPr>
          <w:vertAlign w:val="subscript"/>
        </w:rPr>
        <w:t>5</w:t>
      </w:r>
      <w:r w:rsidRPr="004B547D">
        <w:t>). These model results were consistent with the findings of weekday and weekend models, and therefore, the results are not shown. Also, hypotheses 2-5 were assessed using both 0.20 miles and 0.25 miles catchment areas; however, the results were similar to the 0.10 miles catchment area, and therefore they are not shown.</w:t>
      </w:r>
    </w:p>
    <w:p w14:paraId="635688DE" w14:textId="77777777" w:rsidR="00B14E52" w:rsidRDefault="00B14E52" w:rsidP="00B14E52">
      <w:pPr>
        <w:pStyle w:val="Heading3"/>
      </w:pPr>
      <w:bookmarkStart w:id="152" w:name="_Ref119056046"/>
      <w:bookmarkStart w:id="153" w:name="_Toc119226148"/>
      <w:r>
        <w:t xml:space="preserve">Results using </w:t>
      </w:r>
      <w:r w:rsidRPr="004B547D">
        <w:t>Trip</w:t>
      </w:r>
      <w:r>
        <w:t>-based Measures Based on Trip Purpose</w:t>
      </w:r>
      <w:bookmarkEnd w:id="152"/>
      <w:bookmarkEnd w:id="153"/>
    </w:p>
    <w:p w14:paraId="1DA68FFF" w14:textId="77777777" w:rsidR="00781CC1" w:rsidRDefault="00781CC1" w:rsidP="00E20A2E">
      <w:pPr>
        <w:ind w:firstLine="720"/>
        <w:jc w:val="both"/>
      </w:pPr>
      <w:r w:rsidRPr="00781CC1">
        <w:t xml:space="preserve">The assessment of Hypotheses 2 to 5 of this study suggests that e-scooters have limited, if any, impact on bus ridership in Nashville. However, it should be noted that if shared e-scooters are both being used for connecting to transit for some trips while replacing transit for others, the net impact might be insignificant. Therefore, shared e-scooters impacts on bus ridership are further explored based on their purpose, as discussed in this section.  </w:t>
      </w:r>
    </w:p>
    <w:p w14:paraId="1F0E67B5" w14:textId="1C869C3C" w:rsidR="00781CC1" w:rsidRPr="00FB3EAB" w:rsidRDefault="00781CC1" w:rsidP="004C292D">
      <w:pPr>
        <w:ind w:firstLine="720"/>
        <w:jc w:val="both"/>
        <w:rPr>
          <w:b/>
          <w:bCs/>
        </w:rPr>
      </w:pPr>
      <w:bookmarkStart w:id="154" w:name="_Ref67911391"/>
      <w:bookmarkStart w:id="155" w:name="_Hlk79657017"/>
      <w:r>
        <w:t>Model 12 in</w:t>
      </w:r>
      <w:r w:rsidR="004C292D">
        <w:t xml:space="preserve"> </w:t>
      </w:r>
      <w:r w:rsidR="004C292D">
        <w:fldChar w:fldCharType="begin"/>
      </w:r>
      <w:r w:rsidR="004C292D">
        <w:instrText xml:space="preserve"> REF _Ref119058759 \h  \* MERGEFORMAT </w:instrText>
      </w:r>
      <w:r w:rsidR="004C292D">
        <w:fldChar w:fldCharType="separate"/>
      </w:r>
      <w:r w:rsidR="00E70CBD">
        <w:t xml:space="preserve">Table </w:t>
      </w:r>
      <w:r w:rsidR="00E70CBD">
        <w:rPr>
          <w:noProof/>
          <w:cs/>
        </w:rPr>
        <w:t>‎</w:t>
      </w:r>
      <w:r w:rsidR="00E70CBD">
        <w:rPr>
          <w:noProof/>
        </w:rPr>
        <w:t>3.7</w:t>
      </w:r>
      <w:r w:rsidR="004C292D">
        <w:fldChar w:fldCharType="end"/>
      </w:r>
      <w:r w:rsidR="004C292D">
        <w:t xml:space="preserve"> </w:t>
      </w:r>
      <w:r>
        <w:t xml:space="preserve">explores the sixth hypothesis </w:t>
      </w:r>
      <w:r w:rsidRPr="004C292D">
        <w:t>(H</w:t>
      </w:r>
      <w:r w:rsidRPr="004C292D">
        <w:rPr>
          <w:vertAlign w:val="subscript"/>
        </w:rPr>
        <w:t>6</w:t>
      </w:r>
      <w:r w:rsidRPr="004C292D">
        <w:t>)</w:t>
      </w:r>
      <w:r>
        <w:t xml:space="preserve"> that </w:t>
      </w:r>
      <w:r w:rsidRPr="00B17956">
        <w:t>the impact</w:t>
      </w:r>
      <w:r>
        <w:t>s</w:t>
      </w:r>
      <w:r w:rsidRPr="00B17956">
        <w:t xml:space="preserve"> of shared e-scooters on transit ridership </w:t>
      </w:r>
      <w:r>
        <w:t>vary</w:t>
      </w:r>
      <w:r w:rsidRPr="00B17956">
        <w:t xml:space="preserve"> based on the purpose of the shared e-scooter trip</w:t>
      </w:r>
      <w:r>
        <w:t xml:space="preserve">. Model 12 shows that each shared e-scooter </w:t>
      </w:r>
      <w:r w:rsidRPr="00850D76">
        <w:rPr>
          <w:i/>
          <w:iCs/>
        </w:rPr>
        <w:t>utilitarian</w:t>
      </w:r>
      <w:r>
        <w:t xml:space="preserve"> trip completed within the bus route catchment area is associated with a decrease of about 0.93 bus trips, as suggested by the significant negative coefficient (-0.93). This finding suggests that some shared e-scooters trips are replacing bus trips on weekdays. On the other hand, Model 12 reveals that the number of </w:t>
      </w:r>
      <w:r w:rsidRPr="00E77DD9">
        <w:rPr>
          <w:i/>
          <w:iCs/>
        </w:rPr>
        <w:t>social</w:t>
      </w:r>
      <w:r w:rsidRPr="007456B0">
        <w:t xml:space="preserve"> trips</w:t>
      </w:r>
      <w:r>
        <w:t xml:space="preserve"> completed within the bus catchment area has a small positive impact on bus ridership, as suggested by the significant positive coefficients (0.30). This coefficient suggests that every three </w:t>
      </w:r>
      <w:r w:rsidRPr="00E77DD9">
        <w:rPr>
          <w:i/>
          <w:iCs/>
        </w:rPr>
        <w:t>social</w:t>
      </w:r>
      <w:r w:rsidRPr="007456B0">
        <w:t xml:space="preserve"> trips</w:t>
      </w:r>
      <w:r>
        <w:t xml:space="preserve"> completed within the bus route catchment area are associated with an increase of about one bus trip. Model 12 also shows that the number</w:t>
      </w:r>
      <w:r w:rsidRPr="005916A8">
        <w:t xml:space="preserve"> of </w:t>
      </w:r>
      <w:r w:rsidRPr="00D14467">
        <w:rPr>
          <w:i/>
          <w:iCs/>
        </w:rPr>
        <w:t>daytime short errand trips, morning work/school, and entertainment district</w:t>
      </w:r>
      <w:r>
        <w:rPr>
          <w:i/>
          <w:iCs/>
        </w:rPr>
        <w:t>s</w:t>
      </w:r>
      <w:r w:rsidRPr="00DF3973">
        <w:t xml:space="preserve"> </w:t>
      </w:r>
      <w:r>
        <w:t xml:space="preserve">trips completed with the bus route catchment area do not have a significant impact on bus ridership. The findings about </w:t>
      </w:r>
      <w:r w:rsidRPr="00F560D4">
        <w:rPr>
          <w:i/>
          <w:iCs/>
        </w:rPr>
        <w:t>daytime short errand trips and entertainment districts</w:t>
      </w:r>
      <w:r w:rsidRPr="00682C9E">
        <w:t xml:space="preserve"> </w:t>
      </w:r>
      <w:r>
        <w:t>were expected since d</w:t>
      </w:r>
      <w:r w:rsidRPr="005916A8">
        <w:t>aytime short errand trips</w:t>
      </w:r>
      <w:r>
        <w:t xml:space="preserve"> are typically short trips on cooler days, and the </w:t>
      </w:r>
      <w:r w:rsidRPr="00682C9E">
        <w:t>entertainment district</w:t>
      </w:r>
      <w:r>
        <w:t>s</w:t>
      </w:r>
      <w:r w:rsidRPr="00682C9E">
        <w:t xml:space="preserve"> </w:t>
      </w:r>
      <w:r>
        <w:t xml:space="preserve">trips are trips likely for purposes other than the typical transit purposes. It was not expected to find </w:t>
      </w:r>
      <w:r w:rsidRPr="00F560D4">
        <w:rPr>
          <w:i/>
          <w:iCs/>
        </w:rPr>
        <w:t>morning work/school</w:t>
      </w:r>
      <w:r>
        <w:t xml:space="preserve"> shared e-scooter trips do not have a significant impact on transit ridership. However, there are two factors that could explain this result. First, most of these trips are starting and ending either in Nashville CBD or the Vanderbilt campus. Second, these trips are typically short trips. These two factors suggest that these trips are more likely to replace walking trips than transit trips. </w:t>
      </w:r>
    </w:p>
    <w:p w14:paraId="00D4CE14" w14:textId="77F22A8F" w:rsidR="004C292D" w:rsidRPr="00FB3EAB" w:rsidRDefault="004C292D" w:rsidP="004C292D">
      <w:pPr>
        <w:ind w:firstLine="720"/>
        <w:jc w:val="both"/>
        <w:rPr>
          <w:b/>
          <w:bCs/>
        </w:rPr>
      </w:pPr>
      <w:r>
        <w:t xml:space="preserve">Model 13 in </w:t>
      </w:r>
      <w:r>
        <w:fldChar w:fldCharType="begin"/>
      </w:r>
      <w:r>
        <w:instrText xml:space="preserve"> REF _Ref119058759 \h </w:instrText>
      </w:r>
      <w:r>
        <w:fldChar w:fldCharType="separate"/>
      </w:r>
      <w:r w:rsidR="00E70CBD">
        <w:t xml:space="preserve">Table </w:t>
      </w:r>
      <w:r w:rsidR="00E70CBD">
        <w:rPr>
          <w:noProof/>
          <w:cs/>
        </w:rPr>
        <w:t>‎</w:t>
      </w:r>
      <w:r w:rsidR="00E70CBD">
        <w:rPr>
          <w:noProof/>
        </w:rPr>
        <w:t>3</w:t>
      </w:r>
      <w:r w:rsidR="00E70CBD">
        <w:t>.</w:t>
      </w:r>
      <w:r w:rsidR="00E70CBD">
        <w:rPr>
          <w:noProof/>
        </w:rPr>
        <w:t>7</w:t>
      </w:r>
      <w:r>
        <w:fldChar w:fldCharType="end"/>
      </w:r>
      <w:r>
        <w:t xml:space="preserve"> explores the sixth hypothesis of this study on weekends. The results of Model 13 show that the number of shared e-scooters trips completed within the bus route catchment areas does not significantly impact bus ridership on weekends regardless of their purpose. Model 14 shows the results of the monthly model, which are consistent with the weekday model. </w:t>
      </w:r>
    </w:p>
    <w:p w14:paraId="6FC76454" w14:textId="77777777" w:rsidR="00781CC1" w:rsidRDefault="00781CC1">
      <w:pPr>
        <w:rPr>
          <w:b/>
          <w:bCs/>
        </w:rPr>
      </w:pPr>
      <w:r>
        <w:br w:type="page"/>
      </w:r>
    </w:p>
    <w:p w14:paraId="4E2C6793" w14:textId="57894C53" w:rsidR="004B547D" w:rsidRDefault="004B547D" w:rsidP="00857779">
      <w:pPr>
        <w:pStyle w:val="Caption"/>
      </w:pPr>
      <w:bookmarkStart w:id="156" w:name="_Ref119057972"/>
      <w:bookmarkStart w:id="157" w:name="_Toc119226215"/>
      <w:r>
        <w:lastRenderedPageBreak/>
        <w:t xml:space="preserve">Table </w:t>
      </w:r>
      <w:fldSimple w:instr=" STYLEREF 1 \s ">
        <w:r w:rsidR="00E70CBD">
          <w:rPr>
            <w:noProof/>
            <w:cs/>
          </w:rPr>
          <w:t>‎</w:t>
        </w:r>
        <w:r w:rsidR="00E70CBD">
          <w:rPr>
            <w:noProof/>
          </w:rPr>
          <w:t>3</w:t>
        </w:r>
      </w:fldSimple>
      <w:r w:rsidR="00B00117">
        <w:t>.</w:t>
      </w:r>
      <w:fldSimple w:instr=" SEQ Table \* ARABIC \s 1 ">
        <w:r w:rsidR="00E70CBD">
          <w:rPr>
            <w:noProof/>
          </w:rPr>
          <w:t>4</w:t>
        </w:r>
      </w:fldSimple>
      <w:bookmarkEnd w:id="154"/>
      <w:bookmarkEnd w:id="156"/>
      <w:r>
        <w:t xml:space="preserve">: Fixed Effects Regression </w:t>
      </w:r>
      <w:r w:rsidRPr="001A712E">
        <w:t xml:space="preserve">Results </w:t>
      </w:r>
      <w:r>
        <w:t>for Assessing Hypothesis 1</w:t>
      </w:r>
      <w:bookmarkEnd w:id="157"/>
    </w:p>
    <w:tbl>
      <w:tblPr>
        <w:tblStyle w:val="TableGrid"/>
        <w:tblW w:w="9366" w:type="dxa"/>
        <w:tblLook w:val="0420" w:firstRow="1" w:lastRow="0" w:firstColumn="0" w:lastColumn="0" w:noHBand="0" w:noVBand="1"/>
      </w:tblPr>
      <w:tblGrid>
        <w:gridCol w:w="3744"/>
        <w:gridCol w:w="1867"/>
        <w:gridCol w:w="1867"/>
        <w:gridCol w:w="1888"/>
      </w:tblGrid>
      <w:tr w:rsidR="004B547D" w:rsidRPr="00341266" w14:paraId="6EAE5EA9" w14:textId="77777777" w:rsidTr="004150E9">
        <w:trPr>
          <w:trHeight w:val="321"/>
        </w:trPr>
        <w:tc>
          <w:tcPr>
            <w:tcW w:w="3744" w:type="dxa"/>
            <w:vAlign w:val="center"/>
            <w:hideMark/>
          </w:tcPr>
          <w:p w14:paraId="188E4979" w14:textId="77777777" w:rsidR="004B547D" w:rsidRPr="00D30660" w:rsidRDefault="004B547D" w:rsidP="00541184">
            <w:pPr>
              <w:rPr>
                <w:sz w:val="20"/>
                <w:szCs w:val="20"/>
              </w:rPr>
            </w:pPr>
            <w:bookmarkStart w:id="158" w:name="_Hlk79656830"/>
            <w:bookmarkEnd w:id="155"/>
            <w:r w:rsidRPr="00D30660">
              <w:rPr>
                <w:sz w:val="20"/>
                <w:szCs w:val="20"/>
              </w:rPr>
              <w:t>Explanatory Variables</w:t>
            </w:r>
          </w:p>
        </w:tc>
        <w:tc>
          <w:tcPr>
            <w:tcW w:w="1867" w:type="dxa"/>
            <w:vAlign w:val="center"/>
            <w:hideMark/>
          </w:tcPr>
          <w:p w14:paraId="25A55CFB" w14:textId="77777777" w:rsidR="004B547D" w:rsidRPr="00134B9F" w:rsidRDefault="004B547D" w:rsidP="00D417D1">
            <w:pPr>
              <w:pStyle w:val="ListParagraph"/>
              <w:numPr>
                <w:ilvl w:val="0"/>
                <w:numId w:val="11"/>
              </w:numPr>
              <w:spacing w:line="240" w:lineRule="auto"/>
              <w:jc w:val="center"/>
              <w:rPr>
                <w:sz w:val="20"/>
                <w:szCs w:val="20"/>
              </w:rPr>
            </w:pPr>
            <w:r w:rsidRPr="00134B9F">
              <w:rPr>
                <w:sz w:val="20"/>
                <w:szCs w:val="20"/>
              </w:rPr>
              <w:t>Weekday</w:t>
            </w:r>
          </w:p>
        </w:tc>
        <w:tc>
          <w:tcPr>
            <w:tcW w:w="1867" w:type="dxa"/>
            <w:vAlign w:val="center"/>
            <w:hideMark/>
          </w:tcPr>
          <w:p w14:paraId="53ECE199" w14:textId="77777777" w:rsidR="004B547D" w:rsidRPr="00026C71" w:rsidRDefault="004B547D" w:rsidP="00D417D1">
            <w:pPr>
              <w:pStyle w:val="ListParagraph"/>
              <w:numPr>
                <w:ilvl w:val="0"/>
                <w:numId w:val="11"/>
              </w:numPr>
              <w:spacing w:line="240" w:lineRule="auto"/>
              <w:jc w:val="center"/>
              <w:rPr>
                <w:sz w:val="20"/>
                <w:szCs w:val="20"/>
              </w:rPr>
            </w:pPr>
            <w:r w:rsidRPr="00026C71">
              <w:rPr>
                <w:sz w:val="20"/>
                <w:szCs w:val="20"/>
              </w:rPr>
              <w:t>Weekend</w:t>
            </w:r>
          </w:p>
        </w:tc>
        <w:tc>
          <w:tcPr>
            <w:tcW w:w="1885" w:type="dxa"/>
            <w:vAlign w:val="center"/>
            <w:hideMark/>
          </w:tcPr>
          <w:p w14:paraId="4197914F" w14:textId="77777777" w:rsidR="004B547D" w:rsidRPr="00026C71" w:rsidRDefault="004B547D" w:rsidP="00D417D1">
            <w:pPr>
              <w:pStyle w:val="ListParagraph"/>
              <w:numPr>
                <w:ilvl w:val="0"/>
                <w:numId w:val="11"/>
              </w:numPr>
              <w:spacing w:line="240" w:lineRule="auto"/>
              <w:jc w:val="center"/>
              <w:rPr>
                <w:sz w:val="20"/>
                <w:szCs w:val="20"/>
              </w:rPr>
            </w:pPr>
            <w:r w:rsidRPr="00026C71">
              <w:rPr>
                <w:sz w:val="20"/>
                <w:szCs w:val="20"/>
              </w:rPr>
              <w:t>Monthly</w:t>
            </w:r>
          </w:p>
        </w:tc>
      </w:tr>
      <w:tr w:rsidR="004B547D" w:rsidRPr="00341266" w14:paraId="4F6C8F9D" w14:textId="77777777" w:rsidTr="004150E9">
        <w:trPr>
          <w:trHeight w:val="251"/>
        </w:trPr>
        <w:tc>
          <w:tcPr>
            <w:tcW w:w="3744" w:type="dxa"/>
            <w:vAlign w:val="center"/>
            <w:hideMark/>
          </w:tcPr>
          <w:p w14:paraId="327266DE" w14:textId="77777777" w:rsidR="004B547D" w:rsidRPr="00026C71" w:rsidRDefault="004B547D" w:rsidP="00541184">
            <w:pPr>
              <w:rPr>
                <w:sz w:val="20"/>
                <w:szCs w:val="20"/>
              </w:rPr>
            </w:pPr>
            <w:r w:rsidRPr="00026C71">
              <w:rPr>
                <w:sz w:val="20"/>
                <w:szCs w:val="20"/>
              </w:rPr>
              <w:t>Vehicle revenue miles (VRM)</w:t>
            </w:r>
          </w:p>
        </w:tc>
        <w:tc>
          <w:tcPr>
            <w:tcW w:w="1867" w:type="dxa"/>
            <w:vAlign w:val="center"/>
            <w:hideMark/>
          </w:tcPr>
          <w:p w14:paraId="69E114A8" w14:textId="77777777" w:rsidR="004B547D" w:rsidRPr="00026C71" w:rsidRDefault="004B547D" w:rsidP="00541184">
            <w:pPr>
              <w:jc w:val="center"/>
              <w:rPr>
                <w:sz w:val="20"/>
                <w:szCs w:val="20"/>
              </w:rPr>
            </w:pPr>
            <w:r w:rsidRPr="00026C71">
              <w:rPr>
                <w:sz w:val="20"/>
                <w:szCs w:val="20"/>
              </w:rPr>
              <w:t>0.1</w:t>
            </w:r>
            <w:r>
              <w:rPr>
                <w:sz w:val="20"/>
                <w:szCs w:val="20"/>
              </w:rPr>
              <w:t>1</w:t>
            </w:r>
            <w:r w:rsidRPr="00026C71">
              <w:rPr>
                <w:sz w:val="20"/>
                <w:szCs w:val="20"/>
              </w:rPr>
              <w:t>***</w:t>
            </w:r>
          </w:p>
          <w:p w14:paraId="7AE27234" w14:textId="77777777" w:rsidR="004B547D" w:rsidRPr="00026C71" w:rsidRDefault="004B547D" w:rsidP="00541184">
            <w:pPr>
              <w:jc w:val="center"/>
              <w:rPr>
                <w:sz w:val="20"/>
                <w:szCs w:val="20"/>
              </w:rPr>
            </w:pPr>
            <w:r w:rsidRPr="00026C71">
              <w:rPr>
                <w:sz w:val="20"/>
                <w:szCs w:val="20"/>
              </w:rPr>
              <w:t>(0.029)</w:t>
            </w:r>
          </w:p>
        </w:tc>
        <w:tc>
          <w:tcPr>
            <w:tcW w:w="1867" w:type="dxa"/>
            <w:vAlign w:val="center"/>
            <w:hideMark/>
          </w:tcPr>
          <w:p w14:paraId="5C443AC9" w14:textId="77777777" w:rsidR="004B547D" w:rsidRPr="00026C71" w:rsidRDefault="004B547D" w:rsidP="00541184">
            <w:pPr>
              <w:jc w:val="center"/>
              <w:rPr>
                <w:sz w:val="20"/>
                <w:szCs w:val="20"/>
              </w:rPr>
            </w:pPr>
            <w:r w:rsidRPr="00026C71">
              <w:rPr>
                <w:sz w:val="20"/>
                <w:szCs w:val="20"/>
              </w:rPr>
              <w:t>0.14**</w:t>
            </w:r>
          </w:p>
          <w:p w14:paraId="409021A3" w14:textId="77777777" w:rsidR="004B547D" w:rsidRPr="00026C71" w:rsidRDefault="004B547D" w:rsidP="00541184">
            <w:pPr>
              <w:jc w:val="center"/>
              <w:rPr>
                <w:sz w:val="20"/>
                <w:szCs w:val="20"/>
              </w:rPr>
            </w:pPr>
            <w:r w:rsidRPr="00026C71">
              <w:rPr>
                <w:sz w:val="20"/>
                <w:szCs w:val="20"/>
              </w:rPr>
              <w:t>(0.056)</w:t>
            </w:r>
          </w:p>
        </w:tc>
        <w:tc>
          <w:tcPr>
            <w:tcW w:w="1885" w:type="dxa"/>
            <w:vAlign w:val="center"/>
            <w:hideMark/>
          </w:tcPr>
          <w:p w14:paraId="74674447" w14:textId="77777777" w:rsidR="004B547D" w:rsidRPr="00026C71" w:rsidRDefault="004B547D" w:rsidP="00541184">
            <w:pPr>
              <w:jc w:val="center"/>
              <w:rPr>
                <w:sz w:val="20"/>
                <w:szCs w:val="20"/>
              </w:rPr>
            </w:pPr>
            <w:r w:rsidRPr="00026C71">
              <w:rPr>
                <w:sz w:val="20"/>
                <w:szCs w:val="20"/>
              </w:rPr>
              <w:t>0.20**</w:t>
            </w:r>
          </w:p>
          <w:p w14:paraId="38B33E5F" w14:textId="77777777" w:rsidR="004B547D" w:rsidRPr="00026C71" w:rsidRDefault="004B547D" w:rsidP="00541184">
            <w:pPr>
              <w:jc w:val="center"/>
              <w:rPr>
                <w:sz w:val="20"/>
                <w:szCs w:val="20"/>
              </w:rPr>
            </w:pPr>
            <w:r w:rsidRPr="00026C71">
              <w:rPr>
                <w:sz w:val="20"/>
                <w:szCs w:val="20"/>
              </w:rPr>
              <w:t>(0.09</w:t>
            </w:r>
            <w:r>
              <w:rPr>
                <w:sz w:val="20"/>
                <w:szCs w:val="20"/>
              </w:rPr>
              <w:t>4</w:t>
            </w:r>
            <w:r w:rsidRPr="00026C71">
              <w:rPr>
                <w:sz w:val="20"/>
                <w:szCs w:val="20"/>
              </w:rPr>
              <w:t>)</w:t>
            </w:r>
          </w:p>
        </w:tc>
      </w:tr>
      <w:tr w:rsidR="004B547D" w:rsidRPr="00341266" w14:paraId="18DE6F66" w14:textId="77777777" w:rsidTr="004150E9">
        <w:trPr>
          <w:trHeight w:val="251"/>
        </w:trPr>
        <w:tc>
          <w:tcPr>
            <w:tcW w:w="3744" w:type="dxa"/>
            <w:vAlign w:val="center"/>
            <w:hideMark/>
          </w:tcPr>
          <w:p w14:paraId="12CE505B" w14:textId="77777777" w:rsidR="004B547D" w:rsidRPr="00026C71" w:rsidRDefault="004B547D" w:rsidP="00541184">
            <w:pPr>
              <w:rPr>
                <w:sz w:val="20"/>
                <w:szCs w:val="20"/>
              </w:rPr>
            </w:pPr>
            <w:r w:rsidRPr="00026C71">
              <w:rPr>
                <w:sz w:val="20"/>
                <w:szCs w:val="20"/>
              </w:rPr>
              <w:t>Shared e-scooter devices</w:t>
            </w:r>
          </w:p>
        </w:tc>
        <w:tc>
          <w:tcPr>
            <w:tcW w:w="1867" w:type="dxa"/>
            <w:vAlign w:val="center"/>
            <w:hideMark/>
          </w:tcPr>
          <w:p w14:paraId="0FED7021" w14:textId="77777777" w:rsidR="004B547D" w:rsidRPr="00026C71" w:rsidRDefault="004B547D" w:rsidP="00541184">
            <w:pPr>
              <w:jc w:val="center"/>
              <w:rPr>
                <w:sz w:val="20"/>
                <w:szCs w:val="20"/>
              </w:rPr>
            </w:pPr>
            <w:r w:rsidRPr="00026C71">
              <w:rPr>
                <w:sz w:val="20"/>
                <w:szCs w:val="20"/>
              </w:rPr>
              <w:t>0.0</w:t>
            </w:r>
            <w:r>
              <w:rPr>
                <w:sz w:val="20"/>
                <w:szCs w:val="20"/>
              </w:rPr>
              <w:t>4</w:t>
            </w:r>
          </w:p>
          <w:p w14:paraId="22F356E4" w14:textId="77777777" w:rsidR="004B547D" w:rsidRPr="00026C71" w:rsidRDefault="004B547D" w:rsidP="00541184">
            <w:pPr>
              <w:jc w:val="center"/>
              <w:rPr>
                <w:sz w:val="20"/>
                <w:szCs w:val="20"/>
              </w:rPr>
            </w:pPr>
            <w:r w:rsidRPr="00026C71">
              <w:rPr>
                <w:sz w:val="20"/>
                <w:szCs w:val="20"/>
              </w:rPr>
              <w:t>(0.0</w:t>
            </w:r>
            <w:r>
              <w:rPr>
                <w:sz w:val="20"/>
                <w:szCs w:val="20"/>
              </w:rPr>
              <w:t>58</w:t>
            </w:r>
            <w:r w:rsidRPr="00026C71">
              <w:rPr>
                <w:sz w:val="20"/>
                <w:szCs w:val="20"/>
              </w:rPr>
              <w:t>)</w:t>
            </w:r>
          </w:p>
        </w:tc>
        <w:tc>
          <w:tcPr>
            <w:tcW w:w="1867" w:type="dxa"/>
            <w:vAlign w:val="center"/>
            <w:hideMark/>
          </w:tcPr>
          <w:p w14:paraId="6C592571" w14:textId="77777777" w:rsidR="004B547D" w:rsidRPr="00026C71" w:rsidRDefault="004B547D" w:rsidP="00541184">
            <w:pPr>
              <w:jc w:val="center"/>
              <w:rPr>
                <w:sz w:val="20"/>
                <w:szCs w:val="20"/>
              </w:rPr>
            </w:pPr>
            <w:r w:rsidRPr="00026C71">
              <w:rPr>
                <w:sz w:val="20"/>
                <w:szCs w:val="20"/>
              </w:rPr>
              <w:t>0.0</w:t>
            </w:r>
            <w:r>
              <w:rPr>
                <w:sz w:val="20"/>
                <w:szCs w:val="20"/>
              </w:rPr>
              <w:t>8</w:t>
            </w:r>
          </w:p>
          <w:p w14:paraId="32FE5E3B" w14:textId="77777777" w:rsidR="004B547D" w:rsidRPr="00026C71" w:rsidRDefault="004B547D" w:rsidP="00541184">
            <w:pPr>
              <w:jc w:val="center"/>
              <w:rPr>
                <w:sz w:val="20"/>
                <w:szCs w:val="20"/>
              </w:rPr>
            </w:pPr>
            <w:r w:rsidRPr="00026C71">
              <w:rPr>
                <w:sz w:val="20"/>
                <w:szCs w:val="20"/>
              </w:rPr>
              <w:t>(0.0</w:t>
            </w:r>
            <w:r>
              <w:rPr>
                <w:sz w:val="20"/>
                <w:szCs w:val="20"/>
              </w:rPr>
              <w:t>82</w:t>
            </w:r>
            <w:r w:rsidRPr="00026C71">
              <w:rPr>
                <w:sz w:val="20"/>
                <w:szCs w:val="20"/>
              </w:rPr>
              <w:t>)</w:t>
            </w:r>
          </w:p>
        </w:tc>
        <w:tc>
          <w:tcPr>
            <w:tcW w:w="1885" w:type="dxa"/>
            <w:vAlign w:val="center"/>
            <w:hideMark/>
          </w:tcPr>
          <w:p w14:paraId="6371D2C6" w14:textId="77777777" w:rsidR="004B547D" w:rsidRPr="00026C71" w:rsidRDefault="004B547D" w:rsidP="00541184">
            <w:pPr>
              <w:jc w:val="center"/>
              <w:rPr>
                <w:sz w:val="20"/>
                <w:szCs w:val="20"/>
              </w:rPr>
            </w:pPr>
            <w:r w:rsidRPr="00026C71">
              <w:rPr>
                <w:sz w:val="20"/>
                <w:szCs w:val="20"/>
              </w:rPr>
              <w:t>0.0</w:t>
            </w:r>
            <w:r>
              <w:rPr>
                <w:sz w:val="20"/>
                <w:szCs w:val="20"/>
              </w:rPr>
              <w:t>7</w:t>
            </w:r>
          </w:p>
          <w:p w14:paraId="20AFF1DD" w14:textId="77777777" w:rsidR="004B547D" w:rsidRPr="00026C71" w:rsidRDefault="004B547D" w:rsidP="00541184">
            <w:pPr>
              <w:jc w:val="center"/>
              <w:rPr>
                <w:sz w:val="20"/>
                <w:szCs w:val="20"/>
              </w:rPr>
            </w:pPr>
            <w:r w:rsidRPr="00026C71">
              <w:rPr>
                <w:sz w:val="20"/>
                <w:szCs w:val="20"/>
              </w:rPr>
              <w:t>(0.0</w:t>
            </w:r>
            <w:r>
              <w:rPr>
                <w:sz w:val="20"/>
                <w:szCs w:val="20"/>
              </w:rPr>
              <w:t>76</w:t>
            </w:r>
            <w:r w:rsidRPr="00026C71">
              <w:rPr>
                <w:sz w:val="20"/>
                <w:szCs w:val="20"/>
              </w:rPr>
              <w:t>)</w:t>
            </w:r>
          </w:p>
        </w:tc>
      </w:tr>
      <w:tr w:rsidR="004B547D" w:rsidRPr="00341266" w14:paraId="21D65B95" w14:textId="77777777" w:rsidTr="004150E9">
        <w:trPr>
          <w:trHeight w:val="251"/>
        </w:trPr>
        <w:tc>
          <w:tcPr>
            <w:tcW w:w="3744" w:type="dxa"/>
            <w:vAlign w:val="center"/>
          </w:tcPr>
          <w:p w14:paraId="286453CE" w14:textId="77777777" w:rsidR="004B547D" w:rsidRPr="00026C71" w:rsidRDefault="004B547D" w:rsidP="00541184">
            <w:pPr>
              <w:rPr>
                <w:sz w:val="20"/>
                <w:szCs w:val="20"/>
              </w:rPr>
            </w:pPr>
            <w:r w:rsidRPr="00026C71">
              <w:rPr>
                <w:sz w:val="20"/>
                <w:szCs w:val="20"/>
              </w:rPr>
              <w:t xml:space="preserve">Population and </w:t>
            </w:r>
            <w:r>
              <w:rPr>
                <w:sz w:val="20"/>
                <w:szCs w:val="20"/>
              </w:rPr>
              <w:t>e</w:t>
            </w:r>
            <w:r w:rsidRPr="00026C71">
              <w:rPr>
                <w:sz w:val="20"/>
                <w:szCs w:val="20"/>
              </w:rPr>
              <w:t>mployment (in 1000s)</w:t>
            </w:r>
          </w:p>
        </w:tc>
        <w:tc>
          <w:tcPr>
            <w:tcW w:w="1867" w:type="dxa"/>
            <w:vAlign w:val="center"/>
          </w:tcPr>
          <w:p w14:paraId="2BEFBEB5" w14:textId="77777777" w:rsidR="004B547D" w:rsidRPr="00026C71" w:rsidRDefault="004B547D" w:rsidP="00541184">
            <w:pPr>
              <w:jc w:val="center"/>
              <w:rPr>
                <w:sz w:val="20"/>
                <w:szCs w:val="20"/>
              </w:rPr>
            </w:pPr>
          </w:p>
        </w:tc>
        <w:tc>
          <w:tcPr>
            <w:tcW w:w="1867" w:type="dxa"/>
            <w:vAlign w:val="center"/>
          </w:tcPr>
          <w:p w14:paraId="2773FA6D" w14:textId="77777777" w:rsidR="004B547D" w:rsidRPr="00026C71" w:rsidRDefault="004B547D" w:rsidP="00541184">
            <w:pPr>
              <w:jc w:val="center"/>
              <w:rPr>
                <w:sz w:val="20"/>
                <w:szCs w:val="20"/>
              </w:rPr>
            </w:pPr>
          </w:p>
        </w:tc>
        <w:tc>
          <w:tcPr>
            <w:tcW w:w="1885" w:type="dxa"/>
            <w:vAlign w:val="center"/>
          </w:tcPr>
          <w:p w14:paraId="275AE4D1" w14:textId="77777777" w:rsidR="004B547D" w:rsidRDefault="004B547D" w:rsidP="00541184">
            <w:pPr>
              <w:jc w:val="center"/>
              <w:rPr>
                <w:sz w:val="20"/>
                <w:szCs w:val="20"/>
              </w:rPr>
            </w:pPr>
            <w:r w:rsidRPr="00C87141">
              <w:rPr>
                <w:sz w:val="20"/>
                <w:szCs w:val="20"/>
              </w:rPr>
              <w:t xml:space="preserve">35.96 </w:t>
            </w:r>
          </w:p>
          <w:p w14:paraId="6508E8C3" w14:textId="77777777" w:rsidR="004B547D" w:rsidRPr="00026C71" w:rsidRDefault="004B547D" w:rsidP="00541184">
            <w:pPr>
              <w:jc w:val="center"/>
              <w:rPr>
                <w:sz w:val="20"/>
                <w:szCs w:val="20"/>
              </w:rPr>
            </w:pPr>
            <w:r w:rsidRPr="00C87141">
              <w:rPr>
                <w:sz w:val="20"/>
                <w:szCs w:val="20"/>
              </w:rPr>
              <w:t>(37.228)</w:t>
            </w:r>
          </w:p>
        </w:tc>
      </w:tr>
      <w:tr w:rsidR="004B547D" w:rsidRPr="00341266" w14:paraId="2CCE5C19" w14:textId="77777777" w:rsidTr="004150E9">
        <w:trPr>
          <w:trHeight w:val="251"/>
        </w:trPr>
        <w:tc>
          <w:tcPr>
            <w:tcW w:w="3744" w:type="dxa"/>
            <w:vAlign w:val="center"/>
            <w:hideMark/>
          </w:tcPr>
          <w:p w14:paraId="37841555" w14:textId="77777777" w:rsidR="004B547D" w:rsidRPr="00026C71" w:rsidRDefault="004B547D" w:rsidP="00541184">
            <w:pPr>
              <w:rPr>
                <w:sz w:val="20"/>
                <w:szCs w:val="20"/>
              </w:rPr>
            </w:pPr>
            <w:r w:rsidRPr="00026C71">
              <w:rPr>
                <w:sz w:val="20"/>
                <w:szCs w:val="20"/>
              </w:rPr>
              <w:t>Average temperature (ºF)</w:t>
            </w:r>
          </w:p>
        </w:tc>
        <w:tc>
          <w:tcPr>
            <w:tcW w:w="1867" w:type="dxa"/>
            <w:vAlign w:val="center"/>
            <w:hideMark/>
          </w:tcPr>
          <w:p w14:paraId="61332C2D" w14:textId="77777777" w:rsidR="004B547D" w:rsidRPr="00026C71" w:rsidRDefault="004B547D" w:rsidP="00541184">
            <w:pPr>
              <w:jc w:val="center"/>
              <w:rPr>
                <w:sz w:val="20"/>
                <w:szCs w:val="20"/>
              </w:rPr>
            </w:pPr>
          </w:p>
        </w:tc>
        <w:tc>
          <w:tcPr>
            <w:tcW w:w="1867" w:type="dxa"/>
            <w:vAlign w:val="center"/>
            <w:hideMark/>
          </w:tcPr>
          <w:p w14:paraId="0332B370" w14:textId="77777777" w:rsidR="004B547D" w:rsidRPr="00026C71" w:rsidRDefault="004B547D" w:rsidP="00541184">
            <w:pPr>
              <w:jc w:val="center"/>
              <w:rPr>
                <w:sz w:val="20"/>
                <w:szCs w:val="20"/>
              </w:rPr>
            </w:pPr>
          </w:p>
        </w:tc>
        <w:tc>
          <w:tcPr>
            <w:tcW w:w="1885" w:type="dxa"/>
            <w:vAlign w:val="center"/>
            <w:hideMark/>
          </w:tcPr>
          <w:p w14:paraId="4B1A712E" w14:textId="77777777" w:rsidR="004B547D" w:rsidRDefault="004B547D" w:rsidP="00541184">
            <w:pPr>
              <w:jc w:val="center"/>
              <w:rPr>
                <w:sz w:val="20"/>
                <w:szCs w:val="20"/>
              </w:rPr>
            </w:pPr>
            <w:r w:rsidRPr="00C87141">
              <w:rPr>
                <w:sz w:val="20"/>
                <w:szCs w:val="20"/>
              </w:rPr>
              <w:t xml:space="preserve">-403.86 </w:t>
            </w:r>
          </w:p>
          <w:p w14:paraId="5074D2F8" w14:textId="77777777" w:rsidR="004B547D" w:rsidRPr="00026C71" w:rsidRDefault="004B547D" w:rsidP="00541184">
            <w:pPr>
              <w:jc w:val="center"/>
              <w:rPr>
                <w:sz w:val="20"/>
                <w:szCs w:val="20"/>
              </w:rPr>
            </w:pPr>
            <w:r w:rsidRPr="00C87141">
              <w:rPr>
                <w:sz w:val="20"/>
                <w:szCs w:val="20"/>
              </w:rPr>
              <w:t>(370.015)</w:t>
            </w:r>
          </w:p>
        </w:tc>
      </w:tr>
      <w:tr w:rsidR="004B547D" w:rsidRPr="00341266" w14:paraId="7AC7B1C6" w14:textId="77777777" w:rsidTr="004150E9">
        <w:trPr>
          <w:trHeight w:val="251"/>
        </w:trPr>
        <w:tc>
          <w:tcPr>
            <w:tcW w:w="3744" w:type="dxa"/>
            <w:vAlign w:val="center"/>
            <w:hideMark/>
          </w:tcPr>
          <w:p w14:paraId="03AFE30F" w14:textId="77777777" w:rsidR="004B547D" w:rsidRPr="00026C71" w:rsidRDefault="004B547D" w:rsidP="00541184">
            <w:pPr>
              <w:rPr>
                <w:sz w:val="20"/>
                <w:szCs w:val="20"/>
              </w:rPr>
            </w:pPr>
            <w:r w:rsidRPr="00026C71">
              <w:rPr>
                <w:sz w:val="20"/>
                <w:szCs w:val="20"/>
              </w:rPr>
              <w:t>Snowfall (inch)</w:t>
            </w:r>
          </w:p>
        </w:tc>
        <w:tc>
          <w:tcPr>
            <w:tcW w:w="1867" w:type="dxa"/>
            <w:vAlign w:val="center"/>
            <w:hideMark/>
          </w:tcPr>
          <w:p w14:paraId="0DA65DDD" w14:textId="77777777" w:rsidR="004B547D" w:rsidRPr="00026C71" w:rsidRDefault="004B547D" w:rsidP="00541184">
            <w:pPr>
              <w:jc w:val="center"/>
              <w:rPr>
                <w:sz w:val="20"/>
                <w:szCs w:val="20"/>
              </w:rPr>
            </w:pPr>
          </w:p>
        </w:tc>
        <w:tc>
          <w:tcPr>
            <w:tcW w:w="1867" w:type="dxa"/>
            <w:vAlign w:val="center"/>
            <w:hideMark/>
          </w:tcPr>
          <w:p w14:paraId="426BAF97" w14:textId="77777777" w:rsidR="004B547D" w:rsidRPr="00026C71" w:rsidRDefault="004B547D" w:rsidP="00541184">
            <w:pPr>
              <w:jc w:val="center"/>
              <w:rPr>
                <w:sz w:val="20"/>
                <w:szCs w:val="20"/>
              </w:rPr>
            </w:pPr>
          </w:p>
        </w:tc>
        <w:tc>
          <w:tcPr>
            <w:tcW w:w="1885" w:type="dxa"/>
            <w:vAlign w:val="center"/>
            <w:hideMark/>
          </w:tcPr>
          <w:p w14:paraId="383C188F" w14:textId="77777777" w:rsidR="004B547D" w:rsidRPr="00C87141" w:rsidRDefault="004B547D" w:rsidP="00541184">
            <w:pPr>
              <w:jc w:val="center"/>
              <w:rPr>
                <w:sz w:val="20"/>
                <w:szCs w:val="20"/>
              </w:rPr>
            </w:pPr>
            <w:r w:rsidRPr="00C87141">
              <w:rPr>
                <w:sz w:val="20"/>
                <w:szCs w:val="20"/>
              </w:rPr>
              <w:t>-249.58</w:t>
            </w:r>
          </w:p>
          <w:p w14:paraId="74870495" w14:textId="77777777" w:rsidR="004B547D" w:rsidRPr="00026C71" w:rsidRDefault="004B547D" w:rsidP="00541184">
            <w:pPr>
              <w:jc w:val="center"/>
              <w:rPr>
                <w:sz w:val="20"/>
                <w:szCs w:val="20"/>
              </w:rPr>
            </w:pPr>
            <w:r w:rsidRPr="00C87141">
              <w:rPr>
                <w:sz w:val="20"/>
                <w:szCs w:val="20"/>
              </w:rPr>
              <w:t>(185.005)</w:t>
            </w:r>
          </w:p>
        </w:tc>
      </w:tr>
      <w:tr w:rsidR="004B547D" w:rsidRPr="00341266" w14:paraId="667AF3E1" w14:textId="77777777" w:rsidTr="004150E9">
        <w:trPr>
          <w:trHeight w:val="251"/>
        </w:trPr>
        <w:tc>
          <w:tcPr>
            <w:tcW w:w="3744" w:type="dxa"/>
            <w:vAlign w:val="center"/>
          </w:tcPr>
          <w:p w14:paraId="59FBFDA0" w14:textId="77777777" w:rsidR="004B547D" w:rsidRPr="00026C71" w:rsidRDefault="004B547D" w:rsidP="00541184">
            <w:pPr>
              <w:rPr>
                <w:sz w:val="20"/>
                <w:szCs w:val="20"/>
              </w:rPr>
            </w:pPr>
            <w:r w:rsidRPr="003328E7">
              <w:rPr>
                <w:sz w:val="20"/>
                <w:szCs w:val="20"/>
              </w:rPr>
              <w:t>Route fixed effect</w:t>
            </w:r>
          </w:p>
        </w:tc>
        <w:tc>
          <w:tcPr>
            <w:tcW w:w="5621" w:type="dxa"/>
            <w:gridSpan w:val="3"/>
            <w:vAlign w:val="center"/>
          </w:tcPr>
          <w:p w14:paraId="333DD757" w14:textId="77777777" w:rsidR="004B547D" w:rsidRPr="00481EEF" w:rsidRDefault="004B547D" w:rsidP="00541184">
            <w:pPr>
              <w:jc w:val="center"/>
              <w:rPr>
                <w:sz w:val="20"/>
                <w:szCs w:val="20"/>
              </w:rPr>
            </w:pPr>
            <w:r>
              <w:rPr>
                <w:sz w:val="20"/>
                <w:szCs w:val="20"/>
              </w:rPr>
              <w:t>Yes</w:t>
            </w:r>
          </w:p>
        </w:tc>
      </w:tr>
      <w:tr w:rsidR="004B547D" w:rsidRPr="00341266" w14:paraId="1341429C" w14:textId="77777777" w:rsidTr="004150E9">
        <w:trPr>
          <w:trHeight w:val="251"/>
        </w:trPr>
        <w:tc>
          <w:tcPr>
            <w:tcW w:w="3744" w:type="dxa"/>
            <w:vAlign w:val="center"/>
          </w:tcPr>
          <w:p w14:paraId="15EADF53" w14:textId="77777777" w:rsidR="004B547D" w:rsidRPr="00026C71" w:rsidRDefault="004B547D" w:rsidP="00541184">
            <w:pPr>
              <w:rPr>
                <w:sz w:val="20"/>
                <w:szCs w:val="20"/>
              </w:rPr>
            </w:pPr>
            <w:r>
              <w:rPr>
                <w:sz w:val="20"/>
                <w:szCs w:val="20"/>
              </w:rPr>
              <w:t>Time</w:t>
            </w:r>
            <w:r w:rsidRPr="003328E7">
              <w:rPr>
                <w:sz w:val="20"/>
                <w:szCs w:val="20"/>
              </w:rPr>
              <w:t xml:space="preserve"> fixed effect</w:t>
            </w:r>
          </w:p>
        </w:tc>
        <w:tc>
          <w:tcPr>
            <w:tcW w:w="1867" w:type="dxa"/>
            <w:vAlign w:val="center"/>
          </w:tcPr>
          <w:p w14:paraId="6E862BCC" w14:textId="77777777" w:rsidR="004B547D" w:rsidRDefault="004B547D" w:rsidP="00541184">
            <w:pPr>
              <w:jc w:val="center"/>
              <w:rPr>
                <w:sz w:val="20"/>
                <w:szCs w:val="20"/>
              </w:rPr>
            </w:pPr>
            <w:r>
              <w:rPr>
                <w:sz w:val="20"/>
                <w:szCs w:val="20"/>
              </w:rPr>
              <w:t>Day</w:t>
            </w:r>
          </w:p>
        </w:tc>
        <w:tc>
          <w:tcPr>
            <w:tcW w:w="1867" w:type="dxa"/>
            <w:vAlign w:val="center"/>
          </w:tcPr>
          <w:p w14:paraId="2C4B173D" w14:textId="77777777" w:rsidR="004B547D" w:rsidRDefault="004B547D" w:rsidP="00541184">
            <w:pPr>
              <w:jc w:val="center"/>
              <w:rPr>
                <w:sz w:val="20"/>
                <w:szCs w:val="20"/>
              </w:rPr>
            </w:pPr>
            <w:r>
              <w:rPr>
                <w:sz w:val="20"/>
                <w:szCs w:val="20"/>
              </w:rPr>
              <w:t>Day</w:t>
            </w:r>
          </w:p>
        </w:tc>
        <w:tc>
          <w:tcPr>
            <w:tcW w:w="1885" w:type="dxa"/>
            <w:vAlign w:val="center"/>
          </w:tcPr>
          <w:p w14:paraId="57C748D0" w14:textId="77777777" w:rsidR="004B547D" w:rsidRPr="00481EEF" w:rsidRDefault="004B547D" w:rsidP="00541184">
            <w:pPr>
              <w:jc w:val="center"/>
              <w:rPr>
                <w:sz w:val="20"/>
                <w:szCs w:val="20"/>
              </w:rPr>
            </w:pPr>
            <w:r>
              <w:rPr>
                <w:sz w:val="20"/>
                <w:szCs w:val="20"/>
              </w:rPr>
              <w:t>Month</w:t>
            </w:r>
          </w:p>
        </w:tc>
      </w:tr>
      <w:tr w:rsidR="004B547D" w:rsidRPr="00341266" w14:paraId="1A1897E3" w14:textId="77777777" w:rsidTr="004150E9">
        <w:trPr>
          <w:trHeight w:val="251"/>
        </w:trPr>
        <w:tc>
          <w:tcPr>
            <w:tcW w:w="3744" w:type="dxa"/>
            <w:vAlign w:val="center"/>
            <w:hideMark/>
          </w:tcPr>
          <w:p w14:paraId="49A5157E" w14:textId="77777777" w:rsidR="004B547D" w:rsidRPr="00026C71" w:rsidRDefault="004B547D" w:rsidP="00541184">
            <w:pPr>
              <w:rPr>
                <w:sz w:val="20"/>
                <w:szCs w:val="20"/>
              </w:rPr>
            </w:pPr>
            <w:r w:rsidRPr="00026C71">
              <w:rPr>
                <w:sz w:val="20"/>
                <w:szCs w:val="20"/>
              </w:rPr>
              <w:t>R Square</w:t>
            </w:r>
          </w:p>
        </w:tc>
        <w:tc>
          <w:tcPr>
            <w:tcW w:w="1867" w:type="dxa"/>
            <w:vAlign w:val="center"/>
            <w:hideMark/>
          </w:tcPr>
          <w:p w14:paraId="5D364CCD" w14:textId="77777777" w:rsidR="004B547D" w:rsidRPr="00026C71" w:rsidRDefault="004B547D" w:rsidP="00541184">
            <w:pPr>
              <w:jc w:val="center"/>
              <w:rPr>
                <w:sz w:val="20"/>
                <w:szCs w:val="20"/>
              </w:rPr>
            </w:pPr>
            <w:r>
              <w:rPr>
                <w:sz w:val="20"/>
                <w:szCs w:val="20"/>
              </w:rPr>
              <w:t>0.</w:t>
            </w:r>
            <w:r w:rsidRPr="00026C71">
              <w:rPr>
                <w:sz w:val="20"/>
                <w:szCs w:val="20"/>
              </w:rPr>
              <w:t>425</w:t>
            </w:r>
          </w:p>
        </w:tc>
        <w:tc>
          <w:tcPr>
            <w:tcW w:w="1867" w:type="dxa"/>
            <w:vAlign w:val="center"/>
            <w:hideMark/>
          </w:tcPr>
          <w:p w14:paraId="072D4000" w14:textId="77777777" w:rsidR="004B547D" w:rsidRPr="00026C71" w:rsidRDefault="004B547D" w:rsidP="00541184">
            <w:pPr>
              <w:jc w:val="center"/>
              <w:rPr>
                <w:sz w:val="20"/>
                <w:szCs w:val="20"/>
              </w:rPr>
            </w:pPr>
            <w:r>
              <w:rPr>
                <w:sz w:val="20"/>
                <w:szCs w:val="20"/>
              </w:rPr>
              <w:t>0.</w:t>
            </w:r>
            <w:r w:rsidRPr="00026C71">
              <w:rPr>
                <w:sz w:val="20"/>
                <w:szCs w:val="20"/>
              </w:rPr>
              <w:t>16</w:t>
            </w:r>
            <w:r>
              <w:rPr>
                <w:sz w:val="20"/>
                <w:szCs w:val="20"/>
              </w:rPr>
              <w:t>3</w:t>
            </w:r>
          </w:p>
        </w:tc>
        <w:tc>
          <w:tcPr>
            <w:tcW w:w="1885" w:type="dxa"/>
            <w:vAlign w:val="center"/>
            <w:hideMark/>
          </w:tcPr>
          <w:p w14:paraId="6DFCE636" w14:textId="77777777" w:rsidR="004B547D" w:rsidRPr="00026C71" w:rsidRDefault="004B547D" w:rsidP="00541184">
            <w:pPr>
              <w:jc w:val="center"/>
              <w:rPr>
                <w:sz w:val="20"/>
                <w:szCs w:val="20"/>
              </w:rPr>
            </w:pPr>
            <w:r w:rsidRPr="00056509">
              <w:rPr>
                <w:sz w:val="20"/>
                <w:szCs w:val="20"/>
              </w:rPr>
              <w:t>0.305</w:t>
            </w:r>
          </w:p>
        </w:tc>
      </w:tr>
      <w:tr w:rsidR="004B547D" w:rsidRPr="00341266" w14:paraId="1303EB31" w14:textId="77777777" w:rsidTr="004150E9">
        <w:trPr>
          <w:trHeight w:val="251"/>
        </w:trPr>
        <w:tc>
          <w:tcPr>
            <w:tcW w:w="3744" w:type="dxa"/>
            <w:vAlign w:val="center"/>
            <w:hideMark/>
          </w:tcPr>
          <w:p w14:paraId="3C879317" w14:textId="77777777" w:rsidR="004B547D" w:rsidRPr="00026C71" w:rsidRDefault="004B547D" w:rsidP="00541184">
            <w:pPr>
              <w:rPr>
                <w:sz w:val="20"/>
                <w:szCs w:val="20"/>
              </w:rPr>
            </w:pPr>
            <w:r w:rsidRPr="00026C71">
              <w:rPr>
                <w:sz w:val="20"/>
                <w:szCs w:val="20"/>
              </w:rPr>
              <w:t>Number of observations</w:t>
            </w:r>
          </w:p>
        </w:tc>
        <w:tc>
          <w:tcPr>
            <w:tcW w:w="1867" w:type="dxa"/>
            <w:vAlign w:val="center"/>
            <w:hideMark/>
          </w:tcPr>
          <w:p w14:paraId="3822B8F7" w14:textId="77777777" w:rsidR="004B547D" w:rsidRPr="00026C71" w:rsidRDefault="004B547D" w:rsidP="00541184">
            <w:pPr>
              <w:jc w:val="center"/>
              <w:rPr>
                <w:sz w:val="20"/>
                <w:szCs w:val="20"/>
              </w:rPr>
            </w:pPr>
            <w:r w:rsidRPr="00304A3A">
              <w:rPr>
                <w:sz w:val="20"/>
                <w:szCs w:val="20"/>
              </w:rPr>
              <w:t>29445</w:t>
            </w:r>
          </w:p>
        </w:tc>
        <w:tc>
          <w:tcPr>
            <w:tcW w:w="1867" w:type="dxa"/>
            <w:vAlign w:val="center"/>
            <w:hideMark/>
          </w:tcPr>
          <w:p w14:paraId="271EACE1" w14:textId="77777777" w:rsidR="004B547D" w:rsidRPr="00026C71" w:rsidRDefault="004B547D" w:rsidP="00541184">
            <w:pPr>
              <w:jc w:val="center"/>
              <w:rPr>
                <w:sz w:val="20"/>
                <w:szCs w:val="20"/>
              </w:rPr>
            </w:pPr>
            <w:r w:rsidRPr="00834A2E">
              <w:rPr>
                <w:sz w:val="20"/>
                <w:szCs w:val="20"/>
              </w:rPr>
              <w:t>8320</w:t>
            </w:r>
          </w:p>
        </w:tc>
        <w:tc>
          <w:tcPr>
            <w:tcW w:w="1885" w:type="dxa"/>
            <w:vAlign w:val="center"/>
            <w:hideMark/>
          </w:tcPr>
          <w:p w14:paraId="5EDB02B6" w14:textId="77777777" w:rsidR="004B547D" w:rsidRPr="00026C71" w:rsidRDefault="004B547D" w:rsidP="00541184">
            <w:pPr>
              <w:jc w:val="center"/>
              <w:rPr>
                <w:sz w:val="20"/>
                <w:szCs w:val="20"/>
              </w:rPr>
            </w:pPr>
            <w:r w:rsidRPr="00056509">
              <w:rPr>
                <w:sz w:val="20"/>
                <w:szCs w:val="20"/>
              </w:rPr>
              <w:t>1384</w:t>
            </w:r>
          </w:p>
        </w:tc>
      </w:tr>
      <w:tr w:rsidR="004B547D" w:rsidRPr="00341266" w14:paraId="15D2B218" w14:textId="77777777" w:rsidTr="004150E9">
        <w:trPr>
          <w:trHeight w:val="251"/>
        </w:trPr>
        <w:tc>
          <w:tcPr>
            <w:tcW w:w="9366" w:type="dxa"/>
            <w:gridSpan w:val="4"/>
            <w:vAlign w:val="center"/>
          </w:tcPr>
          <w:p w14:paraId="18627FEF" w14:textId="77777777" w:rsidR="004B547D" w:rsidRPr="00026C71" w:rsidRDefault="004B547D" w:rsidP="00541184">
            <w:pPr>
              <w:rPr>
                <w:sz w:val="18"/>
                <w:szCs w:val="18"/>
              </w:rPr>
            </w:pPr>
            <w:r w:rsidRPr="00026C71">
              <w:rPr>
                <w:sz w:val="16"/>
                <w:szCs w:val="16"/>
              </w:rPr>
              <w:t>*p&lt;0.10; **p&lt;0.05; ***p&lt;0.01</w:t>
            </w:r>
            <w:r>
              <w:rPr>
                <w:sz w:val="16"/>
                <w:szCs w:val="16"/>
              </w:rPr>
              <w:t xml:space="preserve">. </w:t>
            </w:r>
            <w:r w:rsidRPr="00026C71">
              <w:rPr>
                <w:sz w:val="16"/>
                <w:szCs w:val="16"/>
              </w:rPr>
              <w:t>Clustered robust standard errors are shown in parenthesis.</w:t>
            </w:r>
            <w:r>
              <w:rPr>
                <w:sz w:val="16"/>
                <w:szCs w:val="16"/>
              </w:rPr>
              <w:t xml:space="preserve"> The cluster variable is the bus route.</w:t>
            </w:r>
          </w:p>
        </w:tc>
      </w:tr>
      <w:bookmarkEnd w:id="158"/>
    </w:tbl>
    <w:p w14:paraId="4F06F405" w14:textId="23EC1BAB" w:rsidR="004B547D" w:rsidRDefault="004B547D" w:rsidP="004B547D"/>
    <w:p w14:paraId="33EE3B79" w14:textId="5BEE73E8" w:rsidR="00B279A3" w:rsidRDefault="00B279A3" w:rsidP="004B547D"/>
    <w:p w14:paraId="65E16B1D" w14:textId="77777777" w:rsidR="00B279A3" w:rsidRDefault="00B279A3" w:rsidP="004B547D"/>
    <w:p w14:paraId="5A29EEA6" w14:textId="77777777" w:rsidR="004B547D" w:rsidRDefault="004B547D" w:rsidP="004B547D">
      <w:pPr>
        <w:ind w:firstLine="720"/>
        <w:jc w:val="both"/>
      </w:pPr>
    </w:p>
    <w:p w14:paraId="15B536BE" w14:textId="5736E576" w:rsidR="004B547D" w:rsidRDefault="004B547D" w:rsidP="00857779">
      <w:pPr>
        <w:pStyle w:val="Caption"/>
      </w:pPr>
      <w:bookmarkStart w:id="159" w:name="_Ref67915315"/>
      <w:bookmarkStart w:id="160" w:name="_Toc119226216"/>
      <w:bookmarkStart w:id="161" w:name="_Hlk79657038"/>
      <w:r>
        <w:t xml:space="preserve">Table </w:t>
      </w:r>
      <w:fldSimple w:instr=" STYLEREF 1 \s ">
        <w:r w:rsidR="00E70CBD">
          <w:rPr>
            <w:noProof/>
            <w:cs/>
          </w:rPr>
          <w:t>‎</w:t>
        </w:r>
        <w:r w:rsidR="00E70CBD">
          <w:rPr>
            <w:noProof/>
          </w:rPr>
          <w:t>3</w:t>
        </w:r>
      </w:fldSimple>
      <w:r w:rsidR="00B00117">
        <w:t>.</w:t>
      </w:r>
      <w:fldSimple w:instr=" SEQ Table \* ARABIC \s 1 ">
        <w:r w:rsidR="00E70CBD">
          <w:rPr>
            <w:noProof/>
          </w:rPr>
          <w:t>5</w:t>
        </w:r>
      </w:fldSimple>
      <w:bookmarkEnd w:id="159"/>
      <w:r>
        <w:t xml:space="preserve">: Fixed Effects Regression </w:t>
      </w:r>
      <w:r w:rsidRPr="001A712E">
        <w:t xml:space="preserve">Results </w:t>
      </w:r>
      <w:r>
        <w:t>for Assessing Hypotheses 2-3</w:t>
      </w:r>
      <w:bookmarkEnd w:id="160"/>
    </w:p>
    <w:tbl>
      <w:tblPr>
        <w:tblStyle w:val="TableGrid"/>
        <w:tblW w:w="0" w:type="auto"/>
        <w:tblLook w:val="0420" w:firstRow="1" w:lastRow="0" w:firstColumn="0" w:lastColumn="0" w:noHBand="0" w:noVBand="1"/>
      </w:tblPr>
      <w:tblGrid>
        <w:gridCol w:w="2424"/>
        <w:gridCol w:w="1680"/>
        <w:gridCol w:w="1680"/>
        <w:gridCol w:w="1783"/>
        <w:gridCol w:w="1783"/>
      </w:tblGrid>
      <w:tr w:rsidR="004B547D" w:rsidRPr="00273B6B" w14:paraId="16098861" w14:textId="77777777" w:rsidTr="00541184">
        <w:trPr>
          <w:trHeight w:val="125"/>
        </w:trPr>
        <w:tc>
          <w:tcPr>
            <w:tcW w:w="0" w:type="auto"/>
            <w:vMerge w:val="restart"/>
            <w:vAlign w:val="center"/>
            <w:hideMark/>
          </w:tcPr>
          <w:p w14:paraId="6401C1BB" w14:textId="77777777" w:rsidR="004B547D" w:rsidRPr="00472A19" w:rsidRDefault="004B547D" w:rsidP="00541184">
            <w:pPr>
              <w:pStyle w:val="TableContent"/>
              <w:spacing w:line="240" w:lineRule="auto"/>
            </w:pPr>
            <w:r w:rsidRPr="00472A19">
              <w:t>Explanatory Variables</w:t>
            </w:r>
          </w:p>
        </w:tc>
        <w:tc>
          <w:tcPr>
            <w:tcW w:w="0" w:type="auto"/>
            <w:gridSpan w:val="2"/>
            <w:vAlign w:val="center"/>
            <w:hideMark/>
          </w:tcPr>
          <w:p w14:paraId="3272114E" w14:textId="77777777" w:rsidR="004B547D" w:rsidRPr="00472A19" w:rsidRDefault="004B547D" w:rsidP="00541184">
            <w:pPr>
              <w:pStyle w:val="TableContent"/>
              <w:spacing w:line="240" w:lineRule="auto"/>
              <w:jc w:val="center"/>
            </w:pPr>
            <w:r w:rsidRPr="00C44B24">
              <w:rPr>
                <w:b/>
                <w:bCs/>
              </w:rPr>
              <w:t>H</w:t>
            </w:r>
            <w:r w:rsidRPr="00C44B24">
              <w:rPr>
                <w:b/>
                <w:bCs/>
                <w:vertAlign w:val="subscript"/>
              </w:rPr>
              <w:t>2</w:t>
            </w:r>
            <w:r w:rsidRPr="00472A19">
              <w:t xml:space="preserve">: Shared E-scooters Connect </w:t>
            </w:r>
            <w:r w:rsidRPr="00472A19">
              <w:rPr>
                <w:b/>
                <w:bCs/>
                <w:i/>
                <w:iCs/>
              </w:rPr>
              <w:t>to</w:t>
            </w:r>
            <w:r w:rsidRPr="00472A19">
              <w:t xml:space="preserve"> Transit</w:t>
            </w:r>
          </w:p>
        </w:tc>
        <w:tc>
          <w:tcPr>
            <w:tcW w:w="0" w:type="auto"/>
            <w:gridSpan w:val="2"/>
            <w:vAlign w:val="center"/>
            <w:hideMark/>
          </w:tcPr>
          <w:p w14:paraId="5D0EA62A" w14:textId="77777777" w:rsidR="004B547D" w:rsidRPr="00472A19" w:rsidRDefault="004B547D" w:rsidP="00541184">
            <w:pPr>
              <w:pStyle w:val="TableContent"/>
              <w:spacing w:line="240" w:lineRule="auto"/>
              <w:jc w:val="center"/>
            </w:pPr>
            <w:r w:rsidRPr="00C44B24">
              <w:rPr>
                <w:b/>
                <w:bCs/>
              </w:rPr>
              <w:t>H</w:t>
            </w:r>
            <w:r w:rsidRPr="00C44B24">
              <w:rPr>
                <w:b/>
                <w:bCs/>
                <w:vertAlign w:val="subscript"/>
              </w:rPr>
              <w:t>3</w:t>
            </w:r>
            <w:r w:rsidRPr="00472A19">
              <w:t xml:space="preserve">: Shared E-scooters Connect </w:t>
            </w:r>
            <w:r w:rsidRPr="00472A19">
              <w:rPr>
                <w:b/>
                <w:bCs/>
                <w:i/>
                <w:iCs/>
              </w:rPr>
              <w:t>from</w:t>
            </w:r>
            <w:r w:rsidRPr="00472A19">
              <w:t xml:space="preserve"> Transit</w:t>
            </w:r>
          </w:p>
        </w:tc>
      </w:tr>
      <w:tr w:rsidR="004B547D" w:rsidRPr="00273B6B" w14:paraId="4345C18E" w14:textId="77777777" w:rsidTr="00541184">
        <w:trPr>
          <w:trHeight w:val="30"/>
        </w:trPr>
        <w:tc>
          <w:tcPr>
            <w:tcW w:w="0" w:type="auto"/>
            <w:vMerge/>
            <w:vAlign w:val="center"/>
            <w:hideMark/>
          </w:tcPr>
          <w:p w14:paraId="06C1B307" w14:textId="77777777" w:rsidR="004B547D" w:rsidRPr="00472A19" w:rsidRDefault="004B547D" w:rsidP="00541184">
            <w:pPr>
              <w:pStyle w:val="TableContent"/>
              <w:spacing w:line="240" w:lineRule="auto"/>
            </w:pPr>
          </w:p>
        </w:tc>
        <w:tc>
          <w:tcPr>
            <w:tcW w:w="0" w:type="auto"/>
            <w:vAlign w:val="center"/>
            <w:hideMark/>
          </w:tcPr>
          <w:p w14:paraId="4FFDD973" w14:textId="77777777" w:rsidR="004B547D" w:rsidRPr="00472A19" w:rsidRDefault="004B547D" w:rsidP="00D417D1">
            <w:pPr>
              <w:pStyle w:val="TableContent"/>
              <w:numPr>
                <w:ilvl w:val="0"/>
                <w:numId w:val="11"/>
              </w:numPr>
              <w:spacing w:line="240" w:lineRule="auto"/>
              <w:ind w:left="243"/>
              <w:jc w:val="center"/>
            </w:pPr>
            <w:r w:rsidRPr="00472A19">
              <w:t>Weekday</w:t>
            </w:r>
          </w:p>
        </w:tc>
        <w:tc>
          <w:tcPr>
            <w:tcW w:w="0" w:type="auto"/>
            <w:vAlign w:val="center"/>
            <w:hideMark/>
          </w:tcPr>
          <w:p w14:paraId="588BFCAC" w14:textId="77777777" w:rsidR="004B547D" w:rsidRPr="00472A19" w:rsidRDefault="004B547D" w:rsidP="00D417D1">
            <w:pPr>
              <w:pStyle w:val="TableContent"/>
              <w:numPr>
                <w:ilvl w:val="0"/>
                <w:numId w:val="11"/>
              </w:numPr>
              <w:spacing w:line="240" w:lineRule="auto"/>
              <w:ind w:left="243"/>
              <w:jc w:val="center"/>
            </w:pPr>
            <w:r w:rsidRPr="00472A19">
              <w:t>Weekend</w:t>
            </w:r>
          </w:p>
        </w:tc>
        <w:tc>
          <w:tcPr>
            <w:tcW w:w="0" w:type="auto"/>
            <w:vAlign w:val="center"/>
            <w:hideMark/>
          </w:tcPr>
          <w:p w14:paraId="0D6941E8" w14:textId="77777777" w:rsidR="004B547D" w:rsidRPr="00472A19" w:rsidRDefault="004B547D" w:rsidP="00D417D1">
            <w:pPr>
              <w:pStyle w:val="TableContent"/>
              <w:numPr>
                <w:ilvl w:val="0"/>
                <w:numId w:val="11"/>
              </w:numPr>
              <w:spacing w:line="240" w:lineRule="auto"/>
              <w:ind w:left="243"/>
              <w:jc w:val="center"/>
            </w:pPr>
            <w:r w:rsidRPr="00472A19">
              <w:t>Weekday</w:t>
            </w:r>
          </w:p>
        </w:tc>
        <w:tc>
          <w:tcPr>
            <w:tcW w:w="0" w:type="auto"/>
            <w:vAlign w:val="center"/>
            <w:hideMark/>
          </w:tcPr>
          <w:p w14:paraId="1A121895" w14:textId="77777777" w:rsidR="004B547D" w:rsidRPr="00472A19" w:rsidRDefault="004B547D" w:rsidP="00D417D1">
            <w:pPr>
              <w:pStyle w:val="TableContent"/>
              <w:numPr>
                <w:ilvl w:val="0"/>
                <w:numId w:val="11"/>
              </w:numPr>
              <w:spacing w:line="240" w:lineRule="auto"/>
              <w:ind w:left="243"/>
              <w:jc w:val="center"/>
            </w:pPr>
            <w:r w:rsidRPr="00472A19">
              <w:t>Weekend</w:t>
            </w:r>
          </w:p>
        </w:tc>
      </w:tr>
      <w:tr w:rsidR="004B547D" w:rsidRPr="00273B6B" w14:paraId="11EAE081" w14:textId="77777777" w:rsidTr="00541184">
        <w:trPr>
          <w:trHeight w:val="215"/>
        </w:trPr>
        <w:tc>
          <w:tcPr>
            <w:tcW w:w="0" w:type="auto"/>
            <w:vAlign w:val="center"/>
            <w:hideMark/>
          </w:tcPr>
          <w:p w14:paraId="661F2B9E" w14:textId="77777777" w:rsidR="004B547D" w:rsidRPr="00472A19" w:rsidRDefault="004B547D" w:rsidP="00541184">
            <w:pPr>
              <w:pStyle w:val="TableContent"/>
              <w:spacing w:line="240" w:lineRule="auto"/>
            </w:pPr>
            <w:r w:rsidRPr="00472A19">
              <w:t>Vehicle revenue miles (VRM)</w:t>
            </w:r>
          </w:p>
        </w:tc>
        <w:tc>
          <w:tcPr>
            <w:tcW w:w="0" w:type="auto"/>
            <w:vAlign w:val="center"/>
            <w:hideMark/>
          </w:tcPr>
          <w:p w14:paraId="54D92DBB" w14:textId="77777777" w:rsidR="004B547D" w:rsidRPr="00472A19" w:rsidRDefault="004B547D" w:rsidP="00541184">
            <w:pPr>
              <w:pStyle w:val="TableContent"/>
              <w:spacing w:line="240" w:lineRule="auto"/>
              <w:jc w:val="center"/>
            </w:pPr>
            <w:r w:rsidRPr="00472A19">
              <w:t>0.12***</w:t>
            </w:r>
          </w:p>
          <w:p w14:paraId="2ABC36E7" w14:textId="77777777" w:rsidR="004B547D" w:rsidRPr="00472A19" w:rsidRDefault="004B547D" w:rsidP="00541184">
            <w:pPr>
              <w:pStyle w:val="TableContent"/>
              <w:spacing w:line="240" w:lineRule="auto"/>
              <w:jc w:val="center"/>
            </w:pPr>
            <w:r w:rsidRPr="00472A19">
              <w:t>(0.034)</w:t>
            </w:r>
          </w:p>
        </w:tc>
        <w:tc>
          <w:tcPr>
            <w:tcW w:w="0" w:type="auto"/>
            <w:vAlign w:val="center"/>
            <w:hideMark/>
          </w:tcPr>
          <w:p w14:paraId="1192F8D6" w14:textId="77777777" w:rsidR="004B547D" w:rsidRPr="00472A19" w:rsidRDefault="004B547D" w:rsidP="00541184">
            <w:pPr>
              <w:pStyle w:val="TableContent"/>
              <w:spacing w:line="240" w:lineRule="auto"/>
              <w:jc w:val="center"/>
            </w:pPr>
            <w:r w:rsidRPr="00472A19">
              <w:t>0.14***</w:t>
            </w:r>
          </w:p>
          <w:p w14:paraId="4E60F711" w14:textId="77777777" w:rsidR="004B547D" w:rsidRPr="00472A19" w:rsidRDefault="004B547D" w:rsidP="00541184">
            <w:pPr>
              <w:pStyle w:val="TableContent"/>
              <w:spacing w:line="240" w:lineRule="auto"/>
              <w:jc w:val="center"/>
            </w:pPr>
            <w:r w:rsidRPr="00472A19">
              <w:t>(0.055)</w:t>
            </w:r>
          </w:p>
        </w:tc>
        <w:tc>
          <w:tcPr>
            <w:tcW w:w="0" w:type="auto"/>
            <w:vAlign w:val="center"/>
            <w:hideMark/>
          </w:tcPr>
          <w:p w14:paraId="78F33265" w14:textId="77777777" w:rsidR="004B547D" w:rsidRDefault="004B547D" w:rsidP="00541184">
            <w:pPr>
              <w:pStyle w:val="TableContent"/>
              <w:spacing w:line="240" w:lineRule="auto"/>
              <w:jc w:val="center"/>
            </w:pPr>
            <w:r>
              <w:t>0.12***</w:t>
            </w:r>
          </w:p>
          <w:p w14:paraId="24E14A20" w14:textId="77777777" w:rsidR="004B547D" w:rsidRPr="00472A19" w:rsidRDefault="004B547D" w:rsidP="00541184">
            <w:pPr>
              <w:pStyle w:val="TableContent"/>
              <w:spacing w:line="240" w:lineRule="auto"/>
              <w:jc w:val="center"/>
            </w:pPr>
            <w:r>
              <w:t>(0.034)</w:t>
            </w:r>
          </w:p>
        </w:tc>
        <w:tc>
          <w:tcPr>
            <w:tcW w:w="0" w:type="auto"/>
            <w:vAlign w:val="center"/>
            <w:hideMark/>
          </w:tcPr>
          <w:p w14:paraId="71E563CC" w14:textId="77777777" w:rsidR="004B547D" w:rsidRPr="00472A19" w:rsidRDefault="004B547D" w:rsidP="00541184">
            <w:pPr>
              <w:pStyle w:val="TableContent"/>
              <w:spacing w:line="240" w:lineRule="auto"/>
              <w:jc w:val="center"/>
            </w:pPr>
            <w:r w:rsidRPr="00472A19">
              <w:t>0.14**</w:t>
            </w:r>
          </w:p>
          <w:p w14:paraId="08326F77" w14:textId="77777777" w:rsidR="004B547D" w:rsidRPr="00472A19" w:rsidRDefault="004B547D" w:rsidP="00541184">
            <w:pPr>
              <w:pStyle w:val="TableContent"/>
              <w:spacing w:line="240" w:lineRule="auto"/>
              <w:jc w:val="center"/>
            </w:pPr>
            <w:r w:rsidRPr="00472A19">
              <w:t>(0.055)</w:t>
            </w:r>
          </w:p>
        </w:tc>
      </w:tr>
      <w:tr w:rsidR="004B547D" w:rsidRPr="00273B6B" w14:paraId="12E22465" w14:textId="77777777" w:rsidTr="00541184">
        <w:trPr>
          <w:trHeight w:val="328"/>
        </w:trPr>
        <w:tc>
          <w:tcPr>
            <w:tcW w:w="0" w:type="auto"/>
            <w:vAlign w:val="center"/>
            <w:hideMark/>
          </w:tcPr>
          <w:p w14:paraId="7AB37825" w14:textId="77777777" w:rsidR="004B547D" w:rsidRPr="00472A19" w:rsidRDefault="004B547D" w:rsidP="00541184">
            <w:pPr>
              <w:pStyle w:val="TableContent"/>
              <w:spacing w:line="240" w:lineRule="auto"/>
            </w:pPr>
            <w:r w:rsidRPr="00472A19">
              <w:t xml:space="preserve">Shared </w:t>
            </w:r>
            <w:r>
              <w:t>e</w:t>
            </w:r>
            <w:r w:rsidRPr="00472A19">
              <w:t>-scooters trips</w:t>
            </w:r>
            <w:r>
              <w:t xml:space="preserve"> count</w:t>
            </w:r>
          </w:p>
        </w:tc>
        <w:tc>
          <w:tcPr>
            <w:tcW w:w="0" w:type="auto"/>
            <w:vAlign w:val="center"/>
            <w:hideMark/>
          </w:tcPr>
          <w:p w14:paraId="521527FD" w14:textId="77777777" w:rsidR="004B547D" w:rsidRPr="00472A19" w:rsidRDefault="004B547D" w:rsidP="00541184">
            <w:pPr>
              <w:pStyle w:val="TableContent"/>
              <w:spacing w:line="240" w:lineRule="auto"/>
              <w:jc w:val="center"/>
            </w:pPr>
            <w:r w:rsidRPr="00472A19">
              <w:t>0.0</w:t>
            </w:r>
            <w:r>
              <w:t>6</w:t>
            </w:r>
          </w:p>
          <w:p w14:paraId="10ABFB31" w14:textId="77777777" w:rsidR="004B547D" w:rsidRPr="00472A19" w:rsidRDefault="004B547D" w:rsidP="00541184">
            <w:pPr>
              <w:pStyle w:val="TableContent"/>
              <w:spacing w:line="240" w:lineRule="auto"/>
              <w:jc w:val="center"/>
            </w:pPr>
            <w:r w:rsidRPr="00472A19">
              <w:t>(0.0</w:t>
            </w:r>
            <w:r>
              <w:t>56</w:t>
            </w:r>
            <w:r w:rsidRPr="00472A19">
              <w:t>)</w:t>
            </w:r>
          </w:p>
        </w:tc>
        <w:tc>
          <w:tcPr>
            <w:tcW w:w="0" w:type="auto"/>
            <w:vAlign w:val="center"/>
            <w:hideMark/>
          </w:tcPr>
          <w:p w14:paraId="30D037F4" w14:textId="77777777" w:rsidR="004B547D" w:rsidRPr="00472A19" w:rsidRDefault="004B547D" w:rsidP="00541184">
            <w:pPr>
              <w:pStyle w:val="TableContent"/>
              <w:spacing w:line="240" w:lineRule="auto"/>
              <w:jc w:val="center"/>
            </w:pPr>
            <w:r w:rsidRPr="00472A19">
              <w:t>0.0</w:t>
            </w:r>
            <w:r>
              <w:t>3</w:t>
            </w:r>
          </w:p>
          <w:p w14:paraId="3EFF6B79" w14:textId="77777777" w:rsidR="004B547D" w:rsidRPr="00472A19" w:rsidRDefault="004B547D" w:rsidP="00541184">
            <w:pPr>
              <w:pStyle w:val="TableContent"/>
              <w:spacing w:line="240" w:lineRule="auto"/>
              <w:jc w:val="center"/>
            </w:pPr>
            <w:r w:rsidRPr="00472A19">
              <w:t>(0.0</w:t>
            </w:r>
            <w:r>
              <w:t>49</w:t>
            </w:r>
            <w:r w:rsidRPr="00472A19">
              <w:t>)</w:t>
            </w:r>
          </w:p>
        </w:tc>
        <w:tc>
          <w:tcPr>
            <w:tcW w:w="0" w:type="auto"/>
            <w:vAlign w:val="center"/>
            <w:hideMark/>
          </w:tcPr>
          <w:p w14:paraId="67CAE702" w14:textId="77777777" w:rsidR="004B547D" w:rsidRDefault="004B547D" w:rsidP="00541184">
            <w:pPr>
              <w:pStyle w:val="TableContent"/>
              <w:spacing w:line="240" w:lineRule="auto"/>
              <w:jc w:val="center"/>
            </w:pPr>
            <w:r>
              <w:t>0.05</w:t>
            </w:r>
          </w:p>
          <w:p w14:paraId="6E0D20B3" w14:textId="77777777" w:rsidR="004B547D" w:rsidRPr="00F90D92" w:rsidRDefault="004B547D" w:rsidP="00541184">
            <w:pPr>
              <w:pStyle w:val="TableContent"/>
              <w:spacing w:line="240" w:lineRule="auto"/>
              <w:jc w:val="center"/>
              <w:rPr>
                <w:highlight w:val="yellow"/>
              </w:rPr>
            </w:pPr>
            <w:r>
              <w:t>(0.045)</w:t>
            </w:r>
          </w:p>
        </w:tc>
        <w:tc>
          <w:tcPr>
            <w:tcW w:w="0" w:type="auto"/>
            <w:vAlign w:val="center"/>
            <w:hideMark/>
          </w:tcPr>
          <w:p w14:paraId="08AC5F3A" w14:textId="77777777" w:rsidR="004B547D" w:rsidRPr="00472A19" w:rsidRDefault="004B547D" w:rsidP="00541184">
            <w:pPr>
              <w:pStyle w:val="TableContent"/>
              <w:spacing w:line="240" w:lineRule="auto"/>
              <w:jc w:val="center"/>
            </w:pPr>
            <w:r w:rsidRPr="00472A19">
              <w:t>0.0</w:t>
            </w:r>
            <w:r>
              <w:t>3</w:t>
            </w:r>
          </w:p>
          <w:p w14:paraId="57CDF2A2" w14:textId="77777777" w:rsidR="004B547D" w:rsidRPr="00F90D92" w:rsidRDefault="004B547D" w:rsidP="00541184">
            <w:pPr>
              <w:pStyle w:val="TableContent"/>
              <w:spacing w:line="240" w:lineRule="auto"/>
              <w:jc w:val="center"/>
              <w:rPr>
                <w:highlight w:val="yellow"/>
              </w:rPr>
            </w:pPr>
            <w:r w:rsidRPr="00472A19">
              <w:t>(0.0</w:t>
            </w:r>
            <w:r>
              <w:t>47</w:t>
            </w:r>
            <w:r w:rsidRPr="00472A19">
              <w:t>)</w:t>
            </w:r>
          </w:p>
        </w:tc>
      </w:tr>
      <w:tr w:rsidR="004B547D" w:rsidRPr="00273B6B" w14:paraId="54142E9B" w14:textId="77777777" w:rsidTr="00541184">
        <w:trPr>
          <w:trHeight w:val="152"/>
        </w:trPr>
        <w:tc>
          <w:tcPr>
            <w:tcW w:w="0" w:type="auto"/>
            <w:vAlign w:val="center"/>
            <w:hideMark/>
          </w:tcPr>
          <w:p w14:paraId="089AED9E" w14:textId="77777777" w:rsidR="004B547D" w:rsidRPr="00472A19" w:rsidRDefault="004B547D" w:rsidP="00541184">
            <w:pPr>
              <w:pStyle w:val="TableContent"/>
              <w:spacing w:line="240" w:lineRule="auto"/>
            </w:pPr>
            <w:r w:rsidRPr="00472A19">
              <w:t xml:space="preserve">Route fixed </w:t>
            </w:r>
            <w:r>
              <w:t>e</w:t>
            </w:r>
            <w:r w:rsidRPr="00472A19">
              <w:t>ffect</w:t>
            </w:r>
          </w:p>
        </w:tc>
        <w:tc>
          <w:tcPr>
            <w:tcW w:w="0" w:type="auto"/>
            <w:gridSpan w:val="4"/>
            <w:vAlign w:val="center"/>
            <w:hideMark/>
          </w:tcPr>
          <w:p w14:paraId="3A9A7F58" w14:textId="77777777" w:rsidR="004B547D" w:rsidRPr="00472A19" w:rsidRDefault="004B547D" w:rsidP="00541184">
            <w:pPr>
              <w:pStyle w:val="TableContent"/>
              <w:spacing w:line="240" w:lineRule="auto"/>
              <w:jc w:val="center"/>
            </w:pPr>
            <w:r w:rsidRPr="00472A19">
              <w:t>Yes</w:t>
            </w:r>
          </w:p>
        </w:tc>
      </w:tr>
      <w:tr w:rsidR="004B547D" w:rsidRPr="00273B6B" w14:paraId="2F585883" w14:textId="77777777" w:rsidTr="00541184">
        <w:trPr>
          <w:trHeight w:val="152"/>
        </w:trPr>
        <w:tc>
          <w:tcPr>
            <w:tcW w:w="0" w:type="auto"/>
            <w:vAlign w:val="center"/>
            <w:hideMark/>
          </w:tcPr>
          <w:p w14:paraId="254CCFC5" w14:textId="77777777" w:rsidR="004B547D" w:rsidRPr="00472A19" w:rsidRDefault="004B547D" w:rsidP="00541184">
            <w:pPr>
              <w:pStyle w:val="TableContent"/>
              <w:spacing w:line="240" w:lineRule="auto"/>
            </w:pPr>
            <w:r w:rsidRPr="00472A19">
              <w:t xml:space="preserve">Time </w:t>
            </w:r>
            <w:r>
              <w:t>f</w:t>
            </w:r>
            <w:r w:rsidRPr="00472A19">
              <w:t xml:space="preserve">ixed </w:t>
            </w:r>
            <w:r>
              <w:t>e</w:t>
            </w:r>
            <w:r w:rsidRPr="00472A19">
              <w:t>ffect</w:t>
            </w:r>
          </w:p>
        </w:tc>
        <w:tc>
          <w:tcPr>
            <w:tcW w:w="0" w:type="auto"/>
            <w:gridSpan w:val="4"/>
            <w:vAlign w:val="center"/>
            <w:hideMark/>
          </w:tcPr>
          <w:p w14:paraId="0ECB7BC8" w14:textId="77777777" w:rsidR="004B547D" w:rsidRPr="00472A19" w:rsidRDefault="004B547D" w:rsidP="00541184">
            <w:pPr>
              <w:pStyle w:val="TableContent"/>
              <w:spacing w:line="240" w:lineRule="auto"/>
              <w:jc w:val="center"/>
            </w:pPr>
            <w:r w:rsidRPr="00472A19">
              <w:t>Day</w:t>
            </w:r>
          </w:p>
        </w:tc>
      </w:tr>
      <w:tr w:rsidR="004B547D" w:rsidRPr="00273B6B" w14:paraId="38EBE991" w14:textId="77777777" w:rsidTr="00541184">
        <w:trPr>
          <w:trHeight w:val="100"/>
        </w:trPr>
        <w:tc>
          <w:tcPr>
            <w:tcW w:w="0" w:type="auto"/>
            <w:vAlign w:val="center"/>
            <w:hideMark/>
          </w:tcPr>
          <w:p w14:paraId="6B485D8C" w14:textId="77777777" w:rsidR="004B547D" w:rsidRPr="00472A19" w:rsidRDefault="004B547D" w:rsidP="00541184">
            <w:pPr>
              <w:pStyle w:val="TableContent"/>
              <w:spacing w:line="240" w:lineRule="auto"/>
            </w:pPr>
            <w:r w:rsidRPr="00472A19">
              <w:t xml:space="preserve">R </w:t>
            </w:r>
            <w:r>
              <w:t>s</w:t>
            </w:r>
            <w:r w:rsidRPr="00472A19">
              <w:t>quare</w:t>
            </w:r>
          </w:p>
        </w:tc>
        <w:tc>
          <w:tcPr>
            <w:tcW w:w="0" w:type="auto"/>
            <w:vAlign w:val="center"/>
            <w:hideMark/>
          </w:tcPr>
          <w:p w14:paraId="5239BA65" w14:textId="77777777" w:rsidR="004B547D" w:rsidRPr="00472A19" w:rsidRDefault="004B547D" w:rsidP="00541184">
            <w:pPr>
              <w:pStyle w:val="TableContent"/>
              <w:spacing w:line="240" w:lineRule="auto"/>
              <w:jc w:val="center"/>
            </w:pPr>
            <w:r>
              <w:t>0.424</w:t>
            </w:r>
          </w:p>
        </w:tc>
        <w:tc>
          <w:tcPr>
            <w:tcW w:w="0" w:type="auto"/>
            <w:hideMark/>
          </w:tcPr>
          <w:p w14:paraId="0BB09C52" w14:textId="77777777" w:rsidR="004B547D" w:rsidRPr="00472A19" w:rsidRDefault="004B547D" w:rsidP="00541184">
            <w:pPr>
              <w:pStyle w:val="TableContent"/>
              <w:spacing w:line="240" w:lineRule="auto"/>
              <w:jc w:val="center"/>
            </w:pPr>
            <w:r>
              <w:t>0.163</w:t>
            </w:r>
          </w:p>
        </w:tc>
        <w:tc>
          <w:tcPr>
            <w:tcW w:w="0" w:type="auto"/>
            <w:vAlign w:val="center"/>
            <w:hideMark/>
          </w:tcPr>
          <w:p w14:paraId="1169B149" w14:textId="77777777" w:rsidR="004B547D" w:rsidRPr="00472A19" w:rsidRDefault="004B547D" w:rsidP="00541184">
            <w:pPr>
              <w:pStyle w:val="TableContent"/>
              <w:spacing w:line="240" w:lineRule="auto"/>
              <w:jc w:val="center"/>
            </w:pPr>
            <w:r>
              <w:t>0.424</w:t>
            </w:r>
          </w:p>
        </w:tc>
        <w:tc>
          <w:tcPr>
            <w:tcW w:w="0" w:type="auto"/>
            <w:vAlign w:val="center"/>
            <w:hideMark/>
          </w:tcPr>
          <w:p w14:paraId="1EC2F98A" w14:textId="77777777" w:rsidR="004B547D" w:rsidRPr="00472A19" w:rsidRDefault="004B547D" w:rsidP="00541184">
            <w:pPr>
              <w:pStyle w:val="TableContent"/>
              <w:spacing w:line="240" w:lineRule="auto"/>
              <w:jc w:val="center"/>
            </w:pPr>
            <w:r>
              <w:t>0.163</w:t>
            </w:r>
          </w:p>
        </w:tc>
      </w:tr>
      <w:tr w:rsidR="004B547D" w:rsidRPr="00273B6B" w14:paraId="4BC7A48F" w14:textId="77777777" w:rsidTr="00541184">
        <w:trPr>
          <w:trHeight w:val="100"/>
        </w:trPr>
        <w:tc>
          <w:tcPr>
            <w:tcW w:w="0" w:type="auto"/>
            <w:vAlign w:val="center"/>
            <w:hideMark/>
          </w:tcPr>
          <w:p w14:paraId="4D6C2FA0" w14:textId="77777777" w:rsidR="004B547D" w:rsidRPr="00472A19" w:rsidRDefault="004B547D" w:rsidP="00541184">
            <w:pPr>
              <w:pStyle w:val="TableContent"/>
              <w:spacing w:line="240" w:lineRule="auto"/>
            </w:pPr>
            <w:r w:rsidRPr="00472A19">
              <w:t>Number of observations</w:t>
            </w:r>
          </w:p>
        </w:tc>
        <w:tc>
          <w:tcPr>
            <w:tcW w:w="0" w:type="auto"/>
            <w:vAlign w:val="center"/>
            <w:hideMark/>
          </w:tcPr>
          <w:p w14:paraId="4A6BDFB2" w14:textId="77777777" w:rsidR="004B547D" w:rsidRPr="00472A19" w:rsidRDefault="004B547D" w:rsidP="00541184">
            <w:pPr>
              <w:pStyle w:val="TableContent"/>
              <w:spacing w:line="240" w:lineRule="auto"/>
              <w:jc w:val="center"/>
            </w:pPr>
            <w:r w:rsidRPr="00472A19">
              <w:t>344</w:t>
            </w:r>
            <w:r>
              <w:t>35</w:t>
            </w:r>
          </w:p>
        </w:tc>
        <w:tc>
          <w:tcPr>
            <w:tcW w:w="0" w:type="auto"/>
            <w:vAlign w:val="center"/>
            <w:hideMark/>
          </w:tcPr>
          <w:p w14:paraId="27718FF3" w14:textId="77777777" w:rsidR="004B547D" w:rsidRPr="00472A19" w:rsidRDefault="004B547D" w:rsidP="00541184">
            <w:pPr>
              <w:pStyle w:val="TableContent"/>
              <w:spacing w:line="240" w:lineRule="auto"/>
              <w:jc w:val="center"/>
            </w:pPr>
            <w:r w:rsidRPr="00472A19">
              <w:t>97</w:t>
            </w:r>
            <w:r>
              <w:t>38</w:t>
            </w:r>
          </w:p>
        </w:tc>
        <w:tc>
          <w:tcPr>
            <w:tcW w:w="0" w:type="auto"/>
            <w:vAlign w:val="center"/>
            <w:hideMark/>
          </w:tcPr>
          <w:p w14:paraId="4AAC206A" w14:textId="77777777" w:rsidR="004B547D" w:rsidRPr="00472A19" w:rsidRDefault="004B547D" w:rsidP="00541184">
            <w:pPr>
              <w:pStyle w:val="TableContent"/>
              <w:spacing w:line="240" w:lineRule="auto"/>
              <w:jc w:val="center"/>
            </w:pPr>
            <w:r w:rsidRPr="00E303F5">
              <w:t>34435</w:t>
            </w:r>
          </w:p>
        </w:tc>
        <w:tc>
          <w:tcPr>
            <w:tcW w:w="0" w:type="auto"/>
            <w:hideMark/>
          </w:tcPr>
          <w:p w14:paraId="486452C1" w14:textId="77777777" w:rsidR="004B547D" w:rsidRPr="00472A19" w:rsidRDefault="004B547D" w:rsidP="00541184">
            <w:pPr>
              <w:pStyle w:val="TableContent"/>
              <w:spacing w:line="240" w:lineRule="auto"/>
              <w:jc w:val="center"/>
            </w:pPr>
            <w:r w:rsidRPr="00246CCE">
              <w:t>9738</w:t>
            </w:r>
          </w:p>
        </w:tc>
      </w:tr>
      <w:tr w:rsidR="004B547D" w:rsidRPr="00273B6B" w14:paraId="4B7B7762" w14:textId="77777777" w:rsidTr="00541184">
        <w:trPr>
          <w:trHeight w:val="100"/>
        </w:trPr>
        <w:tc>
          <w:tcPr>
            <w:tcW w:w="0" w:type="auto"/>
            <w:gridSpan w:val="5"/>
            <w:vAlign w:val="center"/>
          </w:tcPr>
          <w:p w14:paraId="4500D1BF" w14:textId="77777777" w:rsidR="004B547D" w:rsidRPr="00472A19" w:rsidRDefault="004B547D" w:rsidP="00541184">
            <w:pPr>
              <w:pStyle w:val="TableContent"/>
              <w:spacing w:line="240" w:lineRule="auto"/>
            </w:pPr>
            <w:r w:rsidRPr="003E32DF">
              <w:rPr>
                <w:sz w:val="16"/>
                <w:szCs w:val="16"/>
              </w:rPr>
              <w:t>*p&lt;0.10; **p&lt;0.05; ***p&lt;0.01. Clustered robust standard errors are shown in parenthesis. The cluster variable is the bus route.</w:t>
            </w:r>
          </w:p>
        </w:tc>
      </w:tr>
      <w:bookmarkEnd w:id="161"/>
    </w:tbl>
    <w:p w14:paraId="5A9FD320" w14:textId="77777777" w:rsidR="004B547D" w:rsidRDefault="004B547D" w:rsidP="004B547D"/>
    <w:p w14:paraId="27FF49D0" w14:textId="68AD9FB3" w:rsidR="008B6189" w:rsidRDefault="008B6189" w:rsidP="004B547D">
      <w:pPr>
        <w:ind w:firstLine="720"/>
        <w:jc w:val="both"/>
      </w:pPr>
      <w:bookmarkStart w:id="162" w:name="_Hlk79917253"/>
    </w:p>
    <w:p w14:paraId="67D4922E" w14:textId="60F8EE16" w:rsidR="00B279A3" w:rsidRDefault="00B279A3" w:rsidP="004B547D">
      <w:pPr>
        <w:ind w:firstLine="720"/>
        <w:jc w:val="both"/>
      </w:pPr>
    </w:p>
    <w:p w14:paraId="48D2BA1A" w14:textId="77777777" w:rsidR="00B279A3" w:rsidRDefault="00B279A3" w:rsidP="004B547D">
      <w:pPr>
        <w:ind w:firstLine="720"/>
        <w:jc w:val="both"/>
      </w:pPr>
    </w:p>
    <w:p w14:paraId="56920A46" w14:textId="5C879008" w:rsidR="004B547D" w:rsidRDefault="004B547D" w:rsidP="00857779">
      <w:pPr>
        <w:pStyle w:val="Caption"/>
      </w:pPr>
      <w:bookmarkStart w:id="163" w:name="_Ref67916759"/>
      <w:bookmarkStart w:id="164" w:name="_Toc119226217"/>
      <w:bookmarkStart w:id="165" w:name="_Hlk79657064"/>
      <w:bookmarkEnd w:id="162"/>
      <w:r>
        <w:t xml:space="preserve">Table </w:t>
      </w:r>
      <w:fldSimple w:instr=" STYLEREF 1 \s ">
        <w:r w:rsidR="00E70CBD">
          <w:rPr>
            <w:noProof/>
            <w:cs/>
          </w:rPr>
          <w:t>‎</w:t>
        </w:r>
        <w:r w:rsidR="00E70CBD">
          <w:rPr>
            <w:noProof/>
          </w:rPr>
          <w:t>3</w:t>
        </w:r>
      </w:fldSimple>
      <w:r w:rsidR="00B00117">
        <w:t>.</w:t>
      </w:r>
      <w:fldSimple w:instr=" SEQ Table \* ARABIC \s 1 ">
        <w:r w:rsidR="00E70CBD">
          <w:rPr>
            <w:noProof/>
          </w:rPr>
          <w:t>6</w:t>
        </w:r>
      </w:fldSimple>
      <w:bookmarkEnd w:id="163"/>
      <w:r>
        <w:t xml:space="preserve">: Fixed Effects Regression </w:t>
      </w:r>
      <w:r w:rsidRPr="001A712E">
        <w:t xml:space="preserve">Results </w:t>
      </w:r>
      <w:r>
        <w:t>for Assessing Hypotheses 4-5</w:t>
      </w:r>
      <w:bookmarkEnd w:id="164"/>
    </w:p>
    <w:tbl>
      <w:tblPr>
        <w:tblStyle w:val="TableGrid"/>
        <w:tblW w:w="0" w:type="auto"/>
        <w:tblLook w:val="0420" w:firstRow="1" w:lastRow="0" w:firstColumn="0" w:lastColumn="0" w:noHBand="0" w:noVBand="1"/>
      </w:tblPr>
      <w:tblGrid>
        <w:gridCol w:w="2180"/>
        <w:gridCol w:w="1858"/>
        <w:gridCol w:w="1858"/>
        <w:gridCol w:w="1727"/>
        <w:gridCol w:w="1727"/>
      </w:tblGrid>
      <w:tr w:rsidR="004B547D" w:rsidRPr="00273B6B" w14:paraId="5BAD97DD" w14:textId="77777777" w:rsidTr="00541184">
        <w:trPr>
          <w:trHeight w:val="166"/>
        </w:trPr>
        <w:tc>
          <w:tcPr>
            <w:tcW w:w="0" w:type="auto"/>
            <w:vMerge w:val="restart"/>
            <w:vAlign w:val="center"/>
            <w:hideMark/>
          </w:tcPr>
          <w:p w14:paraId="3BA10748" w14:textId="77777777" w:rsidR="004B547D" w:rsidRPr="00472A19" w:rsidRDefault="004B547D" w:rsidP="00541184">
            <w:pPr>
              <w:pStyle w:val="TableContent"/>
              <w:spacing w:line="240" w:lineRule="auto"/>
            </w:pPr>
            <w:r w:rsidRPr="00472A19">
              <w:t>Explanatory Variables</w:t>
            </w:r>
          </w:p>
        </w:tc>
        <w:tc>
          <w:tcPr>
            <w:tcW w:w="0" w:type="auto"/>
            <w:gridSpan w:val="2"/>
            <w:vAlign w:val="center"/>
          </w:tcPr>
          <w:p w14:paraId="2BA1258E" w14:textId="77777777" w:rsidR="004B547D" w:rsidRPr="00472A19" w:rsidRDefault="004B547D" w:rsidP="00541184">
            <w:pPr>
              <w:pStyle w:val="TableContent"/>
              <w:spacing w:line="240" w:lineRule="auto"/>
              <w:jc w:val="center"/>
            </w:pPr>
            <w:r w:rsidRPr="00C1535F">
              <w:rPr>
                <w:b/>
                <w:bCs/>
              </w:rPr>
              <w:t>H</w:t>
            </w:r>
            <w:r w:rsidRPr="00C1535F">
              <w:rPr>
                <w:b/>
                <w:bCs/>
                <w:vertAlign w:val="subscript"/>
              </w:rPr>
              <w:t>4</w:t>
            </w:r>
            <w:r w:rsidRPr="00472A19">
              <w:t xml:space="preserve">: Shared </w:t>
            </w:r>
            <w:r w:rsidRPr="00FA2857">
              <w:t xml:space="preserve">E-scooters Connect </w:t>
            </w:r>
            <w:r w:rsidRPr="00FA2857">
              <w:rPr>
                <w:b/>
                <w:bCs/>
                <w:i/>
                <w:iCs/>
              </w:rPr>
              <w:t xml:space="preserve">to and from </w:t>
            </w:r>
            <w:r w:rsidRPr="00FA2857">
              <w:t>Transit</w:t>
            </w:r>
          </w:p>
        </w:tc>
        <w:tc>
          <w:tcPr>
            <w:tcW w:w="0" w:type="auto"/>
            <w:gridSpan w:val="2"/>
            <w:vAlign w:val="center"/>
          </w:tcPr>
          <w:p w14:paraId="602A8E9A" w14:textId="77777777" w:rsidR="004B547D" w:rsidRPr="00472A19" w:rsidRDefault="004B547D" w:rsidP="00541184">
            <w:pPr>
              <w:pStyle w:val="TableContent"/>
              <w:spacing w:line="240" w:lineRule="auto"/>
              <w:jc w:val="center"/>
            </w:pPr>
            <w:r w:rsidRPr="00C1535F">
              <w:rPr>
                <w:b/>
                <w:bCs/>
              </w:rPr>
              <w:t>H</w:t>
            </w:r>
            <w:r w:rsidRPr="00C1535F">
              <w:rPr>
                <w:b/>
                <w:bCs/>
                <w:vertAlign w:val="subscript"/>
              </w:rPr>
              <w:t>5</w:t>
            </w:r>
            <w:r w:rsidRPr="00472A19">
              <w:t xml:space="preserve">: Shared E-scooters </w:t>
            </w:r>
            <w:r w:rsidRPr="00472A19">
              <w:rPr>
                <w:b/>
                <w:bCs/>
                <w:i/>
                <w:iCs/>
              </w:rPr>
              <w:t>Substitute</w:t>
            </w:r>
            <w:r w:rsidRPr="00472A19">
              <w:t xml:space="preserve"> </w:t>
            </w:r>
            <w:r>
              <w:t>Transit</w:t>
            </w:r>
            <w:r w:rsidRPr="00472A19">
              <w:t xml:space="preserve"> Trips</w:t>
            </w:r>
          </w:p>
        </w:tc>
      </w:tr>
      <w:tr w:rsidR="004B547D" w:rsidRPr="00273B6B" w14:paraId="17FE606C" w14:textId="77777777" w:rsidTr="00541184">
        <w:trPr>
          <w:trHeight w:val="40"/>
        </w:trPr>
        <w:tc>
          <w:tcPr>
            <w:tcW w:w="0" w:type="auto"/>
            <w:vMerge/>
            <w:vAlign w:val="center"/>
            <w:hideMark/>
          </w:tcPr>
          <w:p w14:paraId="2DA7E509" w14:textId="77777777" w:rsidR="004B547D" w:rsidRPr="00472A19" w:rsidRDefault="004B547D" w:rsidP="00541184">
            <w:pPr>
              <w:pStyle w:val="TableContent"/>
              <w:spacing w:line="240" w:lineRule="auto"/>
            </w:pPr>
          </w:p>
        </w:tc>
        <w:tc>
          <w:tcPr>
            <w:tcW w:w="0" w:type="auto"/>
            <w:vAlign w:val="center"/>
          </w:tcPr>
          <w:p w14:paraId="1D0A4564" w14:textId="77777777" w:rsidR="004B547D" w:rsidRPr="00472A19" w:rsidRDefault="004B547D" w:rsidP="00D417D1">
            <w:pPr>
              <w:pStyle w:val="TableContent"/>
              <w:numPr>
                <w:ilvl w:val="0"/>
                <w:numId w:val="11"/>
              </w:numPr>
              <w:spacing w:line="240" w:lineRule="auto"/>
              <w:ind w:left="243"/>
              <w:jc w:val="center"/>
            </w:pPr>
            <w:r w:rsidRPr="00472A19">
              <w:t>Weekday</w:t>
            </w:r>
          </w:p>
        </w:tc>
        <w:tc>
          <w:tcPr>
            <w:tcW w:w="0" w:type="auto"/>
            <w:vAlign w:val="center"/>
          </w:tcPr>
          <w:p w14:paraId="2E14CCDE" w14:textId="77777777" w:rsidR="004B547D" w:rsidRPr="00472A19" w:rsidRDefault="004B547D" w:rsidP="00D417D1">
            <w:pPr>
              <w:pStyle w:val="TableContent"/>
              <w:numPr>
                <w:ilvl w:val="0"/>
                <w:numId w:val="11"/>
              </w:numPr>
              <w:spacing w:line="240" w:lineRule="auto"/>
              <w:ind w:left="243"/>
              <w:jc w:val="center"/>
            </w:pPr>
            <w:r w:rsidRPr="00472A19">
              <w:t>Weekend</w:t>
            </w:r>
          </w:p>
        </w:tc>
        <w:tc>
          <w:tcPr>
            <w:tcW w:w="0" w:type="auto"/>
            <w:vAlign w:val="center"/>
          </w:tcPr>
          <w:p w14:paraId="6F043BAF" w14:textId="77777777" w:rsidR="004B547D" w:rsidRPr="00472A19" w:rsidRDefault="004B547D" w:rsidP="00D417D1">
            <w:pPr>
              <w:pStyle w:val="TableContent"/>
              <w:numPr>
                <w:ilvl w:val="0"/>
                <w:numId w:val="11"/>
              </w:numPr>
              <w:spacing w:line="240" w:lineRule="auto"/>
              <w:ind w:left="243"/>
              <w:jc w:val="center"/>
            </w:pPr>
            <w:r w:rsidRPr="00472A19">
              <w:t>Weekday</w:t>
            </w:r>
          </w:p>
        </w:tc>
        <w:tc>
          <w:tcPr>
            <w:tcW w:w="0" w:type="auto"/>
            <w:vAlign w:val="center"/>
          </w:tcPr>
          <w:p w14:paraId="10729D04" w14:textId="77777777" w:rsidR="004B547D" w:rsidRPr="00472A19" w:rsidRDefault="004B547D" w:rsidP="00D417D1">
            <w:pPr>
              <w:pStyle w:val="TableContent"/>
              <w:numPr>
                <w:ilvl w:val="0"/>
                <w:numId w:val="11"/>
              </w:numPr>
              <w:spacing w:line="240" w:lineRule="auto"/>
              <w:ind w:left="243"/>
              <w:jc w:val="center"/>
            </w:pPr>
            <w:r w:rsidRPr="00472A19">
              <w:t>Weekend</w:t>
            </w:r>
          </w:p>
        </w:tc>
      </w:tr>
      <w:tr w:rsidR="004B547D" w:rsidRPr="00273B6B" w14:paraId="098C5C98" w14:textId="77777777" w:rsidTr="00541184">
        <w:trPr>
          <w:trHeight w:val="285"/>
        </w:trPr>
        <w:tc>
          <w:tcPr>
            <w:tcW w:w="0" w:type="auto"/>
            <w:vAlign w:val="center"/>
            <w:hideMark/>
          </w:tcPr>
          <w:p w14:paraId="14C5CB08" w14:textId="77777777" w:rsidR="004B547D" w:rsidRPr="00472A19" w:rsidRDefault="004B547D" w:rsidP="00541184">
            <w:pPr>
              <w:pStyle w:val="TableContent"/>
              <w:spacing w:line="240" w:lineRule="auto"/>
            </w:pPr>
            <w:r w:rsidRPr="00472A19">
              <w:t>Vehicle revenue miles (VRM)</w:t>
            </w:r>
          </w:p>
        </w:tc>
        <w:tc>
          <w:tcPr>
            <w:tcW w:w="0" w:type="auto"/>
            <w:vAlign w:val="center"/>
          </w:tcPr>
          <w:p w14:paraId="030AA370" w14:textId="77777777" w:rsidR="004B547D" w:rsidRPr="00472A19" w:rsidRDefault="004B547D" w:rsidP="00541184">
            <w:pPr>
              <w:pStyle w:val="TableContent"/>
              <w:spacing w:line="240" w:lineRule="auto"/>
              <w:jc w:val="center"/>
            </w:pPr>
            <w:r w:rsidRPr="00472A19">
              <w:t>0.12***</w:t>
            </w:r>
          </w:p>
          <w:p w14:paraId="4A2CB5A3" w14:textId="77777777" w:rsidR="004B547D" w:rsidRPr="00472A19" w:rsidRDefault="004B547D" w:rsidP="00541184">
            <w:pPr>
              <w:pStyle w:val="TableContent"/>
              <w:spacing w:line="240" w:lineRule="auto"/>
              <w:jc w:val="center"/>
            </w:pPr>
            <w:r w:rsidRPr="00472A19">
              <w:t>(0.034)</w:t>
            </w:r>
          </w:p>
        </w:tc>
        <w:tc>
          <w:tcPr>
            <w:tcW w:w="0" w:type="auto"/>
            <w:vAlign w:val="center"/>
          </w:tcPr>
          <w:p w14:paraId="3040FFAA" w14:textId="77777777" w:rsidR="004B547D" w:rsidRPr="00472A19" w:rsidRDefault="004B547D" w:rsidP="00541184">
            <w:pPr>
              <w:pStyle w:val="TableContent"/>
              <w:spacing w:line="240" w:lineRule="auto"/>
              <w:jc w:val="center"/>
            </w:pPr>
            <w:r w:rsidRPr="00472A19">
              <w:t>0.14***</w:t>
            </w:r>
          </w:p>
          <w:p w14:paraId="489CF83F" w14:textId="77777777" w:rsidR="004B547D" w:rsidRPr="00472A19" w:rsidRDefault="004B547D" w:rsidP="00541184">
            <w:pPr>
              <w:pStyle w:val="TableContent"/>
              <w:spacing w:line="240" w:lineRule="auto"/>
              <w:jc w:val="center"/>
            </w:pPr>
            <w:r w:rsidRPr="00472A19">
              <w:t>(0.055)</w:t>
            </w:r>
          </w:p>
        </w:tc>
        <w:tc>
          <w:tcPr>
            <w:tcW w:w="0" w:type="auto"/>
            <w:vAlign w:val="center"/>
          </w:tcPr>
          <w:p w14:paraId="48EC5A69" w14:textId="77777777" w:rsidR="004B547D" w:rsidRPr="00472A19" w:rsidRDefault="004B547D" w:rsidP="00541184">
            <w:pPr>
              <w:pStyle w:val="TableContent"/>
              <w:spacing w:line="240" w:lineRule="auto"/>
              <w:jc w:val="center"/>
            </w:pPr>
            <w:r w:rsidRPr="00472A19">
              <w:t>0.12***</w:t>
            </w:r>
          </w:p>
          <w:p w14:paraId="2E553999" w14:textId="77777777" w:rsidR="004B547D" w:rsidRPr="00472A19" w:rsidRDefault="004B547D" w:rsidP="00541184">
            <w:pPr>
              <w:pStyle w:val="TableContent"/>
              <w:spacing w:line="240" w:lineRule="auto"/>
              <w:jc w:val="center"/>
            </w:pPr>
            <w:r w:rsidRPr="00472A19">
              <w:t>(0.034)</w:t>
            </w:r>
          </w:p>
        </w:tc>
        <w:tc>
          <w:tcPr>
            <w:tcW w:w="0" w:type="auto"/>
            <w:vAlign w:val="center"/>
          </w:tcPr>
          <w:p w14:paraId="168F790D" w14:textId="77777777" w:rsidR="004B547D" w:rsidRPr="00472A19" w:rsidRDefault="004B547D" w:rsidP="00541184">
            <w:pPr>
              <w:pStyle w:val="TableContent"/>
              <w:spacing w:line="240" w:lineRule="auto"/>
              <w:jc w:val="center"/>
            </w:pPr>
            <w:r w:rsidRPr="00472A19">
              <w:t>0.14***</w:t>
            </w:r>
          </w:p>
          <w:p w14:paraId="1923B2BB" w14:textId="77777777" w:rsidR="004B547D" w:rsidRPr="00472A19" w:rsidRDefault="004B547D" w:rsidP="00541184">
            <w:pPr>
              <w:pStyle w:val="TableContent"/>
              <w:spacing w:line="240" w:lineRule="auto"/>
              <w:jc w:val="center"/>
            </w:pPr>
            <w:r w:rsidRPr="00472A19">
              <w:t>(0.055)</w:t>
            </w:r>
          </w:p>
        </w:tc>
      </w:tr>
      <w:tr w:rsidR="004B547D" w:rsidRPr="00273B6B" w14:paraId="2AC0D880" w14:textId="77777777" w:rsidTr="00541184">
        <w:trPr>
          <w:trHeight w:val="434"/>
        </w:trPr>
        <w:tc>
          <w:tcPr>
            <w:tcW w:w="0" w:type="auto"/>
            <w:vAlign w:val="center"/>
            <w:hideMark/>
          </w:tcPr>
          <w:p w14:paraId="68C8F095" w14:textId="77777777" w:rsidR="004B547D" w:rsidRPr="00472A19" w:rsidRDefault="004B547D" w:rsidP="00541184">
            <w:pPr>
              <w:pStyle w:val="TableContent"/>
              <w:spacing w:line="240" w:lineRule="auto"/>
            </w:pPr>
            <w:r w:rsidRPr="00472A19">
              <w:t xml:space="preserve">Shared </w:t>
            </w:r>
            <w:r>
              <w:t>e</w:t>
            </w:r>
            <w:r w:rsidRPr="00472A19">
              <w:t>-scooters trips</w:t>
            </w:r>
            <w:r>
              <w:t xml:space="preserve"> count</w:t>
            </w:r>
          </w:p>
        </w:tc>
        <w:tc>
          <w:tcPr>
            <w:tcW w:w="0" w:type="auto"/>
            <w:vAlign w:val="center"/>
          </w:tcPr>
          <w:p w14:paraId="7FC27B43" w14:textId="77777777" w:rsidR="004B547D" w:rsidRPr="00472A19" w:rsidRDefault="004B547D" w:rsidP="00541184">
            <w:pPr>
              <w:pStyle w:val="TableContent"/>
              <w:spacing w:line="240" w:lineRule="auto"/>
              <w:jc w:val="center"/>
            </w:pPr>
            <w:r w:rsidRPr="00472A19">
              <w:t>0.0</w:t>
            </w:r>
            <w:r>
              <w:t>3</w:t>
            </w:r>
          </w:p>
          <w:p w14:paraId="62FFB233" w14:textId="77777777" w:rsidR="004B547D" w:rsidRPr="00472A19" w:rsidRDefault="004B547D" w:rsidP="00541184">
            <w:pPr>
              <w:pStyle w:val="TableContent"/>
              <w:spacing w:line="240" w:lineRule="auto"/>
              <w:jc w:val="center"/>
            </w:pPr>
            <w:r w:rsidRPr="00472A19">
              <w:t>(0.0</w:t>
            </w:r>
            <w:r>
              <w:t>23</w:t>
            </w:r>
            <w:r w:rsidRPr="00472A19">
              <w:t>)</w:t>
            </w:r>
          </w:p>
        </w:tc>
        <w:tc>
          <w:tcPr>
            <w:tcW w:w="0" w:type="auto"/>
            <w:vAlign w:val="center"/>
          </w:tcPr>
          <w:p w14:paraId="066427EC" w14:textId="77777777" w:rsidR="004B547D" w:rsidRPr="00472A19" w:rsidRDefault="004B547D" w:rsidP="00541184">
            <w:pPr>
              <w:pStyle w:val="TableContent"/>
              <w:spacing w:line="240" w:lineRule="auto"/>
              <w:jc w:val="center"/>
            </w:pPr>
            <w:r w:rsidRPr="00472A19">
              <w:t>0.0</w:t>
            </w:r>
            <w:r>
              <w:t>2</w:t>
            </w:r>
          </w:p>
          <w:p w14:paraId="4B5C3099" w14:textId="77777777" w:rsidR="004B547D" w:rsidRPr="00472A19" w:rsidRDefault="004B547D" w:rsidP="00541184">
            <w:pPr>
              <w:pStyle w:val="TableContent"/>
              <w:spacing w:line="240" w:lineRule="auto"/>
              <w:jc w:val="center"/>
            </w:pPr>
            <w:r w:rsidRPr="00472A19">
              <w:t>(0.0</w:t>
            </w:r>
            <w:r>
              <w:t>25</w:t>
            </w:r>
            <w:r w:rsidRPr="00472A19">
              <w:t>)</w:t>
            </w:r>
          </w:p>
        </w:tc>
        <w:tc>
          <w:tcPr>
            <w:tcW w:w="0" w:type="auto"/>
            <w:vAlign w:val="center"/>
          </w:tcPr>
          <w:p w14:paraId="2AC12956" w14:textId="77777777" w:rsidR="004B547D" w:rsidRPr="00472A19" w:rsidRDefault="004B547D" w:rsidP="00541184">
            <w:pPr>
              <w:pStyle w:val="TableContent"/>
              <w:spacing w:line="240" w:lineRule="auto"/>
              <w:jc w:val="center"/>
            </w:pPr>
            <w:r w:rsidRPr="00472A19">
              <w:t>0.0</w:t>
            </w:r>
            <w:r>
              <w:t>7</w:t>
            </w:r>
          </w:p>
          <w:p w14:paraId="4F5B9438" w14:textId="77777777" w:rsidR="004B547D" w:rsidRPr="00472A19" w:rsidRDefault="004B547D" w:rsidP="00541184">
            <w:pPr>
              <w:pStyle w:val="TableContent"/>
              <w:spacing w:line="240" w:lineRule="auto"/>
              <w:jc w:val="center"/>
            </w:pPr>
            <w:r w:rsidRPr="00472A19">
              <w:t>(0.0</w:t>
            </w:r>
            <w:r>
              <w:t>53</w:t>
            </w:r>
            <w:r w:rsidRPr="00472A19">
              <w:t>)</w:t>
            </w:r>
          </w:p>
        </w:tc>
        <w:tc>
          <w:tcPr>
            <w:tcW w:w="0" w:type="auto"/>
            <w:vAlign w:val="center"/>
          </w:tcPr>
          <w:p w14:paraId="0752093B" w14:textId="77777777" w:rsidR="004B547D" w:rsidRPr="00472A19" w:rsidRDefault="004B547D" w:rsidP="00541184">
            <w:pPr>
              <w:pStyle w:val="TableContent"/>
              <w:spacing w:line="240" w:lineRule="auto"/>
              <w:jc w:val="center"/>
            </w:pPr>
            <w:r w:rsidRPr="00472A19">
              <w:t>0.0</w:t>
            </w:r>
            <w:r>
              <w:t>4</w:t>
            </w:r>
          </w:p>
          <w:p w14:paraId="7138CA96" w14:textId="77777777" w:rsidR="004B547D" w:rsidRPr="00472A19" w:rsidRDefault="004B547D" w:rsidP="00541184">
            <w:pPr>
              <w:pStyle w:val="TableContent"/>
              <w:spacing w:line="240" w:lineRule="auto"/>
              <w:jc w:val="center"/>
            </w:pPr>
            <w:r w:rsidRPr="00472A19">
              <w:t>(0.0</w:t>
            </w:r>
            <w:r>
              <w:t>67</w:t>
            </w:r>
            <w:r w:rsidRPr="00472A19">
              <w:t>)</w:t>
            </w:r>
          </w:p>
        </w:tc>
      </w:tr>
      <w:tr w:rsidR="004B547D" w:rsidRPr="00273B6B" w14:paraId="4CA7799D" w14:textId="77777777" w:rsidTr="00541184">
        <w:trPr>
          <w:trHeight w:val="202"/>
        </w:trPr>
        <w:tc>
          <w:tcPr>
            <w:tcW w:w="0" w:type="auto"/>
            <w:vAlign w:val="center"/>
            <w:hideMark/>
          </w:tcPr>
          <w:p w14:paraId="433E71A7" w14:textId="77777777" w:rsidR="004B547D" w:rsidRPr="00472A19" w:rsidRDefault="004B547D" w:rsidP="00541184">
            <w:pPr>
              <w:pStyle w:val="TableContent"/>
              <w:spacing w:line="240" w:lineRule="auto"/>
            </w:pPr>
            <w:r w:rsidRPr="00472A19">
              <w:t xml:space="preserve">Route fixed </w:t>
            </w:r>
            <w:r>
              <w:t>e</w:t>
            </w:r>
            <w:r w:rsidRPr="00472A19">
              <w:t>ffect</w:t>
            </w:r>
          </w:p>
        </w:tc>
        <w:tc>
          <w:tcPr>
            <w:tcW w:w="0" w:type="auto"/>
            <w:gridSpan w:val="4"/>
            <w:vAlign w:val="center"/>
          </w:tcPr>
          <w:p w14:paraId="4D9AF4A0" w14:textId="77777777" w:rsidR="004B547D" w:rsidRPr="00472A19" w:rsidRDefault="004B547D" w:rsidP="00541184">
            <w:pPr>
              <w:pStyle w:val="TableContent"/>
              <w:spacing w:line="240" w:lineRule="auto"/>
              <w:jc w:val="center"/>
            </w:pPr>
            <w:r w:rsidRPr="00472A19">
              <w:t>Yes</w:t>
            </w:r>
          </w:p>
        </w:tc>
      </w:tr>
      <w:tr w:rsidR="004B547D" w:rsidRPr="00273B6B" w14:paraId="684F6FE2" w14:textId="77777777" w:rsidTr="00541184">
        <w:trPr>
          <w:trHeight w:val="202"/>
        </w:trPr>
        <w:tc>
          <w:tcPr>
            <w:tcW w:w="0" w:type="auto"/>
            <w:vAlign w:val="center"/>
            <w:hideMark/>
          </w:tcPr>
          <w:p w14:paraId="4FF14D8E" w14:textId="77777777" w:rsidR="004B547D" w:rsidRPr="00472A19" w:rsidRDefault="004B547D" w:rsidP="00541184">
            <w:pPr>
              <w:pStyle w:val="TableContent"/>
              <w:spacing w:line="240" w:lineRule="auto"/>
            </w:pPr>
            <w:r w:rsidRPr="00472A19">
              <w:t xml:space="preserve">Time </w:t>
            </w:r>
            <w:r>
              <w:t>f</w:t>
            </w:r>
            <w:r w:rsidRPr="00472A19">
              <w:t xml:space="preserve">ixed </w:t>
            </w:r>
            <w:r>
              <w:t>e</w:t>
            </w:r>
            <w:r w:rsidRPr="00472A19">
              <w:t>ffect</w:t>
            </w:r>
          </w:p>
        </w:tc>
        <w:tc>
          <w:tcPr>
            <w:tcW w:w="0" w:type="auto"/>
            <w:gridSpan w:val="4"/>
            <w:vAlign w:val="center"/>
          </w:tcPr>
          <w:p w14:paraId="77393266" w14:textId="77777777" w:rsidR="004B547D" w:rsidRPr="00472A19" w:rsidRDefault="004B547D" w:rsidP="00541184">
            <w:pPr>
              <w:pStyle w:val="TableContent"/>
              <w:spacing w:line="240" w:lineRule="auto"/>
              <w:jc w:val="center"/>
            </w:pPr>
            <w:r w:rsidRPr="00472A19">
              <w:t>Day</w:t>
            </w:r>
          </w:p>
        </w:tc>
      </w:tr>
      <w:tr w:rsidR="004B547D" w:rsidRPr="00273B6B" w14:paraId="50ABA88D" w14:textId="77777777" w:rsidTr="00541184">
        <w:trPr>
          <w:trHeight w:val="133"/>
        </w:trPr>
        <w:tc>
          <w:tcPr>
            <w:tcW w:w="0" w:type="auto"/>
            <w:vAlign w:val="center"/>
            <w:hideMark/>
          </w:tcPr>
          <w:p w14:paraId="4A84229E" w14:textId="77777777" w:rsidR="004B547D" w:rsidRPr="00472A19" w:rsidRDefault="004B547D" w:rsidP="00541184">
            <w:pPr>
              <w:pStyle w:val="TableContent"/>
              <w:spacing w:line="240" w:lineRule="auto"/>
            </w:pPr>
            <w:r w:rsidRPr="00472A19">
              <w:t xml:space="preserve">R </w:t>
            </w:r>
            <w:r>
              <w:t>s</w:t>
            </w:r>
            <w:r w:rsidRPr="00472A19">
              <w:t>quare</w:t>
            </w:r>
          </w:p>
        </w:tc>
        <w:tc>
          <w:tcPr>
            <w:tcW w:w="0" w:type="auto"/>
            <w:vAlign w:val="center"/>
          </w:tcPr>
          <w:p w14:paraId="4A30E85B" w14:textId="77777777" w:rsidR="004B547D" w:rsidRPr="00472A19" w:rsidRDefault="004B547D" w:rsidP="00541184">
            <w:pPr>
              <w:pStyle w:val="TableContent"/>
              <w:spacing w:line="240" w:lineRule="auto"/>
              <w:jc w:val="center"/>
            </w:pPr>
            <w:r>
              <w:t>0.425</w:t>
            </w:r>
          </w:p>
        </w:tc>
        <w:tc>
          <w:tcPr>
            <w:tcW w:w="0" w:type="auto"/>
          </w:tcPr>
          <w:p w14:paraId="514EC68C" w14:textId="77777777" w:rsidR="004B547D" w:rsidRPr="00472A19" w:rsidRDefault="004B547D" w:rsidP="00541184">
            <w:pPr>
              <w:pStyle w:val="TableContent"/>
              <w:spacing w:line="240" w:lineRule="auto"/>
              <w:jc w:val="center"/>
            </w:pPr>
            <w:r>
              <w:t>0.163</w:t>
            </w:r>
          </w:p>
        </w:tc>
        <w:tc>
          <w:tcPr>
            <w:tcW w:w="0" w:type="auto"/>
            <w:vAlign w:val="center"/>
          </w:tcPr>
          <w:p w14:paraId="5623BA61" w14:textId="77777777" w:rsidR="004B547D" w:rsidRPr="00472A19" w:rsidRDefault="004B547D" w:rsidP="00541184">
            <w:pPr>
              <w:pStyle w:val="TableContent"/>
              <w:spacing w:line="240" w:lineRule="auto"/>
              <w:jc w:val="center"/>
            </w:pPr>
            <w:r>
              <w:t>0.425</w:t>
            </w:r>
          </w:p>
        </w:tc>
        <w:tc>
          <w:tcPr>
            <w:tcW w:w="0" w:type="auto"/>
          </w:tcPr>
          <w:p w14:paraId="33B20D0E" w14:textId="77777777" w:rsidR="004B547D" w:rsidRPr="00472A19" w:rsidRDefault="004B547D" w:rsidP="00541184">
            <w:pPr>
              <w:pStyle w:val="TableContent"/>
              <w:spacing w:line="240" w:lineRule="auto"/>
              <w:jc w:val="center"/>
            </w:pPr>
            <w:r>
              <w:t>0.164</w:t>
            </w:r>
          </w:p>
        </w:tc>
      </w:tr>
      <w:tr w:rsidR="004B547D" w:rsidRPr="00273B6B" w14:paraId="02090556" w14:textId="77777777" w:rsidTr="00541184">
        <w:trPr>
          <w:trHeight w:val="133"/>
        </w:trPr>
        <w:tc>
          <w:tcPr>
            <w:tcW w:w="0" w:type="auto"/>
            <w:vAlign w:val="center"/>
            <w:hideMark/>
          </w:tcPr>
          <w:p w14:paraId="646E1A96" w14:textId="77777777" w:rsidR="004B547D" w:rsidRPr="00472A19" w:rsidRDefault="004B547D" w:rsidP="00541184">
            <w:pPr>
              <w:pStyle w:val="TableContent"/>
              <w:spacing w:line="240" w:lineRule="auto"/>
            </w:pPr>
            <w:r w:rsidRPr="00472A19">
              <w:t>Number of observations</w:t>
            </w:r>
          </w:p>
        </w:tc>
        <w:tc>
          <w:tcPr>
            <w:tcW w:w="0" w:type="auto"/>
            <w:vAlign w:val="center"/>
          </w:tcPr>
          <w:p w14:paraId="6EFEE5E0" w14:textId="77777777" w:rsidR="004B547D" w:rsidRPr="00472A19" w:rsidRDefault="004B547D" w:rsidP="00541184">
            <w:pPr>
              <w:pStyle w:val="TableContent"/>
              <w:spacing w:line="240" w:lineRule="auto"/>
              <w:jc w:val="center"/>
            </w:pPr>
            <w:r w:rsidRPr="00E303F5">
              <w:t>34435</w:t>
            </w:r>
          </w:p>
        </w:tc>
        <w:tc>
          <w:tcPr>
            <w:tcW w:w="0" w:type="auto"/>
          </w:tcPr>
          <w:p w14:paraId="43C5A61B" w14:textId="77777777" w:rsidR="004B547D" w:rsidRPr="00472A19" w:rsidRDefault="004B547D" w:rsidP="00541184">
            <w:pPr>
              <w:pStyle w:val="TableContent"/>
              <w:spacing w:line="240" w:lineRule="auto"/>
              <w:jc w:val="center"/>
            </w:pPr>
            <w:r w:rsidRPr="00246CCE">
              <w:t>9738</w:t>
            </w:r>
          </w:p>
        </w:tc>
        <w:tc>
          <w:tcPr>
            <w:tcW w:w="0" w:type="auto"/>
            <w:vAlign w:val="center"/>
          </w:tcPr>
          <w:p w14:paraId="10822AA9" w14:textId="77777777" w:rsidR="004B547D" w:rsidRPr="00472A19" w:rsidRDefault="004B547D" w:rsidP="00541184">
            <w:pPr>
              <w:pStyle w:val="TableContent"/>
              <w:spacing w:line="240" w:lineRule="auto"/>
              <w:jc w:val="center"/>
            </w:pPr>
            <w:r w:rsidRPr="00E303F5">
              <w:t>34435</w:t>
            </w:r>
          </w:p>
        </w:tc>
        <w:tc>
          <w:tcPr>
            <w:tcW w:w="0" w:type="auto"/>
          </w:tcPr>
          <w:p w14:paraId="6CAB487E" w14:textId="77777777" w:rsidR="004B547D" w:rsidRPr="00472A19" w:rsidRDefault="004B547D" w:rsidP="00541184">
            <w:pPr>
              <w:pStyle w:val="TableContent"/>
              <w:spacing w:line="240" w:lineRule="auto"/>
              <w:jc w:val="center"/>
            </w:pPr>
            <w:r w:rsidRPr="00246CCE">
              <w:t>9738</w:t>
            </w:r>
          </w:p>
        </w:tc>
      </w:tr>
      <w:tr w:rsidR="004B547D" w:rsidRPr="00273B6B" w14:paraId="39C62ED1" w14:textId="77777777" w:rsidTr="00541184">
        <w:trPr>
          <w:trHeight w:val="133"/>
        </w:trPr>
        <w:tc>
          <w:tcPr>
            <w:tcW w:w="0" w:type="auto"/>
            <w:gridSpan w:val="5"/>
            <w:vAlign w:val="center"/>
          </w:tcPr>
          <w:p w14:paraId="2F1E5596" w14:textId="77777777" w:rsidR="004B547D" w:rsidRPr="005B3E12" w:rsidRDefault="004B547D" w:rsidP="00541184">
            <w:pPr>
              <w:rPr>
                <w:sz w:val="16"/>
                <w:szCs w:val="16"/>
              </w:rPr>
            </w:pPr>
            <w:r w:rsidRPr="00517F69">
              <w:rPr>
                <w:sz w:val="16"/>
                <w:szCs w:val="16"/>
              </w:rPr>
              <w:t>*p&lt;0.10; **p&lt;0.05; ***p&lt;0.01. Clustered robust standard errors are shown in parenthesis. The cluster variable is the bus route.</w:t>
            </w:r>
          </w:p>
        </w:tc>
      </w:tr>
      <w:bookmarkEnd w:id="165"/>
    </w:tbl>
    <w:p w14:paraId="02FED1CF" w14:textId="77777777" w:rsidR="004B547D" w:rsidRDefault="004B547D" w:rsidP="004B547D"/>
    <w:p w14:paraId="224C2C47" w14:textId="55370525" w:rsidR="004C292D" w:rsidRDefault="004C292D" w:rsidP="00857779">
      <w:pPr>
        <w:pStyle w:val="Caption"/>
      </w:pPr>
      <w:bookmarkStart w:id="166" w:name="_Ref119058759"/>
      <w:bookmarkStart w:id="167" w:name="_Toc119226218"/>
      <w:r>
        <w:lastRenderedPageBreak/>
        <w:t xml:space="preserve">Table </w:t>
      </w:r>
      <w:fldSimple w:instr=" STYLEREF 1 \s ">
        <w:r w:rsidR="00E70CBD">
          <w:rPr>
            <w:noProof/>
            <w:cs/>
          </w:rPr>
          <w:t>‎</w:t>
        </w:r>
        <w:r w:rsidR="00E70CBD">
          <w:rPr>
            <w:noProof/>
          </w:rPr>
          <w:t>3</w:t>
        </w:r>
      </w:fldSimple>
      <w:r w:rsidR="00B00117">
        <w:t>.</w:t>
      </w:r>
      <w:fldSimple w:instr=" SEQ Table \* ARABIC \s 1 ">
        <w:r w:rsidR="00E70CBD">
          <w:rPr>
            <w:noProof/>
          </w:rPr>
          <w:t>7</w:t>
        </w:r>
      </w:fldSimple>
      <w:bookmarkEnd w:id="166"/>
      <w:r>
        <w:t xml:space="preserve">: </w:t>
      </w:r>
      <w:r w:rsidRPr="006B4A34">
        <w:t>Fixed Effects Regression Results for Assessing Hypothesis 6</w:t>
      </w:r>
      <w:bookmarkEnd w:id="167"/>
    </w:p>
    <w:tbl>
      <w:tblPr>
        <w:tblStyle w:val="TableGrid"/>
        <w:tblW w:w="9345" w:type="dxa"/>
        <w:tblLook w:val="0420" w:firstRow="1" w:lastRow="0" w:firstColumn="0" w:lastColumn="0" w:noHBand="0" w:noVBand="1"/>
      </w:tblPr>
      <w:tblGrid>
        <w:gridCol w:w="3699"/>
        <w:gridCol w:w="1883"/>
        <w:gridCol w:w="1883"/>
        <w:gridCol w:w="1880"/>
      </w:tblGrid>
      <w:tr w:rsidR="004C292D" w:rsidRPr="007456B0" w14:paraId="18016306" w14:textId="77777777" w:rsidTr="006B5CFA">
        <w:trPr>
          <w:trHeight w:val="223"/>
        </w:trPr>
        <w:tc>
          <w:tcPr>
            <w:tcW w:w="3699" w:type="dxa"/>
            <w:vAlign w:val="center"/>
            <w:hideMark/>
          </w:tcPr>
          <w:p w14:paraId="5F4B5FDB" w14:textId="77777777" w:rsidR="004C292D" w:rsidRPr="007456B0" w:rsidRDefault="004C292D" w:rsidP="006B5CFA">
            <w:pPr>
              <w:pStyle w:val="TableContent"/>
              <w:spacing w:line="240" w:lineRule="auto"/>
            </w:pPr>
            <w:r w:rsidRPr="00472A19">
              <w:t>Explanatory Variables</w:t>
            </w:r>
          </w:p>
        </w:tc>
        <w:tc>
          <w:tcPr>
            <w:tcW w:w="1883" w:type="dxa"/>
            <w:vAlign w:val="center"/>
            <w:hideMark/>
          </w:tcPr>
          <w:p w14:paraId="69A93A02" w14:textId="77777777" w:rsidR="004C292D" w:rsidRPr="007456B0" w:rsidRDefault="004C292D" w:rsidP="004C292D">
            <w:pPr>
              <w:pStyle w:val="TableContent"/>
              <w:numPr>
                <w:ilvl w:val="0"/>
                <w:numId w:val="42"/>
              </w:numPr>
              <w:spacing w:line="240" w:lineRule="auto"/>
              <w:jc w:val="center"/>
            </w:pPr>
            <w:r w:rsidRPr="007456B0">
              <w:t>Weekday</w:t>
            </w:r>
          </w:p>
        </w:tc>
        <w:tc>
          <w:tcPr>
            <w:tcW w:w="1883" w:type="dxa"/>
            <w:vAlign w:val="center"/>
            <w:hideMark/>
          </w:tcPr>
          <w:p w14:paraId="1C235CAF" w14:textId="77777777" w:rsidR="004C292D" w:rsidRPr="007456B0" w:rsidRDefault="004C292D" w:rsidP="004C292D">
            <w:pPr>
              <w:pStyle w:val="TableContent"/>
              <w:numPr>
                <w:ilvl w:val="0"/>
                <w:numId w:val="42"/>
              </w:numPr>
              <w:spacing w:line="240" w:lineRule="auto"/>
              <w:jc w:val="center"/>
            </w:pPr>
            <w:r w:rsidRPr="007456B0">
              <w:t>Weekend</w:t>
            </w:r>
          </w:p>
        </w:tc>
        <w:tc>
          <w:tcPr>
            <w:tcW w:w="1880" w:type="dxa"/>
            <w:vAlign w:val="center"/>
            <w:hideMark/>
          </w:tcPr>
          <w:p w14:paraId="13A76604" w14:textId="77777777" w:rsidR="004C292D" w:rsidRPr="007456B0" w:rsidRDefault="004C292D" w:rsidP="004C292D">
            <w:pPr>
              <w:pStyle w:val="TableContent"/>
              <w:numPr>
                <w:ilvl w:val="0"/>
                <w:numId w:val="42"/>
              </w:numPr>
              <w:spacing w:line="240" w:lineRule="auto"/>
              <w:jc w:val="center"/>
            </w:pPr>
            <w:r w:rsidRPr="007456B0">
              <w:t>Monthly</w:t>
            </w:r>
          </w:p>
        </w:tc>
      </w:tr>
      <w:tr w:rsidR="004C292D" w:rsidRPr="007456B0" w14:paraId="618CB645" w14:textId="77777777" w:rsidTr="006B5CFA">
        <w:trPr>
          <w:trHeight w:val="173"/>
        </w:trPr>
        <w:tc>
          <w:tcPr>
            <w:tcW w:w="3699" w:type="dxa"/>
            <w:vAlign w:val="center"/>
            <w:hideMark/>
          </w:tcPr>
          <w:p w14:paraId="0840A02B" w14:textId="77777777" w:rsidR="004C292D" w:rsidRPr="004B547D" w:rsidRDefault="004C292D" w:rsidP="006B5CFA">
            <w:pPr>
              <w:pStyle w:val="TableContent"/>
              <w:spacing w:line="240" w:lineRule="auto"/>
            </w:pPr>
            <w:r w:rsidRPr="004B547D">
              <w:t>Vehicle revenue miles (VRM)</w:t>
            </w:r>
          </w:p>
        </w:tc>
        <w:tc>
          <w:tcPr>
            <w:tcW w:w="1883" w:type="dxa"/>
            <w:vAlign w:val="center"/>
            <w:hideMark/>
          </w:tcPr>
          <w:p w14:paraId="324D53EF" w14:textId="77777777" w:rsidR="004C292D" w:rsidRDefault="004C292D" w:rsidP="006B5CFA">
            <w:pPr>
              <w:pStyle w:val="TableContent"/>
              <w:spacing w:line="240" w:lineRule="auto"/>
              <w:jc w:val="center"/>
            </w:pPr>
            <w:r w:rsidRPr="007456B0">
              <w:t>0.1</w:t>
            </w:r>
            <w:r>
              <w:t>2</w:t>
            </w:r>
            <w:r w:rsidRPr="007456B0">
              <w:t>***</w:t>
            </w:r>
          </w:p>
          <w:p w14:paraId="5B99C825" w14:textId="77777777" w:rsidR="004C292D" w:rsidRPr="00273B6B" w:rsidRDefault="004C292D" w:rsidP="006B5CFA">
            <w:pPr>
              <w:pStyle w:val="TableContent"/>
              <w:spacing w:line="240" w:lineRule="auto"/>
              <w:jc w:val="center"/>
            </w:pPr>
            <w:r>
              <w:t>(0.034)</w:t>
            </w:r>
          </w:p>
        </w:tc>
        <w:tc>
          <w:tcPr>
            <w:tcW w:w="1883" w:type="dxa"/>
            <w:vAlign w:val="center"/>
          </w:tcPr>
          <w:p w14:paraId="35A028DB" w14:textId="77777777" w:rsidR="004C292D" w:rsidRDefault="004C292D" w:rsidP="006B5CFA">
            <w:pPr>
              <w:pStyle w:val="TableContent"/>
              <w:spacing w:line="240" w:lineRule="auto"/>
              <w:jc w:val="center"/>
            </w:pPr>
            <w:r>
              <w:t>0.14**</w:t>
            </w:r>
          </w:p>
          <w:p w14:paraId="5C4C253C" w14:textId="77777777" w:rsidR="004C292D" w:rsidRPr="007456B0" w:rsidRDefault="004C292D" w:rsidP="006B5CFA">
            <w:pPr>
              <w:pStyle w:val="TableContent"/>
              <w:spacing w:line="240" w:lineRule="auto"/>
              <w:jc w:val="center"/>
            </w:pPr>
            <w:r>
              <w:t>(0.055)</w:t>
            </w:r>
          </w:p>
        </w:tc>
        <w:tc>
          <w:tcPr>
            <w:tcW w:w="1880" w:type="dxa"/>
            <w:vAlign w:val="center"/>
          </w:tcPr>
          <w:p w14:paraId="703D5A2B" w14:textId="77777777" w:rsidR="004C292D" w:rsidRDefault="004C292D" w:rsidP="006B5CFA">
            <w:pPr>
              <w:pStyle w:val="TableContent"/>
              <w:spacing w:line="240" w:lineRule="auto"/>
              <w:jc w:val="center"/>
            </w:pPr>
            <w:r>
              <w:t>0.20**</w:t>
            </w:r>
          </w:p>
          <w:p w14:paraId="7CB9089F" w14:textId="77777777" w:rsidR="004C292D" w:rsidRPr="007456B0" w:rsidRDefault="004C292D" w:rsidP="006B5CFA">
            <w:pPr>
              <w:pStyle w:val="TableContent"/>
              <w:spacing w:line="240" w:lineRule="auto"/>
              <w:jc w:val="center"/>
            </w:pPr>
            <w:r>
              <w:t>(0.093)</w:t>
            </w:r>
          </w:p>
        </w:tc>
      </w:tr>
      <w:tr w:rsidR="004C292D" w:rsidRPr="007456B0" w14:paraId="684C5CDD" w14:textId="77777777" w:rsidTr="006B5CFA">
        <w:trPr>
          <w:trHeight w:val="173"/>
        </w:trPr>
        <w:tc>
          <w:tcPr>
            <w:tcW w:w="3699" w:type="dxa"/>
            <w:vAlign w:val="center"/>
            <w:hideMark/>
          </w:tcPr>
          <w:p w14:paraId="6E394E4E" w14:textId="77777777" w:rsidR="004C292D" w:rsidRPr="004B547D" w:rsidRDefault="004C292D" w:rsidP="006B5CFA">
            <w:pPr>
              <w:pStyle w:val="TableContent"/>
              <w:spacing w:line="240" w:lineRule="auto"/>
            </w:pPr>
            <w:r w:rsidRPr="004B547D">
              <w:t>Shared e-scooter utilitarian trips</w:t>
            </w:r>
          </w:p>
        </w:tc>
        <w:tc>
          <w:tcPr>
            <w:tcW w:w="1883" w:type="dxa"/>
            <w:vAlign w:val="center"/>
            <w:hideMark/>
          </w:tcPr>
          <w:p w14:paraId="277DECFD" w14:textId="77777777" w:rsidR="004C292D" w:rsidRDefault="004C292D" w:rsidP="006B5CFA">
            <w:pPr>
              <w:pStyle w:val="TableContent"/>
              <w:spacing w:line="240" w:lineRule="auto"/>
              <w:jc w:val="center"/>
            </w:pPr>
            <w:r>
              <w:t>-0.93*</w:t>
            </w:r>
          </w:p>
          <w:p w14:paraId="24F97A0E" w14:textId="77777777" w:rsidR="004C292D" w:rsidRPr="00273B6B" w:rsidRDefault="004C292D" w:rsidP="006B5CFA">
            <w:pPr>
              <w:pStyle w:val="TableContent"/>
              <w:spacing w:line="240" w:lineRule="auto"/>
              <w:jc w:val="center"/>
            </w:pPr>
            <w:r>
              <w:t>(0.494)</w:t>
            </w:r>
          </w:p>
        </w:tc>
        <w:tc>
          <w:tcPr>
            <w:tcW w:w="1883" w:type="dxa"/>
            <w:vAlign w:val="center"/>
          </w:tcPr>
          <w:p w14:paraId="11CC4441" w14:textId="77777777" w:rsidR="004C292D" w:rsidRDefault="004C292D" w:rsidP="006B5CFA">
            <w:pPr>
              <w:pStyle w:val="TableContent"/>
              <w:spacing w:line="240" w:lineRule="auto"/>
              <w:jc w:val="center"/>
            </w:pPr>
            <w:r>
              <w:t>0.02</w:t>
            </w:r>
          </w:p>
          <w:p w14:paraId="64632AEE" w14:textId="77777777" w:rsidR="004C292D" w:rsidRPr="007456B0" w:rsidRDefault="004C292D" w:rsidP="006B5CFA">
            <w:pPr>
              <w:pStyle w:val="TableContent"/>
              <w:spacing w:line="240" w:lineRule="auto"/>
              <w:jc w:val="center"/>
            </w:pPr>
            <w:r>
              <w:t>(0.928)</w:t>
            </w:r>
          </w:p>
        </w:tc>
        <w:tc>
          <w:tcPr>
            <w:tcW w:w="1880" w:type="dxa"/>
            <w:vAlign w:val="center"/>
          </w:tcPr>
          <w:p w14:paraId="4B72EAF1" w14:textId="77777777" w:rsidR="004C292D" w:rsidRDefault="004C292D" w:rsidP="006B5CFA">
            <w:pPr>
              <w:pStyle w:val="TableContent"/>
              <w:spacing w:line="240" w:lineRule="auto"/>
              <w:jc w:val="center"/>
            </w:pPr>
            <w:r>
              <w:t>-2.49**</w:t>
            </w:r>
          </w:p>
          <w:p w14:paraId="12ABEA68" w14:textId="77777777" w:rsidR="004C292D" w:rsidRPr="007456B0" w:rsidRDefault="004C292D" w:rsidP="006B5CFA">
            <w:pPr>
              <w:pStyle w:val="TableContent"/>
              <w:spacing w:line="240" w:lineRule="auto"/>
              <w:jc w:val="center"/>
            </w:pPr>
            <w:r>
              <w:t>(1.067)</w:t>
            </w:r>
          </w:p>
        </w:tc>
      </w:tr>
      <w:tr w:rsidR="004C292D" w:rsidRPr="007456B0" w14:paraId="6ABEBB6B" w14:textId="77777777" w:rsidTr="006B5CFA">
        <w:trPr>
          <w:trHeight w:val="173"/>
        </w:trPr>
        <w:tc>
          <w:tcPr>
            <w:tcW w:w="3699" w:type="dxa"/>
            <w:vAlign w:val="center"/>
            <w:hideMark/>
          </w:tcPr>
          <w:p w14:paraId="54937642" w14:textId="77777777" w:rsidR="004C292D" w:rsidRPr="004B547D" w:rsidRDefault="004C292D" w:rsidP="006B5CFA">
            <w:pPr>
              <w:pStyle w:val="TableContent"/>
              <w:spacing w:line="240" w:lineRule="auto"/>
            </w:pPr>
            <w:r w:rsidRPr="004B547D">
              <w:t>Shared e-scooter daytime short errand trips</w:t>
            </w:r>
          </w:p>
        </w:tc>
        <w:tc>
          <w:tcPr>
            <w:tcW w:w="1883" w:type="dxa"/>
            <w:vAlign w:val="center"/>
            <w:hideMark/>
          </w:tcPr>
          <w:p w14:paraId="382C9200" w14:textId="77777777" w:rsidR="004C292D" w:rsidRDefault="004C292D" w:rsidP="006B5CFA">
            <w:pPr>
              <w:pStyle w:val="TableContent"/>
              <w:spacing w:line="240" w:lineRule="auto"/>
              <w:jc w:val="center"/>
            </w:pPr>
            <w:r>
              <w:t>0.12</w:t>
            </w:r>
          </w:p>
          <w:p w14:paraId="20E9E38B" w14:textId="77777777" w:rsidR="004C292D" w:rsidRPr="00273B6B" w:rsidRDefault="004C292D" w:rsidP="006B5CFA">
            <w:pPr>
              <w:pStyle w:val="TableContent"/>
              <w:spacing w:line="240" w:lineRule="auto"/>
              <w:jc w:val="center"/>
            </w:pPr>
            <w:r>
              <w:t>(0.138)</w:t>
            </w:r>
          </w:p>
        </w:tc>
        <w:tc>
          <w:tcPr>
            <w:tcW w:w="1883" w:type="dxa"/>
            <w:vAlign w:val="center"/>
          </w:tcPr>
          <w:p w14:paraId="47CB014B" w14:textId="77777777" w:rsidR="004C292D" w:rsidRDefault="004C292D" w:rsidP="006B5CFA">
            <w:pPr>
              <w:pStyle w:val="TableContent"/>
              <w:spacing w:line="240" w:lineRule="auto"/>
              <w:jc w:val="center"/>
            </w:pPr>
            <w:r>
              <w:t>-0.31</w:t>
            </w:r>
          </w:p>
          <w:p w14:paraId="51FD841E" w14:textId="77777777" w:rsidR="004C292D" w:rsidRPr="007456B0" w:rsidRDefault="004C292D" w:rsidP="006B5CFA">
            <w:pPr>
              <w:pStyle w:val="TableContent"/>
              <w:spacing w:line="240" w:lineRule="auto"/>
              <w:jc w:val="center"/>
            </w:pPr>
            <w:r>
              <w:t>(0.369)</w:t>
            </w:r>
          </w:p>
        </w:tc>
        <w:tc>
          <w:tcPr>
            <w:tcW w:w="1880" w:type="dxa"/>
            <w:vAlign w:val="center"/>
          </w:tcPr>
          <w:p w14:paraId="05C265FE" w14:textId="77777777" w:rsidR="004C292D" w:rsidRDefault="004C292D" w:rsidP="006B5CFA">
            <w:pPr>
              <w:pStyle w:val="TableContent"/>
              <w:spacing w:line="240" w:lineRule="auto"/>
              <w:jc w:val="center"/>
            </w:pPr>
            <w:r>
              <w:t>-0.93</w:t>
            </w:r>
          </w:p>
          <w:p w14:paraId="0DCF74C1" w14:textId="77777777" w:rsidR="004C292D" w:rsidRPr="007456B0" w:rsidRDefault="004C292D" w:rsidP="006B5CFA">
            <w:pPr>
              <w:pStyle w:val="TableContent"/>
              <w:spacing w:line="240" w:lineRule="auto"/>
              <w:jc w:val="center"/>
            </w:pPr>
            <w:r>
              <w:t>(0.573)</w:t>
            </w:r>
          </w:p>
        </w:tc>
      </w:tr>
      <w:tr w:rsidR="004C292D" w:rsidRPr="007456B0" w14:paraId="6DFC566C" w14:textId="77777777" w:rsidTr="006B5CFA">
        <w:trPr>
          <w:trHeight w:val="173"/>
        </w:trPr>
        <w:tc>
          <w:tcPr>
            <w:tcW w:w="3699" w:type="dxa"/>
            <w:vAlign w:val="center"/>
            <w:hideMark/>
          </w:tcPr>
          <w:p w14:paraId="3228F7A0" w14:textId="77777777" w:rsidR="004C292D" w:rsidRPr="004B547D" w:rsidRDefault="004C292D" w:rsidP="006B5CFA">
            <w:pPr>
              <w:pStyle w:val="TableContent"/>
              <w:spacing w:line="240" w:lineRule="auto"/>
            </w:pPr>
            <w:r w:rsidRPr="004B547D">
              <w:t>Shared e-scooter social trips</w:t>
            </w:r>
          </w:p>
        </w:tc>
        <w:tc>
          <w:tcPr>
            <w:tcW w:w="1883" w:type="dxa"/>
            <w:vAlign w:val="center"/>
            <w:hideMark/>
          </w:tcPr>
          <w:p w14:paraId="68B08359" w14:textId="77777777" w:rsidR="004C292D" w:rsidRDefault="004C292D" w:rsidP="006B5CFA">
            <w:pPr>
              <w:pStyle w:val="TableContent"/>
              <w:spacing w:line="240" w:lineRule="auto"/>
              <w:jc w:val="center"/>
            </w:pPr>
            <w:r>
              <w:t>0.30**</w:t>
            </w:r>
          </w:p>
          <w:p w14:paraId="56ABDF72" w14:textId="77777777" w:rsidR="004C292D" w:rsidRPr="00273B6B" w:rsidRDefault="004C292D" w:rsidP="006B5CFA">
            <w:pPr>
              <w:pStyle w:val="TableContent"/>
              <w:spacing w:line="240" w:lineRule="auto"/>
              <w:jc w:val="center"/>
            </w:pPr>
            <w:r>
              <w:t>(0.114)</w:t>
            </w:r>
          </w:p>
        </w:tc>
        <w:tc>
          <w:tcPr>
            <w:tcW w:w="1883" w:type="dxa"/>
            <w:vAlign w:val="center"/>
          </w:tcPr>
          <w:p w14:paraId="1AA80AC2" w14:textId="77777777" w:rsidR="004C292D" w:rsidRDefault="004C292D" w:rsidP="006B5CFA">
            <w:pPr>
              <w:pStyle w:val="TableContent"/>
              <w:spacing w:line="240" w:lineRule="auto"/>
              <w:jc w:val="center"/>
            </w:pPr>
            <w:r>
              <w:t>0.29</w:t>
            </w:r>
          </w:p>
          <w:p w14:paraId="3BB16EFF" w14:textId="77777777" w:rsidR="004C292D" w:rsidRPr="007456B0" w:rsidRDefault="004C292D" w:rsidP="006B5CFA">
            <w:pPr>
              <w:pStyle w:val="TableContent"/>
              <w:spacing w:line="240" w:lineRule="auto"/>
              <w:jc w:val="center"/>
            </w:pPr>
            <w:r>
              <w:t>(0.229)</w:t>
            </w:r>
          </w:p>
        </w:tc>
        <w:tc>
          <w:tcPr>
            <w:tcW w:w="1880" w:type="dxa"/>
            <w:vAlign w:val="center"/>
          </w:tcPr>
          <w:p w14:paraId="20FC0128" w14:textId="77777777" w:rsidR="004C292D" w:rsidRDefault="004C292D" w:rsidP="006B5CFA">
            <w:pPr>
              <w:pStyle w:val="TableContent"/>
              <w:spacing w:line="240" w:lineRule="auto"/>
              <w:jc w:val="center"/>
            </w:pPr>
            <w:r>
              <w:t>1.35**</w:t>
            </w:r>
          </w:p>
          <w:p w14:paraId="7EC5312C" w14:textId="77777777" w:rsidR="004C292D" w:rsidRPr="007456B0" w:rsidRDefault="004C292D" w:rsidP="006B5CFA">
            <w:pPr>
              <w:pStyle w:val="TableContent"/>
              <w:spacing w:line="240" w:lineRule="auto"/>
              <w:jc w:val="center"/>
            </w:pPr>
            <w:r>
              <w:t>(0.597)</w:t>
            </w:r>
          </w:p>
        </w:tc>
      </w:tr>
      <w:tr w:rsidR="004C292D" w:rsidRPr="007456B0" w14:paraId="5E8E2B70" w14:textId="77777777" w:rsidTr="006B5CFA">
        <w:trPr>
          <w:trHeight w:val="38"/>
        </w:trPr>
        <w:tc>
          <w:tcPr>
            <w:tcW w:w="3699" w:type="dxa"/>
            <w:vAlign w:val="center"/>
            <w:hideMark/>
          </w:tcPr>
          <w:p w14:paraId="048C6DBE" w14:textId="77777777" w:rsidR="004C292D" w:rsidRPr="004B547D" w:rsidRDefault="004C292D" w:rsidP="006B5CFA">
            <w:pPr>
              <w:pStyle w:val="TableContent"/>
              <w:spacing w:line="240" w:lineRule="auto"/>
            </w:pPr>
            <w:r w:rsidRPr="004B547D">
              <w:t>Shared e-scooter entertainment district trips</w:t>
            </w:r>
          </w:p>
        </w:tc>
        <w:tc>
          <w:tcPr>
            <w:tcW w:w="1883" w:type="dxa"/>
            <w:vAlign w:val="center"/>
            <w:hideMark/>
          </w:tcPr>
          <w:p w14:paraId="1A5AB2EB" w14:textId="77777777" w:rsidR="004C292D" w:rsidRDefault="004C292D" w:rsidP="006B5CFA">
            <w:pPr>
              <w:pStyle w:val="TableContent"/>
              <w:spacing w:line="240" w:lineRule="auto"/>
              <w:jc w:val="center"/>
            </w:pPr>
            <w:r>
              <w:t>-0.15</w:t>
            </w:r>
          </w:p>
          <w:p w14:paraId="248EB13F" w14:textId="77777777" w:rsidR="004C292D" w:rsidRPr="00273B6B" w:rsidRDefault="004C292D" w:rsidP="006B5CFA">
            <w:pPr>
              <w:pStyle w:val="TableContent"/>
              <w:spacing w:line="240" w:lineRule="auto"/>
              <w:jc w:val="center"/>
            </w:pPr>
            <w:r>
              <w:t>(0.133)</w:t>
            </w:r>
          </w:p>
        </w:tc>
        <w:tc>
          <w:tcPr>
            <w:tcW w:w="1883" w:type="dxa"/>
            <w:vAlign w:val="center"/>
          </w:tcPr>
          <w:p w14:paraId="1132897E" w14:textId="77777777" w:rsidR="004C292D" w:rsidRDefault="004C292D" w:rsidP="006B5CFA">
            <w:pPr>
              <w:pStyle w:val="TableContent"/>
              <w:spacing w:line="240" w:lineRule="auto"/>
              <w:jc w:val="center"/>
            </w:pPr>
            <w:r>
              <w:t>-0.02</w:t>
            </w:r>
          </w:p>
          <w:p w14:paraId="5AD164D0" w14:textId="77777777" w:rsidR="004C292D" w:rsidRPr="007456B0" w:rsidRDefault="004C292D" w:rsidP="006B5CFA">
            <w:pPr>
              <w:pStyle w:val="TableContent"/>
              <w:spacing w:line="240" w:lineRule="auto"/>
              <w:jc w:val="center"/>
            </w:pPr>
            <w:r>
              <w:t>(0.182)</w:t>
            </w:r>
          </w:p>
        </w:tc>
        <w:tc>
          <w:tcPr>
            <w:tcW w:w="1880" w:type="dxa"/>
            <w:vAlign w:val="center"/>
          </w:tcPr>
          <w:p w14:paraId="2E1568B0" w14:textId="77777777" w:rsidR="004C292D" w:rsidRDefault="004C292D" w:rsidP="006B5CFA">
            <w:pPr>
              <w:pStyle w:val="TableContent"/>
              <w:spacing w:line="240" w:lineRule="auto"/>
              <w:jc w:val="center"/>
            </w:pPr>
            <w:r>
              <w:t>-0.45**</w:t>
            </w:r>
          </w:p>
          <w:p w14:paraId="065DFBB6" w14:textId="77777777" w:rsidR="004C292D" w:rsidRPr="007456B0" w:rsidRDefault="004C292D" w:rsidP="006B5CFA">
            <w:pPr>
              <w:pStyle w:val="TableContent"/>
              <w:spacing w:line="240" w:lineRule="auto"/>
              <w:jc w:val="center"/>
            </w:pPr>
            <w:r>
              <w:t>(0.200)</w:t>
            </w:r>
          </w:p>
        </w:tc>
      </w:tr>
      <w:tr w:rsidR="004C292D" w:rsidRPr="007456B0" w14:paraId="7A54A855" w14:textId="77777777" w:rsidTr="006B5CFA">
        <w:trPr>
          <w:trHeight w:val="173"/>
        </w:trPr>
        <w:tc>
          <w:tcPr>
            <w:tcW w:w="3699" w:type="dxa"/>
            <w:vAlign w:val="center"/>
            <w:hideMark/>
          </w:tcPr>
          <w:p w14:paraId="0F255BFB" w14:textId="77777777" w:rsidR="004C292D" w:rsidRPr="004B547D" w:rsidRDefault="004C292D" w:rsidP="006B5CFA">
            <w:pPr>
              <w:pStyle w:val="TableContent"/>
              <w:spacing w:line="240" w:lineRule="auto"/>
            </w:pPr>
            <w:r w:rsidRPr="004B547D">
              <w:t xml:space="preserve">Shared e-scooter </w:t>
            </w:r>
            <w:bookmarkStart w:id="168" w:name="_Hlk83470782"/>
            <w:r w:rsidRPr="004B547D">
              <w:t xml:space="preserve">morning work/school </w:t>
            </w:r>
            <w:bookmarkEnd w:id="168"/>
            <w:r w:rsidRPr="004B547D">
              <w:t>trips</w:t>
            </w:r>
          </w:p>
        </w:tc>
        <w:tc>
          <w:tcPr>
            <w:tcW w:w="1883" w:type="dxa"/>
            <w:vAlign w:val="center"/>
            <w:hideMark/>
          </w:tcPr>
          <w:p w14:paraId="27465C11" w14:textId="77777777" w:rsidR="004C292D" w:rsidRDefault="004C292D" w:rsidP="006B5CFA">
            <w:pPr>
              <w:pStyle w:val="TableContent"/>
              <w:spacing w:line="240" w:lineRule="auto"/>
              <w:jc w:val="center"/>
            </w:pPr>
            <w:r>
              <w:t>-0.08</w:t>
            </w:r>
          </w:p>
          <w:p w14:paraId="5146AE46" w14:textId="77777777" w:rsidR="004C292D" w:rsidRPr="00273B6B" w:rsidRDefault="004C292D" w:rsidP="006B5CFA">
            <w:pPr>
              <w:pStyle w:val="TableContent"/>
              <w:spacing w:line="240" w:lineRule="auto"/>
              <w:jc w:val="center"/>
            </w:pPr>
            <w:r>
              <w:t>(0.78)</w:t>
            </w:r>
          </w:p>
        </w:tc>
        <w:tc>
          <w:tcPr>
            <w:tcW w:w="1883" w:type="dxa"/>
            <w:vAlign w:val="center"/>
          </w:tcPr>
          <w:p w14:paraId="1F9892D1" w14:textId="77777777" w:rsidR="004C292D" w:rsidRDefault="004C292D" w:rsidP="006B5CFA">
            <w:pPr>
              <w:pStyle w:val="TableContent"/>
              <w:spacing w:line="240" w:lineRule="auto"/>
              <w:jc w:val="center"/>
            </w:pPr>
            <w:r>
              <w:t>0.65</w:t>
            </w:r>
          </w:p>
          <w:p w14:paraId="3B45182B" w14:textId="77777777" w:rsidR="004C292D" w:rsidRPr="007456B0" w:rsidRDefault="004C292D" w:rsidP="006B5CFA">
            <w:pPr>
              <w:pStyle w:val="TableContent"/>
              <w:spacing w:line="240" w:lineRule="auto"/>
              <w:jc w:val="center"/>
            </w:pPr>
            <w:r>
              <w:t>(0.694)</w:t>
            </w:r>
          </w:p>
        </w:tc>
        <w:tc>
          <w:tcPr>
            <w:tcW w:w="1880" w:type="dxa"/>
            <w:vAlign w:val="center"/>
          </w:tcPr>
          <w:p w14:paraId="64BD04F5" w14:textId="77777777" w:rsidR="004C292D" w:rsidRDefault="004C292D" w:rsidP="006B5CFA">
            <w:pPr>
              <w:pStyle w:val="TableContent"/>
              <w:spacing w:line="240" w:lineRule="auto"/>
              <w:jc w:val="center"/>
            </w:pPr>
            <w:r>
              <w:t>3.10</w:t>
            </w:r>
          </w:p>
          <w:p w14:paraId="427414F4" w14:textId="77777777" w:rsidR="004C292D" w:rsidRPr="007456B0" w:rsidRDefault="004C292D" w:rsidP="006B5CFA">
            <w:pPr>
              <w:pStyle w:val="TableContent"/>
              <w:spacing w:line="240" w:lineRule="auto"/>
              <w:jc w:val="center"/>
            </w:pPr>
            <w:r>
              <w:t>(2.507)</w:t>
            </w:r>
          </w:p>
        </w:tc>
      </w:tr>
      <w:tr w:rsidR="004C292D" w:rsidRPr="007456B0" w14:paraId="291D7598" w14:textId="77777777" w:rsidTr="006B5CFA">
        <w:trPr>
          <w:trHeight w:val="173"/>
        </w:trPr>
        <w:tc>
          <w:tcPr>
            <w:tcW w:w="3699" w:type="dxa"/>
            <w:vAlign w:val="center"/>
          </w:tcPr>
          <w:p w14:paraId="1CCAC0F6" w14:textId="77777777" w:rsidR="004C292D" w:rsidRPr="00273B6B" w:rsidRDefault="004C292D" w:rsidP="006B5CFA">
            <w:pPr>
              <w:pStyle w:val="TableContent"/>
              <w:spacing w:line="240" w:lineRule="auto"/>
            </w:pPr>
            <w:r w:rsidRPr="00341266">
              <w:t>Pop</w:t>
            </w:r>
            <w:r>
              <w:t>ulation and e</w:t>
            </w:r>
            <w:r w:rsidRPr="00341266">
              <w:t>mp</w:t>
            </w:r>
            <w:r>
              <w:t>loyment</w:t>
            </w:r>
            <w:r w:rsidRPr="00341266">
              <w:t xml:space="preserve"> (in 1000s)</w:t>
            </w:r>
          </w:p>
        </w:tc>
        <w:tc>
          <w:tcPr>
            <w:tcW w:w="1883" w:type="dxa"/>
            <w:vAlign w:val="center"/>
          </w:tcPr>
          <w:p w14:paraId="29596F6A" w14:textId="77777777" w:rsidR="004C292D" w:rsidRPr="00273B6B" w:rsidRDefault="004C292D" w:rsidP="006B5CFA">
            <w:pPr>
              <w:pStyle w:val="TableContent"/>
              <w:spacing w:line="240" w:lineRule="auto"/>
              <w:jc w:val="center"/>
            </w:pPr>
          </w:p>
        </w:tc>
        <w:tc>
          <w:tcPr>
            <w:tcW w:w="1883" w:type="dxa"/>
            <w:vAlign w:val="center"/>
          </w:tcPr>
          <w:p w14:paraId="67140B60" w14:textId="77777777" w:rsidR="004C292D" w:rsidRPr="007456B0" w:rsidRDefault="004C292D" w:rsidP="006B5CFA">
            <w:pPr>
              <w:pStyle w:val="TableContent"/>
              <w:spacing w:line="240" w:lineRule="auto"/>
              <w:jc w:val="center"/>
            </w:pPr>
          </w:p>
        </w:tc>
        <w:tc>
          <w:tcPr>
            <w:tcW w:w="1880" w:type="dxa"/>
            <w:vAlign w:val="center"/>
          </w:tcPr>
          <w:p w14:paraId="070541DD" w14:textId="77777777" w:rsidR="004C292D" w:rsidRDefault="004C292D" w:rsidP="006B5CFA">
            <w:pPr>
              <w:pStyle w:val="TableContent"/>
              <w:spacing w:line="240" w:lineRule="auto"/>
              <w:jc w:val="center"/>
            </w:pPr>
            <w:r>
              <w:t>33.67</w:t>
            </w:r>
          </w:p>
          <w:p w14:paraId="6FBC628C" w14:textId="77777777" w:rsidR="004C292D" w:rsidRPr="007456B0" w:rsidRDefault="004C292D" w:rsidP="006B5CFA">
            <w:pPr>
              <w:pStyle w:val="TableContent"/>
              <w:spacing w:line="240" w:lineRule="auto"/>
              <w:jc w:val="center"/>
            </w:pPr>
            <w:r>
              <w:t>(37.59)</w:t>
            </w:r>
          </w:p>
        </w:tc>
      </w:tr>
      <w:tr w:rsidR="004C292D" w:rsidRPr="007456B0" w14:paraId="447E98D8" w14:textId="77777777" w:rsidTr="006B5CFA">
        <w:trPr>
          <w:trHeight w:val="173"/>
        </w:trPr>
        <w:tc>
          <w:tcPr>
            <w:tcW w:w="3699" w:type="dxa"/>
            <w:vAlign w:val="center"/>
            <w:hideMark/>
          </w:tcPr>
          <w:p w14:paraId="6A350EE0" w14:textId="77777777" w:rsidR="004C292D" w:rsidRPr="00273B6B" w:rsidRDefault="004C292D" w:rsidP="006B5CFA">
            <w:pPr>
              <w:pStyle w:val="TableContent"/>
              <w:spacing w:line="240" w:lineRule="auto"/>
            </w:pPr>
            <w:r w:rsidRPr="00273B6B">
              <w:t>Snowfall (inch)</w:t>
            </w:r>
          </w:p>
        </w:tc>
        <w:tc>
          <w:tcPr>
            <w:tcW w:w="1883" w:type="dxa"/>
            <w:vAlign w:val="center"/>
            <w:hideMark/>
          </w:tcPr>
          <w:p w14:paraId="10888C3B" w14:textId="77777777" w:rsidR="004C292D" w:rsidRPr="00273B6B" w:rsidRDefault="004C292D" w:rsidP="006B5CFA">
            <w:pPr>
              <w:pStyle w:val="TableContent"/>
              <w:spacing w:line="240" w:lineRule="auto"/>
              <w:jc w:val="center"/>
            </w:pPr>
          </w:p>
        </w:tc>
        <w:tc>
          <w:tcPr>
            <w:tcW w:w="1883" w:type="dxa"/>
            <w:vAlign w:val="center"/>
            <w:hideMark/>
          </w:tcPr>
          <w:p w14:paraId="617879A4" w14:textId="77777777" w:rsidR="004C292D" w:rsidRPr="007456B0" w:rsidRDefault="004C292D" w:rsidP="006B5CFA">
            <w:pPr>
              <w:pStyle w:val="TableContent"/>
              <w:spacing w:line="240" w:lineRule="auto"/>
              <w:jc w:val="center"/>
            </w:pPr>
          </w:p>
        </w:tc>
        <w:tc>
          <w:tcPr>
            <w:tcW w:w="1880" w:type="dxa"/>
            <w:vAlign w:val="center"/>
          </w:tcPr>
          <w:p w14:paraId="65DF69FC" w14:textId="77777777" w:rsidR="004C292D" w:rsidRDefault="004C292D" w:rsidP="006B5CFA">
            <w:pPr>
              <w:pStyle w:val="TableContent"/>
              <w:spacing w:line="240" w:lineRule="auto"/>
              <w:jc w:val="center"/>
            </w:pPr>
            <w:r>
              <w:t>-373.30*</w:t>
            </w:r>
          </w:p>
          <w:p w14:paraId="46F1C77B" w14:textId="77777777" w:rsidR="004C292D" w:rsidRPr="007456B0" w:rsidRDefault="004C292D" w:rsidP="006B5CFA">
            <w:pPr>
              <w:pStyle w:val="TableContent"/>
              <w:spacing w:line="240" w:lineRule="auto"/>
              <w:jc w:val="center"/>
            </w:pPr>
            <w:r>
              <w:t>(196.76)</w:t>
            </w:r>
          </w:p>
        </w:tc>
      </w:tr>
      <w:tr w:rsidR="004C292D" w:rsidRPr="007456B0" w14:paraId="436B9B4C" w14:textId="77777777" w:rsidTr="006B5CFA">
        <w:trPr>
          <w:trHeight w:val="173"/>
        </w:trPr>
        <w:tc>
          <w:tcPr>
            <w:tcW w:w="3699" w:type="dxa"/>
            <w:vAlign w:val="center"/>
            <w:hideMark/>
          </w:tcPr>
          <w:p w14:paraId="47BA642B" w14:textId="77777777" w:rsidR="004C292D" w:rsidRPr="00273B6B" w:rsidRDefault="004C292D" w:rsidP="006B5CFA">
            <w:pPr>
              <w:pStyle w:val="TableContent"/>
              <w:spacing w:line="240" w:lineRule="auto"/>
            </w:pPr>
            <w:r w:rsidRPr="00273B6B">
              <w:t>Average temperature (ºF)</w:t>
            </w:r>
          </w:p>
        </w:tc>
        <w:tc>
          <w:tcPr>
            <w:tcW w:w="1883" w:type="dxa"/>
            <w:vAlign w:val="center"/>
            <w:hideMark/>
          </w:tcPr>
          <w:p w14:paraId="54A1AD52" w14:textId="77777777" w:rsidR="004C292D" w:rsidRPr="00273B6B" w:rsidRDefault="004C292D" w:rsidP="006B5CFA">
            <w:pPr>
              <w:pStyle w:val="TableContent"/>
              <w:spacing w:line="240" w:lineRule="auto"/>
              <w:jc w:val="center"/>
            </w:pPr>
          </w:p>
        </w:tc>
        <w:tc>
          <w:tcPr>
            <w:tcW w:w="1883" w:type="dxa"/>
            <w:vAlign w:val="center"/>
            <w:hideMark/>
          </w:tcPr>
          <w:p w14:paraId="59830B9D" w14:textId="77777777" w:rsidR="004C292D" w:rsidRPr="007456B0" w:rsidRDefault="004C292D" w:rsidP="006B5CFA">
            <w:pPr>
              <w:pStyle w:val="TableContent"/>
              <w:spacing w:line="240" w:lineRule="auto"/>
              <w:jc w:val="center"/>
            </w:pPr>
          </w:p>
        </w:tc>
        <w:tc>
          <w:tcPr>
            <w:tcW w:w="1880" w:type="dxa"/>
            <w:vAlign w:val="center"/>
          </w:tcPr>
          <w:p w14:paraId="1361644C" w14:textId="77777777" w:rsidR="004C292D" w:rsidRDefault="004C292D" w:rsidP="006B5CFA">
            <w:pPr>
              <w:pStyle w:val="TableContent"/>
              <w:spacing w:line="240" w:lineRule="auto"/>
              <w:jc w:val="center"/>
            </w:pPr>
            <w:r>
              <w:t>-376.31</w:t>
            </w:r>
          </w:p>
          <w:p w14:paraId="1A517E6B" w14:textId="77777777" w:rsidR="004C292D" w:rsidRPr="007456B0" w:rsidRDefault="004C292D" w:rsidP="006B5CFA">
            <w:pPr>
              <w:pStyle w:val="TableContent"/>
              <w:spacing w:line="240" w:lineRule="auto"/>
              <w:jc w:val="center"/>
            </w:pPr>
            <w:r>
              <w:t>(332.58)</w:t>
            </w:r>
          </w:p>
        </w:tc>
      </w:tr>
      <w:tr w:rsidR="004C292D" w:rsidRPr="007456B0" w14:paraId="0ABBA2DD" w14:textId="77777777" w:rsidTr="006B5CFA">
        <w:trPr>
          <w:trHeight w:val="173"/>
        </w:trPr>
        <w:tc>
          <w:tcPr>
            <w:tcW w:w="3699" w:type="dxa"/>
            <w:vAlign w:val="center"/>
          </w:tcPr>
          <w:p w14:paraId="123196F1" w14:textId="77777777" w:rsidR="004C292D" w:rsidRDefault="004C292D" w:rsidP="006B5CFA">
            <w:pPr>
              <w:pStyle w:val="TableContent"/>
              <w:spacing w:line="240" w:lineRule="auto"/>
              <w:rPr>
                <w:rFonts w:eastAsia="Times New Roman"/>
                <w:sz w:val="22"/>
                <w:szCs w:val="22"/>
              </w:rPr>
            </w:pPr>
            <w:r w:rsidRPr="00273B6B">
              <w:t>Route fixed effect</w:t>
            </w:r>
          </w:p>
        </w:tc>
        <w:tc>
          <w:tcPr>
            <w:tcW w:w="5646" w:type="dxa"/>
            <w:gridSpan w:val="3"/>
            <w:vAlign w:val="center"/>
          </w:tcPr>
          <w:p w14:paraId="13785759" w14:textId="77777777" w:rsidR="004C292D" w:rsidRPr="007456B0" w:rsidRDefault="004C292D" w:rsidP="006B5CFA">
            <w:pPr>
              <w:pStyle w:val="TableContent"/>
              <w:spacing w:line="240" w:lineRule="auto"/>
              <w:jc w:val="center"/>
              <w:rPr>
                <w:rFonts w:eastAsia="Times New Roman"/>
                <w:color w:val="000000"/>
              </w:rPr>
            </w:pPr>
            <w:r w:rsidRPr="00273B6B">
              <w:t>Yes</w:t>
            </w:r>
          </w:p>
        </w:tc>
      </w:tr>
      <w:tr w:rsidR="004C292D" w:rsidRPr="007456B0" w14:paraId="536AC113" w14:textId="77777777" w:rsidTr="006B5CFA">
        <w:trPr>
          <w:trHeight w:val="173"/>
        </w:trPr>
        <w:tc>
          <w:tcPr>
            <w:tcW w:w="3699" w:type="dxa"/>
            <w:vAlign w:val="center"/>
          </w:tcPr>
          <w:p w14:paraId="5B63AE3B" w14:textId="77777777" w:rsidR="004C292D" w:rsidRDefault="004C292D" w:rsidP="006B5CFA">
            <w:pPr>
              <w:pStyle w:val="TableContent"/>
              <w:spacing w:line="240" w:lineRule="auto"/>
              <w:rPr>
                <w:rFonts w:eastAsia="Times New Roman"/>
                <w:sz w:val="22"/>
                <w:szCs w:val="22"/>
              </w:rPr>
            </w:pPr>
            <w:r w:rsidRPr="00273B6B">
              <w:t>Time fixed effect</w:t>
            </w:r>
          </w:p>
        </w:tc>
        <w:tc>
          <w:tcPr>
            <w:tcW w:w="1883" w:type="dxa"/>
            <w:vAlign w:val="center"/>
          </w:tcPr>
          <w:p w14:paraId="1A20053F" w14:textId="77777777" w:rsidR="004C292D" w:rsidRPr="007456B0" w:rsidRDefault="004C292D" w:rsidP="006B5CFA">
            <w:pPr>
              <w:pStyle w:val="TableContent"/>
              <w:spacing w:line="240" w:lineRule="auto"/>
              <w:jc w:val="center"/>
              <w:rPr>
                <w:rFonts w:eastAsia="Times New Roman"/>
                <w:color w:val="000000"/>
              </w:rPr>
            </w:pPr>
            <w:r w:rsidRPr="00273B6B">
              <w:t>Day</w:t>
            </w:r>
          </w:p>
        </w:tc>
        <w:tc>
          <w:tcPr>
            <w:tcW w:w="1883" w:type="dxa"/>
            <w:vAlign w:val="center"/>
          </w:tcPr>
          <w:p w14:paraId="5976065F" w14:textId="77777777" w:rsidR="004C292D" w:rsidRPr="007456B0" w:rsidRDefault="004C292D" w:rsidP="006B5CFA">
            <w:pPr>
              <w:pStyle w:val="TableContent"/>
              <w:spacing w:line="240" w:lineRule="auto"/>
              <w:jc w:val="center"/>
              <w:rPr>
                <w:rFonts w:eastAsia="Times New Roman"/>
                <w:color w:val="000000"/>
              </w:rPr>
            </w:pPr>
            <w:r w:rsidRPr="00273B6B">
              <w:t>Day</w:t>
            </w:r>
          </w:p>
        </w:tc>
        <w:tc>
          <w:tcPr>
            <w:tcW w:w="1880" w:type="dxa"/>
            <w:vAlign w:val="center"/>
          </w:tcPr>
          <w:p w14:paraId="1FDF451A" w14:textId="77777777" w:rsidR="004C292D" w:rsidRPr="007456B0" w:rsidRDefault="004C292D" w:rsidP="006B5CFA">
            <w:pPr>
              <w:pStyle w:val="TableContent"/>
              <w:spacing w:line="240" w:lineRule="auto"/>
              <w:jc w:val="center"/>
            </w:pPr>
            <w:r>
              <w:t>Month</w:t>
            </w:r>
          </w:p>
        </w:tc>
      </w:tr>
      <w:tr w:rsidR="004C292D" w:rsidRPr="007456B0" w14:paraId="39BB5694" w14:textId="77777777" w:rsidTr="006B5CFA">
        <w:trPr>
          <w:trHeight w:val="173"/>
        </w:trPr>
        <w:tc>
          <w:tcPr>
            <w:tcW w:w="3699" w:type="dxa"/>
            <w:vAlign w:val="center"/>
            <w:hideMark/>
          </w:tcPr>
          <w:p w14:paraId="417DCC72" w14:textId="77777777" w:rsidR="004C292D" w:rsidRPr="007456B0" w:rsidRDefault="004C292D" w:rsidP="006B5CFA">
            <w:pPr>
              <w:pStyle w:val="TableContent"/>
              <w:spacing w:line="240" w:lineRule="auto"/>
            </w:pPr>
            <w:r>
              <w:t>R Square</w:t>
            </w:r>
          </w:p>
        </w:tc>
        <w:tc>
          <w:tcPr>
            <w:tcW w:w="1883" w:type="dxa"/>
            <w:vAlign w:val="center"/>
            <w:hideMark/>
          </w:tcPr>
          <w:p w14:paraId="12190364" w14:textId="77777777" w:rsidR="004C292D" w:rsidRPr="002D2362" w:rsidRDefault="004C292D" w:rsidP="006B5CFA">
            <w:pPr>
              <w:pStyle w:val="TableContent"/>
              <w:spacing w:line="240" w:lineRule="auto"/>
              <w:jc w:val="center"/>
              <w:rPr>
                <w:color w:val="FF0000"/>
                <w:highlight w:val="yellow"/>
              </w:rPr>
            </w:pPr>
            <w:r>
              <w:rPr>
                <w:color w:val="000000"/>
              </w:rPr>
              <w:t>0.426</w:t>
            </w:r>
          </w:p>
        </w:tc>
        <w:tc>
          <w:tcPr>
            <w:tcW w:w="1883" w:type="dxa"/>
            <w:vAlign w:val="center"/>
            <w:hideMark/>
          </w:tcPr>
          <w:p w14:paraId="64A3BBDD" w14:textId="77777777" w:rsidR="004C292D" w:rsidRPr="002D2362" w:rsidRDefault="004C292D" w:rsidP="006B5CFA">
            <w:pPr>
              <w:pStyle w:val="TableContent"/>
              <w:spacing w:line="240" w:lineRule="auto"/>
              <w:jc w:val="center"/>
              <w:rPr>
                <w:color w:val="FF0000"/>
                <w:highlight w:val="yellow"/>
              </w:rPr>
            </w:pPr>
            <w:r>
              <w:rPr>
                <w:color w:val="000000"/>
              </w:rPr>
              <w:t>0.169</w:t>
            </w:r>
          </w:p>
        </w:tc>
        <w:tc>
          <w:tcPr>
            <w:tcW w:w="1880" w:type="dxa"/>
            <w:vAlign w:val="center"/>
            <w:hideMark/>
          </w:tcPr>
          <w:p w14:paraId="786AF163" w14:textId="77777777" w:rsidR="004C292D" w:rsidRPr="002D2362" w:rsidRDefault="004C292D" w:rsidP="006B5CFA">
            <w:pPr>
              <w:pStyle w:val="TableContent"/>
              <w:spacing w:line="240" w:lineRule="auto"/>
              <w:jc w:val="center"/>
              <w:rPr>
                <w:color w:val="FF0000"/>
                <w:highlight w:val="yellow"/>
              </w:rPr>
            </w:pPr>
            <w:r>
              <w:rPr>
                <w:color w:val="000000"/>
              </w:rPr>
              <w:t>0.325</w:t>
            </w:r>
          </w:p>
        </w:tc>
      </w:tr>
      <w:tr w:rsidR="004C292D" w:rsidRPr="007456B0" w14:paraId="426C26C5" w14:textId="77777777" w:rsidTr="006B5CFA">
        <w:trPr>
          <w:trHeight w:val="173"/>
        </w:trPr>
        <w:tc>
          <w:tcPr>
            <w:tcW w:w="3699" w:type="dxa"/>
            <w:vAlign w:val="center"/>
            <w:hideMark/>
          </w:tcPr>
          <w:p w14:paraId="62F55018" w14:textId="77777777" w:rsidR="004C292D" w:rsidRPr="007456B0" w:rsidRDefault="004C292D" w:rsidP="006B5CFA">
            <w:pPr>
              <w:pStyle w:val="TableContent"/>
              <w:spacing w:line="240" w:lineRule="auto"/>
            </w:pPr>
            <w:r w:rsidRPr="00341266">
              <w:t>N</w:t>
            </w:r>
            <w:r>
              <w:t>umber of observations</w:t>
            </w:r>
          </w:p>
        </w:tc>
        <w:tc>
          <w:tcPr>
            <w:tcW w:w="1883" w:type="dxa"/>
            <w:vAlign w:val="center"/>
            <w:hideMark/>
          </w:tcPr>
          <w:p w14:paraId="780E8ADF" w14:textId="77777777" w:rsidR="004C292D" w:rsidRPr="007456B0" w:rsidRDefault="004C292D" w:rsidP="006B5CFA">
            <w:pPr>
              <w:pStyle w:val="TableContent"/>
              <w:spacing w:line="240" w:lineRule="auto"/>
              <w:jc w:val="center"/>
            </w:pPr>
            <w:r>
              <w:rPr>
                <w:color w:val="000000"/>
              </w:rPr>
              <w:t>34435</w:t>
            </w:r>
          </w:p>
        </w:tc>
        <w:tc>
          <w:tcPr>
            <w:tcW w:w="1883" w:type="dxa"/>
            <w:vAlign w:val="center"/>
            <w:hideMark/>
          </w:tcPr>
          <w:p w14:paraId="60F28B44" w14:textId="77777777" w:rsidR="004C292D" w:rsidRPr="007456B0" w:rsidRDefault="004C292D" w:rsidP="006B5CFA">
            <w:pPr>
              <w:pStyle w:val="TableContent"/>
              <w:spacing w:line="240" w:lineRule="auto"/>
              <w:jc w:val="center"/>
            </w:pPr>
            <w:r>
              <w:rPr>
                <w:color w:val="000000"/>
              </w:rPr>
              <w:t>9738</w:t>
            </w:r>
          </w:p>
        </w:tc>
        <w:tc>
          <w:tcPr>
            <w:tcW w:w="1880" w:type="dxa"/>
            <w:vAlign w:val="center"/>
            <w:hideMark/>
          </w:tcPr>
          <w:p w14:paraId="53D58C17" w14:textId="77777777" w:rsidR="004C292D" w:rsidRPr="007456B0" w:rsidRDefault="004C292D" w:rsidP="006B5CFA">
            <w:pPr>
              <w:pStyle w:val="TableContent"/>
              <w:spacing w:line="240" w:lineRule="auto"/>
              <w:jc w:val="center"/>
            </w:pPr>
            <w:r>
              <w:rPr>
                <w:color w:val="000000"/>
              </w:rPr>
              <w:t>1618</w:t>
            </w:r>
          </w:p>
        </w:tc>
      </w:tr>
      <w:tr w:rsidR="004C292D" w:rsidRPr="007456B0" w14:paraId="1E812A36" w14:textId="77777777" w:rsidTr="006B5CFA">
        <w:trPr>
          <w:trHeight w:val="173"/>
        </w:trPr>
        <w:tc>
          <w:tcPr>
            <w:tcW w:w="9345" w:type="dxa"/>
            <w:gridSpan w:val="4"/>
            <w:vAlign w:val="center"/>
          </w:tcPr>
          <w:p w14:paraId="4A183A4B" w14:textId="77777777" w:rsidR="004C292D" w:rsidRPr="007456B0" w:rsidRDefault="004C292D" w:rsidP="006B5CFA">
            <w:r w:rsidRPr="00517F69">
              <w:rPr>
                <w:sz w:val="16"/>
                <w:szCs w:val="16"/>
              </w:rPr>
              <w:t>*p&lt;0.10; **p&lt;0.05; ***p&lt;0.01. Clustered robust standard errors are shown in parenthesis. The cluster variable is the bus route.</w:t>
            </w:r>
          </w:p>
        </w:tc>
      </w:tr>
    </w:tbl>
    <w:p w14:paraId="5C3D20B9" w14:textId="77777777" w:rsidR="004C292D" w:rsidRDefault="004C292D" w:rsidP="004C292D"/>
    <w:p w14:paraId="301D4182" w14:textId="77777777" w:rsidR="004C292D" w:rsidRDefault="004C292D" w:rsidP="004C292D"/>
    <w:p w14:paraId="6D66EC12" w14:textId="77777777" w:rsidR="004C292D" w:rsidRDefault="004C292D" w:rsidP="004C292D"/>
    <w:p w14:paraId="207B5232" w14:textId="77777777" w:rsidR="004C292D" w:rsidRDefault="004C292D" w:rsidP="004C292D"/>
    <w:p w14:paraId="360D121F" w14:textId="075A1E4A" w:rsidR="004C292D" w:rsidRDefault="004C292D" w:rsidP="00857779">
      <w:pPr>
        <w:pStyle w:val="Caption"/>
      </w:pPr>
      <w:bookmarkStart w:id="169" w:name="_Ref119056123"/>
      <w:bookmarkStart w:id="170" w:name="_Toc119226219"/>
      <w:r>
        <w:t xml:space="preserve">Table </w:t>
      </w:r>
      <w:fldSimple w:instr=" STYLEREF 1 \s ">
        <w:r w:rsidR="00E70CBD">
          <w:rPr>
            <w:noProof/>
            <w:cs/>
          </w:rPr>
          <w:t>‎</w:t>
        </w:r>
        <w:r w:rsidR="00E70CBD">
          <w:rPr>
            <w:noProof/>
          </w:rPr>
          <w:t>3</w:t>
        </w:r>
      </w:fldSimple>
      <w:r w:rsidR="00B00117">
        <w:t>.</w:t>
      </w:r>
      <w:fldSimple w:instr=" SEQ Table \* ARABIC \s 1 ">
        <w:r w:rsidR="00E70CBD">
          <w:rPr>
            <w:noProof/>
          </w:rPr>
          <w:t>8</w:t>
        </w:r>
      </w:fldSimple>
      <w:bookmarkEnd w:id="169"/>
      <w:r>
        <w:rPr>
          <w:noProof/>
        </w:rPr>
        <w:t xml:space="preserve">: The </w:t>
      </w:r>
      <w:r w:rsidRPr="00A941ED">
        <w:t>Impact</w:t>
      </w:r>
      <w:r>
        <w:t>s</w:t>
      </w:r>
      <w:r w:rsidRPr="00A941ED">
        <w:t xml:space="preserve"> of Shared </w:t>
      </w:r>
      <w:r>
        <w:t>E</w:t>
      </w:r>
      <w:r w:rsidRPr="00A941ED">
        <w:t xml:space="preserve">-scooters on Bus </w:t>
      </w:r>
      <w:r>
        <w:t>R</w:t>
      </w:r>
      <w:r w:rsidRPr="00A941ED">
        <w:t>idership</w:t>
      </w:r>
      <w:r>
        <w:t xml:space="preserve"> by Trip Purpose</w:t>
      </w:r>
      <w:bookmarkEnd w:id="170"/>
    </w:p>
    <w:tbl>
      <w:tblPr>
        <w:tblStyle w:val="TableGrid"/>
        <w:tblW w:w="5021" w:type="pct"/>
        <w:tblLook w:val="0420" w:firstRow="1" w:lastRow="0" w:firstColumn="0" w:lastColumn="0" w:noHBand="0" w:noVBand="1"/>
      </w:tblPr>
      <w:tblGrid>
        <w:gridCol w:w="3723"/>
        <w:gridCol w:w="2034"/>
        <w:gridCol w:w="1442"/>
        <w:gridCol w:w="2190"/>
      </w:tblGrid>
      <w:tr w:rsidR="004C292D" w:rsidRPr="00A941ED" w14:paraId="65291E49" w14:textId="77777777" w:rsidTr="006B5CFA">
        <w:trPr>
          <w:trHeight w:val="252"/>
        </w:trPr>
        <w:tc>
          <w:tcPr>
            <w:tcW w:w="1983" w:type="pct"/>
            <w:vMerge w:val="restart"/>
            <w:vAlign w:val="center"/>
            <w:hideMark/>
          </w:tcPr>
          <w:p w14:paraId="2E7CED74" w14:textId="77777777" w:rsidR="004C292D" w:rsidRPr="00A941ED" w:rsidRDefault="004C292D" w:rsidP="006B5CFA">
            <w:pPr>
              <w:pStyle w:val="TableContent"/>
              <w:spacing w:line="240" w:lineRule="auto"/>
            </w:pPr>
          </w:p>
        </w:tc>
        <w:tc>
          <w:tcPr>
            <w:tcW w:w="1851" w:type="pct"/>
            <w:gridSpan w:val="2"/>
            <w:vAlign w:val="center"/>
            <w:hideMark/>
          </w:tcPr>
          <w:p w14:paraId="09AE4BD8" w14:textId="77777777" w:rsidR="004C292D" w:rsidRPr="00A941ED" w:rsidRDefault="004C292D" w:rsidP="006B5CFA">
            <w:pPr>
              <w:pStyle w:val="TableContent"/>
              <w:spacing w:line="240" w:lineRule="auto"/>
              <w:jc w:val="center"/>
            </w:pPr>
            <w:r w:rsidRPr="00A941ED">
              <w:t>Estimated Impact on ridership on a typical Weekday (UPT per weekday)</w:t>
            </w:r>
          </w:p>
        </w:tc>
        <w:tc>
          <w:tcPr>
            <w:tcW w:w="1166" w:type="pct"/>
            <w:vAlign w:val="center"/>
            <w:hideMark/>
          </w:tcPr>
          <w:p w14:paraId="7EA042A1" w14:textId="77777777" w:rsidR="004C292D" w:rsidRPr="00A941ED" w:rsidRDefault="004C292D" w:rsidP="006B5CFA">
            <w:pPr>
              <w:pStyle w:val="TableContent"/>
              <w:spacing w:line="240" w:lineRule="auto"/>
              <w:jc w:val="center"/>
            </w:pPr>
            <w:r w:rsidRPr="00A941ED">
              <w:t>Estimated Impact on a typical Weekday (%)</w:t>
            </w:r>
          </w:p>
        </w:tc>
      </w:tr>
      <w:tr w:rsidR="004C292D" w:rsidRPr="00A941ED" w14:paraId="3FABDD87" w14:textId="77777777" w:rsidTr="006B5CFA">
        <w:trPr>
          <w:trHeight w:val="64"/>
        </w:trPr>
        <w:tc>
          <w:tcPr>
            <w:tcW w:w="1983" w:type="pct"/>
            <w:vMerge/>
            <w:hideMark/>
          </w:tcPr>
          <w:p w14:paraId="757BC3D6" w14:textId="77777777" w:rsidR="004C292D" w:rsidRPr="00A941ED" w:rsidRDefault="004C292D" w:rsidP="006B5CFA">
            <w:pPr>
              <w:pStyle w:val="TableContent"/>
              <w:spacing w:line="240" w:lineRule="auto"/>
            </w:pPr>
          </w:p>
        </w:tc>
        <w:tc>
          <w:tcPr>
            <w:tcW w:w="1083" w:type="pct"/>
            <w:vAlign w:val="center"/>
            <w:hideMark/>
          </w:tcPr>
          <w:p w14:paraId="2814E979" w14:textId="77777777" w:rsidR="004C292D" w:rsidRPr="00A941ED" w:rsidRDefault="004C292D" w:rsidP="006B5CFA">
            <w:pPr>
              <w:pStyle w:val="TableContent"/>
              <w:spacing w:line="240" w:lineRule="auto"/>
              <w:jc w:val="center"/>
            </w:pPr>
            <w:r w:rsidRPr="00A941ED">
              <w:t>Route</w:t>
            </w:r>
          </w:p>
        </w:tc>
        <w:tc>
          <w:tcPr>
            <w:tcW w:w="768" w:type="pct"/>
            <w:vAlign w:val="center"/>
            <w:hideMark/>
          </w:tcPr>
          <w:p w14:paraId="454D7CD5" w14:textId="77777777" w:rsidR="004C292D" w:rsidRPr="00A941ED" w:rsidRDefault="004C292D" w:rsidP="006B5CFA">
            <w:pPr>
              <w:pStyle w:val="TableContent"/>
              <w:spacing w:line="240" w:lineRule="auto"/>
              <w:jc w:val="center"/>
            </w:pPr>
            <w:r w:rsidRPr="00A941ED">
              <w:t>System</w:t>
            </w:r>
            <w:r>
              <w:t>-</w:t>
            </w:r>
            <w:r w:rsidRPr="00A941ED">
              <w:t>wide</w:t>
            </w:r>
          </w:p>
        </w:tc>
        <w:tc>
          <w:tcPr>
            <w:tcW w:w="1166" w:type="pct"/>
            <w:vAlign w:val="center"/>
            <w:hideMark/>
          </w:tcPr>
          <w:p w14:paraId="48BAC1DC" w14:textId="77777777" w:rsidR="004C292D" w:rsidRPr="00A941ED" w:rsidRDefault="004C292D" w:rsidP="006B5CFA">
            <w:pPr>
              <w:pStyle w:val="TableContent"/>
              <w:spacing w:line="240" w:lineRule="auto"/>
              <w:jc w:val="center"/>
            </w:pPr>
            <w:r w:rsidRPr="00A941ED">
              <w:t>System</w:t>
            </w:r>
            <w:r>
              <w:t>-</w:t>
            </w:r>
            <w:r w:rsidRPr="00A941ED">
              <w:t>wide</w:t>
            </w:r>
          </w:p>
        </w:tc>
      </w:tr>
      <w:tr w:rsidR="004C292D" w:rsidRPr="00A941ED" w14:paraId="5289170D" w14:textId="77777777" w:rsidTr="006B5CFA">
        <w:trPr>
          <w:trHeight w:val="64"/>
        </w:trPr>
        <w:tc>
          <w:tcPr>
            <w:tcW w:w="1983" w:type="pct"/>
            <w:vAlign w:val="center"/>
            <w:hideMark/>
          </w:tcPr>
          <w:p w14:paraId="3F5E5E42" w14:textId="77777777" w:rsidR="004C292D" w:rsidRPr="00A941ED" w:rsidRDefault="004C292D" w:rsidP="006B5CFA">
            <w:pPr>
              <w:pStyle w:val="TableContent"/>
              <w:spacing w:line="240" w:lineRule="auto"/>
            </w:pPr>
            <w:r>
              <w:t xml:space="preserve">Shared e-scooter </w:t>
            </w:r>
            <w:r w:rsidRPr="009833EB">
              <w:rPr>
                <w:b/>
                <w:bCs/>
                <w:i/>
                <w:iCs/>
              </w:rPr>
              <w:t>utilitarian</w:t>
            </w:r>
            <w:r w:rsidRPr="007456B0">
              <w:t xml:space="preserve"> trips</w:t>
            </w:r>
          </w:p>
        </w:tc>
        <w:tc>
          <w:tcPr>
            <w:tcW w:w="1083" w:type="pct"/>
            <w:vAlign w:val="center"/>
            <w:hideMark/>
          </w:tcPr>
          <w:p w14:paraId="2252D821" w14:textId="77777777" w:rsidR="004C292D" w:rsidRPr="00A941ED" w:rsidRDefault="004C292D" w:rsidP="006B5CFA">
            <w:pPr>
              <w:pStyle w:val="TableContent"/>
              <w:spacing w:line="240" w:lineRule="auto"/>
              <w:jc w:val="center"/>
            </w:pPr>
            <w:r w:rsidRPr="00A941ED">
              <w:t>-</w:t>
            </w:r>
            <w:r>
              <w:t>6.4</w:t>
            </w:r>
          </w:p>
        </w:tc>
        <w:tc>
          <w:tcPr>
            <w:tcW w:w="768" w:type="pct"/>
            <w:vAlign w:val="center"/>
            <w:hideMark/>
          </w:tcPr>
          <w:p w14:paraId="5F3A2EC5" w14:textId="77777777" w:rsidR="004C292D" w:rsidRPr="00A941ED" w:rsidRDefault="004C292D" w:rsidP="006B5CFA">
            <w:pPr>
              <w:pStyle w:val="TableContent"/>
              <w:spacing w:line="240" w:lineRule="auto"/>
              <w:jc w:val="center"/>
            </w:pPr>
            <w:r w:rsidRPr="00A941ED">
              <w:t>-</w:t>
            </w:r>
            <w:r>
              <w:t>256</w:t>
            </w:r>
          </w:p>
        </w:tc>
        <w:tc>
          <w:tcPr>
            <w:tcW w:w="1166" w:type="pct"/>
            <w:vAlign w:val="center"/>
            <w:hideMark/>
          </w:tcPr>
          <w:p w14:paraId="56213207" w14:textId="77777777" w:rsidR="004C292D" w:rsidRPr="00A941ED" w:rsidRDefault="004C292D" w:rsidP="006B5CFA">
            <w:pPr>
              <w:pStyle w:val="TableContent"/>
              <w:spacing w:line="240" w:lineRule="auto"/>
              <w:jc w:val="center"/>
            </w:pPr>
            <w:r w:rsidRPr="00A941ED">
              <w:t>-</w:t>
            </w:r>
            <w:r>
              <w:t>0.94</w:t>
            </w:r>
            <w:r w:rsidRPr="00A941ED">
              <w:t>%</w:t>
            </w:r>
          </w:p>
        </w:tc>
      </w:tr>
      <w:tr w:rsidR="004C292D" w:rsidRPr="00A941ED" w14:paraId="7AFE2E2F" w14:textId="77777777" w:rsidTr="006B5CFA">
        <w:trPr>
          <w:trHeight w:val="64"/>
        </w:trPr>
        <w:tc>
          <w:tcPr>
            <w:tcW w:w="1983" w:type="pct"/>
            <w:vAlign w:val="center"/>
            <w:hideMark/>
          </w:tcPr>
          <w:p w14:paraId="704625C3" w14:textId="77777777" w:rsidR="004C292D" w:rsidRPr="00A941ED" w:rsidRDefault="004C292D" w:rsidP="006B5CFA">
            <w:pPr>
              <w:pStyle w:val="TableContent"/>
              <w:spacing w:line="240" w:lineRule="auto"/>
            </w:pPr>
            <w:r>
              <w:t xml:space="preserve">Shared e-scooter </w:t>
            </w:r>
            <w:r w:rsidRPr="009833EB">
              <w:rPr>
                <w:b/>
                <w:bCs/>
                <w:i/>
                <w:iCs/>
              </w:rPr>
              <w:t>social</w:t>
            </w:r>
            <w:r w:rsidRPr="007456B0">
              <w:t xml:space="preserve"> trips</w:t>
            </w:r>
          </w:p>
        </w:tc>
        <w:tc>
          <w:tcPr>
            <w:tcW w:w="1083" w:type="pct"/>
            <w:vAlign w:val="center"/>
            <w:hideMark/>
          </w:tcPr>
          <w:p w14:paraId="4E239416" w14:textId="77777777" w:rsidR="004C292D" w:rsidRPr="00A941ED" w:rsidRDefault="004C292D" w:rsidP="006B5CFA">
            <w:pPr>
              <w:pStyle w:val="TableContent"/>
              <w:spacing w:line="240" w:lineRule="auto"/>
              <w:jc w:val="center"/>
            </w:pPr>
            <w:r>
              <w:t>5.8</w:t>
            </w:r>
          </w:p>
        </w:tc>
        <w:tc>
          <w:tcPr>
            <w:tcW w:w="768" w:type="pct"/>
            <w:vAlign w:val="center"/>
            <w:hideMark/>
          </w:tcPr>
          <w:p w14:paraId="45F4FFB6" w14:textId="77777777" w:rsidR="004C292D" w:rsidRPr="00A941ED" w:rsidRDefault="004C292D" w:rsidP="006B5CFA">
            <w:pPr>
              <w:pStyle w:val="TableContent"/>
              <w:spacing w:line="240" w:lineRule="auto"/>
              <w:jc w:val="center"/>
            </w:pPr>
            <w:r>
              <w:t>232</w:t>
            </w:r>
          </w:p>
        </w:tc>
        <w:tc>
          <w:tcPr>
            <w:tcW w:w="1166" w:type="pct"/>
            <w:vAlign w:val="center"/>
            <w:hideMark/>
          </w:tcPr>
          <w:p w14:paraId="6302BC49" w14:textId="77777777" w:rsidR="004C292D" w:rsidRPr="00A941ED" w:rsidRDefault="004C292D" w:rsidP="006B5CFA">
            <w:pPr>
              <w:pStyle w:val="TableContent"/>
              <w:spacing w:line="240" w:lineRule="auto"/>
              <w:jc w:val="center"/>
            </w:pPr>
            <w:r w:rsidRPr="00A941ED">
              <w:t>0.</w:t>
            </w:r>
            <w:r>
              <w:t>86</w:t>
            </w:r>
            <w:r w:rsidRPr="00A941ED">
              <w:t>%</w:t>
            </w:r>
          </w:p>
        </w:tc>
      </w:tr>
      <w:tr w:rsidR="004C292D" w:rsidRPr="00A941ED" w14:paraId="5097142A" w14:textId="77777777" w:rsidTr="006B5CFA">
        <w:trPr>
          <w:trHeight w:val="167"/>
        </w:trPr>
        <w:tc>
          <w:tcPr>
            <w:tcW w:w="1983" w:type="pct"/>
            <w:hideMark/>
          </w:tcPr>
          <w:p w14:paraId="043EAFF9" w14:textId="77777777" w:rsidR="004C292D" w:rsidRPr="00A941ED" w:rsidRDefault="004C292D" w:rsidP="006B5CFA">
            <w:pPr>
              <w:pStyle w:val="TableContent"/>
              <w:spacing w:line="240" w:lineRule="auto"/>
            </w:pPr>
            <w:r w:rsidRPr="00A941ED">
              <w:t xml:space="preserve">Net </w:t>
            </w:r>
            <w:r>
              <w:t>i</w:t>
            </w:r>
            <w:r w:rsidRPr="00A941ED">
              <w:t>mpact</w:t>
            </w:r>
          </w:p>
        </w:tc>
        <w:tc>
          <w:tcPr>
            <w:tcW w:w="1083" w:type="pct"/>
            <w:vAlign w:val="center"/>
            <w:hideMark/>
          </w:tcPr>
          <w:p w14:paraId="73F19056" w14:textId="77777777" w:rsidR="004C292D" w:rsidRPr="00A941ED" w:rsidRDefault="004C292D" w:rsidP="006B5CFA">
            <w:pPr>
              <w:pStyle w:val="TableContent"/>
              <w:spacing w:line="240" w:lineRule="auto"/>
              <w:jc w:val="center"/>
            </w:pPr>
            <w:r>
              <w:t>-0.6</w:t>
            </w:r>
          </w:p>
        </w:tc>
        <w:tc>
          <w:tcPr>
            <w:tcW w:w="768" w:type="pct"/>
            <w:vAlign w:val="center"/>
            <w:hideMark/>
          </w:tcPr>
          <w:p w14:paraId="153B2BE1" w14:textId="77777777" w:rsidR="004C292D" w:rsidRPr="00A941ED" w:rsidRDefault="004C292D" w:rsidP="006B5CFA">
            <w:pPr>
              <w:pStyle w:val="TableContent"/>
              <w:spacing w:line="240" w:lineRule="auto"/>
              <w:jc w:val="center"/>
            </w:pPr>
            <w:r w:rsidRPr="00A941ED">
              <w:t>-</w:t>
            </w:r>
            <w:r>
              <w:t>24</w:t>
            </w:r>
          </w:p>
        </w:tc>
        <w:tc>
          <w:tcPr>
            <w:tcW w:w="1166" w:type="pct"/>
            <w:vAlign w:val="center"/>
            <w:hideMark/>
          </w:tcPr>
          <w:p w14:paraId="1A0F1B4D" w14:textId="77777777" w:rsidR="004C292D" w:rsidRPr="00A941ED" w:rsidRDefault="004C292D" w:rsidP="006B5CFA">
            <w:pPr>
              <w:pStyle w:val="TableContent"/>
              <w:spacing w:line="240" w:lineRule="auto"/>
              <w:jc w:val="center"/>
            </w:pPr>
            <w:r w:rsidRPr="00A941ED">
              <w:t>-0.</w:t>
            </w:r>
            <w:r>
              <w:t>08</w:t>
            </w:r>
            <w:r w:rsidRPr="00A941ED">
              <w:t>%</w:t>
            </w:r>
          </w:p>
        </w:tc>
      </w:tr>
    </w:tbl>
    <w:p w14:paraId="738A78E0" w14:textId="77777777" w:rsidR="004C292D" w:rsidRDefault="004C292D" w:rsidP="004C292D">
      <w:pPr>
        <w:ind w:firstLine="720"/>
        <w:jc w:val="both"/>
      </w:pPr>
    </w:p>
    <w:p w14:paraId="65C8FF75" w14:textId="77777777" w:rsidR="004C292D" w:rsidRDefault="004C292D">
      <w:r>
        <w:br w:type="page"/>
      </w:r>
    </w:p>
    <w:p w14:paraId="4EE5C5D2" w14:textId="4C5FE9B8" w:rsidR="004C292D" w:rsidRPr="001D4C56" w:rsidRDefault="004C292D" w:rsidP="001D4C56">
      <w:pPr>
        <w:ind w:firstLine="720"/>
        <w:jc w:val="both"/>
        <w:rPr>
          <w:b/>
          <w:bCs/>
        </w:rPr>
      </w:pPr>
      <w:r>
        <w:lastRenderedPageBreak/>
        <w:t xml:space="preserve">Model 14 shows the number of shared e-scooters </w:t>
      </w:r>
      <w:r w:rsidRPr="00850D76">
        <w:rPr>
          <w:i/>
          <w:iCs/>
        </w:rPr>
        <w:t>utilitarian</w:t>
      </w:r>
      <w:r>
        <w:t xml:space="preserve"> trips are associated with a decrease in bus ridership, as suggested significant negative coefficient (-2.49), similar to Model 12. Also, Model 14 shows that the number of </w:t>
      </w:r>
      <w:r w:rsidRPr="00850D76">
        <w:rPr>
          <w:i/>
          <w:iCs/>
        </w:rPr>
        <w:t>social</w:t>
      </w:r>
      <w:r w:rsidRPr="007456B0">
        <w:t xml:space="preserve"> trips</w:t>
      </w:r>
      <w:r>
        <w:t xml:space="preserve"> completed within the bus catchment area has a significant positive impact on monthly bus ridership, as suggested significant positive coefficient (1.35). </w:t>
      </w:r>
      <w:r w:rsidRPr="002B3F01">
        <w:t xml:space="preserve">These findings </w:t>
      </w:r>
      <w:r>
        <w:t xml:space="preserve">are consistent with the weekday model. Model 14 also shows that snowfall has a significant negative impact on bus ridership, which aligns with findings from prior studies </w:t>
      </w:r>
      <w:r>
        <w:fldChar w:fldCharType="begin"/>
      </w:r>
      <w:r>
        <w:instrText xml:space="preserve"> ADDIN EN.CITE &lt;EndNote&gt;&lt;Cite&gt;&lt;Author&gt;Brakewood&lt;/Author&gt;&lt;Year&gt;2015&lt;/Year&gt;&lt;RecNum&gt;158&lt;/RecNum&gt;&lt;DisplayText&gt;(Brakewood et al., 2015; Singhal et al., 2014)&lt;/DisplayText&gt;&lt;record&gt;&lt;rec-number&gt;158&lt;/rec-number&gt;&lt;foreign-keys&gt;&lt;key app="EN" db-id="592axvs925fsfsetr5r5d92up2wexzrp59vp" timestamp="1595792177" guid="1c4f2e3d-f319-4961-a10d-b6f0572eb863"&gt;158&lt;/key&gt;&lt;/foreign-keys&gt;&lt;ref-type name="Journal Article"&gt;17&lt;/ref-type&gt;&lt;contributors&gt;&lt;authors&gt;&lt;author&gt;Brakewood, Candace&lt;/author&gt;&lt;author&gt;Macfarlane, Gregory S&lt;/author&gt;&lt;author&gt;Watkins, Kari&lt;/author&gt;&lt;/authors&gt;&lt;/contributors&gt;&lt;titles&gt;&lt;title&gt;The impact of real-time information on bus ridership in New York City&lt;/title&gt;&lt;secondary-title&gt;Transportation Research Part C: Emerging Technologies&lt;/secondary-title&gt;&lt;short-title&gt;The impact of real-time information on bus ridership in New York City&lt;/short-title&gt;&lt;/titles&gt;&lt;periodical&gt;&lt;full-title&gt;Transportation Research Part C: Emerging Technologies&lt;/full-title&gt;&lt;/periodical&gt;&lt;pages&gt;59-75&lt;/pages&gt;&lt;volume&gt;53&lt;/volume&gt;&lt;dates&gt;&lt;year&gt;2015&lt;/year&gt;&lt;/dates&gt;&lt;isbn&gt;0968-090X&lt;/isbn&gt;&lt;urls&gt;&lt;/urls&gt;&lt;/record&gt;&lt;/Cite&gt;&lt;Cite&gt;&lt;Author&gt;Singhal&lt;/Author&gt;&lt;Year&gt;2014&lt;/Year&gt;&lt;RecNum&gt;1567&lt;/RecNum&gt;&lt;record&gt;&lt;rec-number&gt;1567&lt;/rec-number&gt;&lt;foreign-keys&gt;&lt;key app="EN" db-id="592axvs925fsfsetr5r5d92up2wexzrp59vp" timestamp="1632663418" guid="a58ec2a1-a6b8-43a6-954a-fb6b19ef9723"&gt;1567&lt;/key&gt;&lt;/foreign-keys&gt;&lt;ref-type name="Journal Article"&gt;17&lt;/ref-type&gt;&lt;contributors&gt;&lt;authors&gt;&lt;author&gt;Singhal, Abhishek&lt;/author&gt;&lt;author&gt;Kamga, Camille&lt;/author&gt;&lt;author&gt;Yazici, Anil&lt;/author&gt;&lt;/authors&gt;&lt;/contributors&gt;&lt;titles&gt;&lt;title&gt;Impact of weather on urban transit ridership&lt;/title&gt;&lt;secondary-title&gt;Transportation research part A: policy and practice&lt;/secondary-title&gt;&lt;/titles&gt;&lt;periodical&gt;&lt;full-title&gt;Transportation research part A: policy and practice&lt;/full-title&gt;&lt;/periodical&gt;&lt;pages&gt;379-391&lt;/pages&gt;&lt;volume&gt;69&lt;/volume&gt;&lt;dates&gt;&lt;year&gt;2014&lt;/year&gt;&lt;/dates&gt;&lt;isbn&gt;0965-8564&lt;/isbn&gt;&lt;urls&gt;&lt;/urls&gt;&lt;/record&gt;&lt;/Cite&gt;&lt;/EndNote&gt;</w:instrText>
      </w:r>
      <w:r>
        <w:fldChar w:fldCharType="separate"/>
      </w:r>
      <w:r>
        <w:rPr>
          <w:noProof/>
        </w:rPr>
        <w:t>(Brakewood et al., 2015; Singhal et al., 2014)</w:t>
      </w:r>
      <w:r>
        <w:fldChar w:fldCharType="end"/>
      </w:r>
      <w:r>
        <w:t>. However, p</w:t>
      </w:r>
      <w:r w:rsidRPr="0033254A">
        <w:t xml:space="preserve">opulation and </w:t>
      </w:r>
      <w:r>
        <w:t>e</w:t>
      </w:r>
      <w:r w:rsidRPr="0033254A">
        <w:t>mploymen</w:t>
      </w:r>
      <w:r>
        <w:t>t and a</w:t>
      </w:r>
      <w:r w:rsidRPr="00273B6B">
        <w:t>verage temperature</w:t>
      </w:r>
      <w:r>
        <w:t xml:space="preserve"> do not significantly impact ridership. These insignificant impacts are likely due to the </w:t>
      </w:r>
      <w:r w:rsidRPr="00FE59A0">
        <w:t>minimal change in these variables during the analysis period</w:t>
      </w:r>
      <w:r>
        <w:t xml:space="preserve">, as indicated by prior findings </w:t>
      </w:r>
      <w:r>
        <w:fldChar w:fldCharType="begin"/>
      </w:r>
      <w:r>
        <w:instrText xml:space="preserve"> ADDIN EN.CITE &lt;EndNote&gt;&lt;Cite&gt;&lt;Author&gt;Berrebi&lt;/Author&gt;&lt;Year&gt;2020&lt;/Year&gt;&lt;RecNum&gt;976&lt;/RecNum&gt;&lt;DisplayText&gt;(Berrebi and Watkins, 2020; Ederer et al., 2019)&lt;/DisplayText&gt;&lt;record&gt;&lt;rec-number&gt;976&lt;/rec-number&gt;&lt;foreign-keys&gt;&lt;key app="EN" db-id="592axvs925fsfsetr5r5d92up2wexzrp59vp" timestamp="1595811882" guid="ce476832-08cb-4112-b205-3b0dae0e7bda"&gt;976&lt;/key&gt;&lt;/foreign-keys&gt;&lt;ref-type name="Journal Article"&gt;17&lt;/ref-type&gt;&lt;contributors&gt;&lt;authors&gt;&lt;author&gt;Berrebi, Simon J&lt;/author&gt;&lt;author&gt;Watkins, Kari E&lt;/author&gt;&lt;/authors&gt;&lt;/contributors&gt;&lt;titles&gt;&lt;title&gt;Who’s ditching the bus?&lt;/title&gt;&lt;secondary-title&gt;Transportation Research Part A: Policy and Practice&lt;/secondary-title&gt;&lt;short-title&gt;Who’s ditching the bus?&lt;/short-title&gt;&lt;/titles&gt;&lt;periodical&gt;&lt;full-title&gt;Transportation research part A: policy and practice&lt;/full-title&gt;&lt;/periodical&gt;&lt;pages&gt;21-34&lt;/pages&gt;&lt;volume&gt;136&lt;/volume&gt;&lt;dates&gt;&lt;year&gt;2020&lt;/year&gt;&lt;/dates&gt;&lt;isbn&gt;0965-8564&lt;/isbn&gt;&lt;urls&gt;&lt;/urls&gt;&lt;/record&gt;&lt;/Cite&gt;&lt;Cite&gt;&lt;Author&gt;Ederer&lt;/Author&gt;&lt;Year&gt;2019&lt;/Year&gt;&lt;RecNum&gt;1431&lt;/RecNum&gt;&lt;record&gt;&lt;rec-number&gt;1431&lt;/rec-number&gt;&lt;foreign-keys&gt;&lt;key app="EN" db-id="592axvs925fsfsetr5r5d92up2wexzrp59vp" timestamp="1622658565" guid="ec4d66b9-5597-4d77-a41b-fa309e8adc25"&gt;1431&lt;/key&gt;&lt;/foreign-keys&gt;&lt;ref-type name="Journal Article"&gt;17&lt;/ref-type&gt;&lt;contributors&gt;&lt;authors&gt;&lt;author&gt;Ederer, David&lt;/author&gt;&lt;author&gt;Berrebi, Simon&lt;/author&gt;&lt;author&gt;Diffee, Chandler&lt;/author&gt;&lt;author&gt;Gibbs, Taylor&lt;/author&gt;&lt;author&gt;Watkins, Kari E&lt;/author&gt;&lt;/authors&gt;&lt;/contributors&gt;&lt;titles&gt;&lt;title&gt;Comparing transit agency peer groups using cluster analysis&lt;/title&gt;&lt;secondary-title&gt;Transportation Research Record&lt;/secondary-title&gt;&lt;/titles&gt;&lt;periodical&gt;&lt;full-title&gt;Transportation Research Record&lt;/full-title&gt;&lt;/periodical&gt;&lt;pages&gt;505-516&lt;/pages&gt;&lt;volume&gt;2673&lt;/volume&gt;&lt;number&gt;11&lt;/number&gt;&lt;dates&gt;&lt;year&gt;2019&lt;/year&gt;&lt;/dates&gt;&lt;isbn&gt;0361-1981&lt;/isbn&gt;&lt;urls&gt;&lt;/urls&gt;&lt;/record&gt;&lt;/Cite&gt;&lt;/EndNote&gt;</w:instrText>
      </w:r>
      <w:r>
        <w:fldChar w:fldCharType="separate"/>
      </w:r>
      <w:r>
        <w:rPr>
          <w:noProof/>
        </w:rPr>
        <w:t>(Berrebi and Watkins, 2020; Ederer et al., 2019)</w:t>
      </w:r>
      <w:r>
        <w:fldChar w:fldCharType="end"/>
      </w:r>
      <w:r w:rsidRPr="00FE59A0">
        <w:t>.</w:t>
      </w:r>
    </w:p>
    <w:p w14:paraId="4A4EABB8" w14:textId="2EE629FE" w:rsidR="004150E9" w:rsidRDefault="004150E9" w:rsidP="004150E9">
      <w:pPr>
        <w:pStyle w:val="Heading3"/>
      </w:pPr>
      <w:bookmarkStart w:id="171" w:name="_Toc119226149"/>
      <w:r w:rsidRPr="00A941ED">
        <w:t xml:space="preserve">Quantifying the </w:t>
      </w:r>
      <w:r>
        <w:t xml:space="preserve">Net </w:t>
      </w:r>
      <w:r w:rsidRPr="00A941ED">
        <w:t xml:space="preserve">Impact of Shared </w:t>
      </w:r>
      <w:r>
        <w:t>E</w:t>
      </w:r>
      <w:r w:rsidRPr="00A941ED">
        <w:t xml:space="preserve">-scooters on Bus </w:t>
      </w:r>
      <w:r>
        <w:t>R</w:t>
      </w:r>
      <w:r w:rsidRPr="00A941ED">
        <w:t>idership</w:t>
      </w:r>
      <w:bookmarkEnd w:id="171"/>
    </w:p>
    <w:p w14:paraId="266C1D36" w14:textId="2C6B9688" w:rsidR="00781CC1" w:rsidRDefault="00781CC1" w:rsidP="00781CC1">
      <w:bookmarkStart w:id="172" w:name="_Ref67919734"/>
      <w:bookmarkStart w:id="173" w:name="_Hlk79657087"/>
      <w:r>
        <w:t xml:space="preserve">The results of </w:t>
      </w:r>
      <w:r>
        <w:fldChar w:fldCharType="begin"/>
      </w:r>
      <w:r>
        <w:instrText xml:space="preserve"> REF _Ref119056046 \r \h </w:instrText>
      </w:r>
      <w:r>
        <w:fldChar w:fldCharType="separate"/>
      </w:r>
      <w:r w:rsidR="00E70CBD">
        <w:rPr>
          <w:cs/>
        </w:rPr>
        <w:t>‎</w:t>
      </w:r>
      <w:r w:rsidR="00E70CBD">
        <w:t>3.6.3</w:t>
      </w:r>
      <w:r>
        <w:fldChar w:fldCharType="end"/>
      </w:r>
      <w:r>
        <w:t xml:space="preserve"> showed that utilitarian shared e-scooter trips are associated with a decrease in bus ridership, while </w:t>
      </w:r>
      <w:r w:rsidRPr="007456B0">
        <w:t>social trips</w:t>
      </w:r>
      <w:r>
        <w:t xml:space="preserve"> are associated with an increase in bus ridership. This section quantifies the impacts of shared e-scooters on bus ridership to estimate their net impacts on bus ridership. </w:t>
      </w:r>
      <w:r w:rsidRPr="00A941ED">
        <w:t xml:space="preserve">The estimated </w:t>
      </w:r>
      <w:r>
        <w:t>i</w:t>
      </w:r>
      <w:r w:rsidRPr="00A941ED">
        <w:t xml:space="preserve">mpact on bus ridership on a typical </w:t>
      </w:r>
      <w:r>
        <w:t>w</w:t>
      </w:r>
      <w:r w:rsidRPr="00A941ED">
        <w:t>eekday per route</w:t>
      </w:r>
      <w:r>
        <w:t xml:space="preserve"> was calculated using Equations 2 and 3. </w:t>
      </w:r>
    </w:p>
    <w:p w14:paraId="62FE446D" w14:textId="77777777" w:rsidR="00B14E52" w:rsidRDefault="00B14E52" w:rsidP="004150E9">
      <w:pPr>
        <w:jc w:val="both"/>
      </w:pPr>
    </w:p>
    <w:p w14:paraId="7B747CCE" w14:textId="15C9A1D2" w:rsidR="00781CC1" w:rsidRDefault="00781CC1" w:rsidP="00781CC1">
      <w:pPr>
        <w:rPr>
          <w:iCs/>
        </w:rPr>
      </w:pPr>
      <w:r>
        <w:t>E</w:t>
      </w:r>
      <w:r w:rsidRPr="00A941ED">
        <w:t xml:space="preserve">stimated </w:t>
      </w:r>
      <w:r>
        <w:t>i</w:t>
      </w:r>
      <w:r w:rsidRPr="00A941ED">
        <w:t xml:space="preserve">mpact on bus ridership on a typical </w:t>
      </w:r>
      <w:r>
        <w:t>w</w:t>
      </w:r>
      <w:r w:rsidRPr="00A941ED">
        <w:t xml:space="preserve">eekday per route </w:t>
      </w:r>
      <m:oMath>
        <m:sSub>
          <m:sSubPr>
            <m:ctrlPr>
              <w:rPr>
                <w:rFonts w:ascii="Cambria Math" w:hAnsi="Cambria Math"/>
                <w:i/>
              </w:rPr>
            </m:ctrlPr>
          </m:sSubPr>
          <m:e>
            <m:r>
              <w:rPr>
                <w:rFonts w:ascii="Cambria Math" w:hAnsi="Cambria Math"/>
              </w:rPr>
              <m:t>UPT</m:t>
            </m:r>
          </m:e>
          <m:sub>
            <m:r>
              <w:rPr>
                <w:rFonts w:ascii="Cambria Math" w:hAnsi="Cambria Math"/>
              </w:rPr>
              <m:t>r</m:t>
            </m:r>
          </m:sub>
        </m:sSub>
      </m:oMath>
      <w:r>
        <w:t xml:space="preserve"> </w:t>
      </w:r>
      <w:r w:rsidRPr="00A941ED">
        <w:t xml:space="preserve">= </w:t>
      </w:r>
      <w:r>
        <w:t xml:space="preserve"> </w:t>
      </w:r>
      <m:oMath>
        <m:nary>
          <m:naryPr>
            <m:chr m:val="∑"/>
            <m:ctrlPr>
              <w:rPr>
                <w:rFonts w:ascii="Cambria Math" w:hAnsi="Cambria Math"/>
                <w:i/>
                <w:iCs/>
                <w:lang w:val="el-GR"/>
              </w:rPr>
            </m:ctrlPr>
          </m:naryPr>
          <m:sub>
            <m:r>
              <w:rPr>
                <w:rFonts w:ascii="Cambria Math" w:hAnsi="Cambria Math"/>
              </w:rPr>
              <m:t>i=1</m:t>
            </m:r>
          </m:sub>
          <m:sup>
            <m:r>
              <w:rPr>
                <w:rFonts w:ascii="Cambria Math" w:hAnsi="Cambria Math"/>
              </w:rPr>
              <m:t>j</m:t>
            </m:r>
          </m:sup>
          <m:e>
            <m:sSub>
              <m:sSubPr>
                <m:ctrlPr>
                  <w:rPr>
                    <w:rFonts w:ascii="Cambria Math" w:hAnsi="Cambria Math"/>
                    <w:i/>
                    <w:iCs/>
                    <w:lang w:val="el-GR"/>
                  </w:rPr>
                </m:ctrlPr>
              </m:sSubPr>
              <m:e>
                <m:r>
                  <w:rPr>
                    <w:rFonts w:ascii="Cambria Math" w:hAnsi="Cambria Math"/>
                  </w:rPr>
                  <m:t>(</m:t>
                </m:r>
                <m:r>
                  <m:rPr>
                    <m:nor/>
                  </m:rPr>
                  <w:rPr>
                    <w:lang w:val="el-GR"/>
                  </w:rPr>
                  <m:t>β</m:t>
                </m:r>
              </m:e>
              <m:sub>
                <m:r>
                  <w:rPr>
                    <w:rFonts w:ascii="Cambria Math" w:hAnsi="Cambria Math"/>
                  </w:rPr>
                  <m:t>i</m:t>
                </m:r>
              </m:sub>
            </m:sSub>
            <m:r>
              <w:rPr>
                <w:rFonts w:ascii="Cambria Math" w:hAnsi="Cambria Math"/>
              </w:rPr>
              <m:t>* </m:t>
            </m:r>
            <m:acc>
              <m:accPr>
                <m:chr m:val="̅"/>
                <m:ctrlPr>
                  <w:rPr>
                    <w:rFonts w:ascii="Cambria Math" w:hAnsi="Cambria Math"/>
                    <w:i/>
                    <w:iCs/>
                  </w:rPr>
                </m:ctrlPr>
              </m:accPr>
              <m:e>
                <m:sSub>
                  <m:sSubPr>
                    <m:ctrlPr>
                      <w:rPr>
                        <w:rFonts w:ascii="Cambria Math" w:hAnsi="Cambria Math"/>
                        <w:i/>
                        <w:iCs/>
                      </w:rPr>
                    </m:ctrlPr>
                  </m:sSubPr>
                  <m:e>
                    <m:r>
                      <w:rPr>
                        <w:rFonts w:ascii="Cambria Math" w:hAnsi="Cambria Math"/>
                      </w:rPr>
                      <m:t>T</m:t>
                    </m:r>
                  </m:e>
                  <m:sub>
                    <m:r>
                      <w:rPr>
                        <w:rFonts w:ascii="Cambria Math" w:hAnsi="Cambria Math"/>
                      </w:rPr>
                      <m:t>i</m:t>
                    </m:r>
                  </m:sub>
                </m:sSub>
              </m:e>
            </m:acc>
          </m:e>
        </m:nary>
        <m:r>
          <w:rPr>
            <w:rFonts w:ascii="Cambria Math" w:hAnsi="Cambria Math"/>
          </w:rPr>
          <m:t>)</m:t>
        </m:r>
      </m:oMath>
      <w:r>
        <w:rPr>
          <w:iCs/>
        </w:rPr>
        <w:t xml:space="preserve">       (2)</w:t>
      </w:r>
    </w:p>
    <w:p w14:paraId="3EE4EEEF" w14:textId="3D0C23E3" w:rsidR="00781CC1" w:rsidRDefault="00781CC1" w:rsidP="00781CC1">
      <w:r>
        <w:t>E</w:t>
      </w:r>
      <w:r w:rsidRPr="00A941ED">
        <w:t xml:space="preserve">stimated </w:t>
      </w:r>
      <w:r>
        <w:t xml:space="preserve">systemwide impact </w:t>
      </w:r>
      <w:r w:rsidRPr="00A941ED">
        <w:t xml:space="preserve">on a typical </w:t>
      </w:r>
      <w:r>
        <w:t>w</w:t>
      </w:r>
      <w:r w:rsidRPr="00A941ED">
        <w:t>eekday</w:t>
      </w:r>
      <w:r>
        <w:t xml:space="preserve"> </w:t>
      </w:r>
      <m:oMath>
        <m:sSub>
          <m:sSubPr>
            <m:ctrlPr>
              <w:rPr>
                <w:rFonts w:ascii="Cambria Math" w:hAnsi="Cambria Math"/>
                <w:i/>
              </w:rPr>
            </m:ctrlPr>
          </m:sSubPr>
          <m:e>
            <m:r>
              <w:rPr>
                <w:rFonts w:ascii="Cambria Math" w:hAnsi="Cambria Math"/>
              </w:rPr>
              <m:t>UPT</m:t>
            </m:r>
          </m:e>
          <m:sub>
            <m:r>
              <w:rPr>
                <w:rFonts w:ascii="Cambria Math" w:hAnsi="Cambria Math"/>
              </w:rPr>
              <m:t>s</m:t>
            </m:r>
          </m:sub>
        </m:sSub>
      </m:oMath>
      <w:r>
        <w:t xml:space="preserve"> </w:t>
      </w:r>
      <w:r w:rsidRPr="00A941ED">
        <w:t xml:space="preserve">= </w:t>
      </w:r>
      <w:r>
        <w:t xml:space="preserve">n * </w:t>
      </w:r>
      <m:oMath>
        <m:sSub>
          <m:sSubPr>
            <m:ctrlPr>
              <w:rPr>
                <w:rFonts w:ascii="Cambria Math" w:hAnsi="Cambria Math"/>
                <w:i/>
              </w:rPr>
            </m:ctrlPr>
          </m:sSubPr>
          <m:e>
            <m:r>
              <w:rPr>
                <w:rFonts w:ascii="Cambria Math" w:hAnsi="Cambria Math"/>
              </w:rPr>
              <m:t>UPT</m:t>
            </m:r>
          </m:e>
          <m:sub>
            <m:r>
              <w:rPr>
                <w:rFonts w:ascii="Cambria Math" w:hAnsi="Cambria Math"/>
              </w:rPr>
              <m:t>r</m:t>
            </m:r>
          </m:sub>
        </m:sSub>
      </m:oMath>
      <w:r>
        <w:t xml:space="preserve">                                      (3)</w:t>
      </w:r>
    </w:p>
    <w:p w14:paraId="393FA0F2" w14:textId="77777777" w:rsidR="00B14E52" w:rsidRDefault="00B14E52" w:rsidP="00B14E52"/>
    <w:p w14:paraId="590E38BB" w14:textId="77777777" w:rsidR="00B14E52" w:rsidRDefault="00B14E52" w:rsidP="00B14E52">
      <w:r w:rsidRPr="00A941ED">
        <w:t>Where:</w:t>
      </w:r>
    </w:p>
    <w:p w14:paraId="74C92CD5" w14:textId="77777777" w:rsidR="00781CC1" w:rsidRDefault="00792D3B" w:rsidP="00781CC1">
      <w:pPr>
        <w:ind w:firstLine="720"/>
      </w:pPr>
      <m:oMath>
        <m:sSub>
          <m:sSubPr>
            <m:ctrlPr>
              <w:rPr>
                <w:rFonts w:ascii="Cambria Math" w:hAnsi="Cambria Math"/>
                <w:i/>
              </w:rPr>
            </m:ctrlPr>
          </m:sSubPr>
          <m:e>
            <m:r>
              <w:rPr>
                <w:rFonts w:ascii="Cambria Math" w:hAnsi="Cambria Math"/>
              </w:rPr>
              <m:t>UPT</m:t>
            </m:r>
          </m:e>
          <m:sub>
            <m:r>
              <w:rPr>
                <w:rFonts w:ascii="Cambria Math" w:hAnsi="Cambria Math"/>
              </w:rPr>
              <m:t>r</m:t>
            </m:r>
          </m:sub>
        </m:sSub>
      </m:oMath>
      <w:r w:rsidR="00781CC1">
        <w:t xml:space="preserve"> </w:t>
      </w:r>
      <w:r w:rsidR="00781CC1">
        <w:rPr>
          <w:iCs/>
        </w:rPr>
        <w:t xml:space="preserve">= </w:t>
      </w:r>
      <w:r w:rsidR="00781CC1" w:rsidRPr="00A941ED">
        <w:t xml:space="preserve">The estimated </w:t>
      </w:r>
      <w:r w:rsidR="00781CC1">
        <w:t>i</w:t>
      </w:r>
      <w:r w:rsidR="00781CC1" w:rsidRPr="00A941ED">
        <w:t xml:space="preserve">mpact on bus ridership on a typical </w:t>
      </w:r>
      <w:r w:rsidR="00781CC1">
        <w:t>w</w:t>
      </w:r>
      <w:r w:rsidR="00781CC1" w:rsidRPr="00A941ED">
        <w:t>eekday per route</w:t>
      </w:r>
      <w:r w:rsidR="00781CC1">
        <w:t>.</w:t>
      </w:r>
    </w:p>
    <w:p w14:paraId="64C9CC9B" w14:textId="77777777" w:rsidR="00781CC1" w:rsidRPr="00EE196F" w:rsidRDefault="00792D3B" w:rsidP="00781CC1">
      <w:pPr>
        <w:ind w:firstLine="720"/>
        <w:rPr>
          <w:iCs/>
        </w:rPr>
      </w:pPr>
      <m:oMath>
        <m:sSub>
          <m:sSubPr>
            <m:ctrlPr>
              <w:rPr>
                <w:rFonts w:ascii="Cambria Math" w:hAnsi="Cambria Math"/>
                <w:i/>
              </w:rPr>
            </m:ctrlPr>
          </m:sSubPr>
          <m:e>
            <m:r>
              <w:rPr>
                <w:rFonts w:ascii="Cambria Math" w:hAnsi="Cambria Math"/>
              </w:rPr>
              <m:t>UPT</m:t>
            </m:r>
          </m:e>
          <m:sub>
            <m:r>
              <w:rPr>
                <w:rFonts w:ascii="Cambria Math" w:hAnsi="Cambria Math"/>
              </w:rPr>
              <m:t>s</m:t>
            </m:r>
          </m:sub>
        </m:sSub>
      </m:oMath>
      <w:r w:rsidR="00781CC1">
        <w:t xml:space="preserve"> </w:t>
      </w:r>
      <w:r w:rsidR="00781CC1" w:rsidRPr="00A941ED">
        <w:t xml:space="preserve">= </w:t>
      </w:r>
      <w:r w:rsidR="00781CC1">
        <w:t>The e</w:t>
      </w:r>
      <w:r w:rsidR="00781CC1" w:rsidRPr="00A941ED">
        <w:t xml:space="preserve">stimated </w:t>
      </w:r>
      <w:r w:rsidR="00781CC1">
        <w:t xml:space="preserve">systemwide impact </w:t>
      </w:r>
      <w:r w:rsidR="00781CC1" w:rsidRPr="00A941ED">
        <w:t xml:space="preserve">on a typical </w:t>
      </w:r>
      <w:r w:rsidR="00781CC1">
        <w:t>w</w:t>
      </w:r>
      <w:r w:rsidR="00781CC1" w:rsidRPr="00A941ED">
        <w:t>eekday</w:t>
      </w:r>
      <w:r w:rsidR="00781CC1">
        <w:t>.</w:t>
      </w:r>
    </w:p>
    <w:p w14:paraId="2CBB3F6F" w14:textId="77777777" w:rsidR="00781CC1" w:rsidRPr="00A941ED" w:rsidRDefault="00792D3B" w:rsidP="00781CC1">
      <w:pPr>
        <w:ind w:firstLine="720"/>
      </w:pPr>
      <m:oMath>
        <m:sSub>
          <m:sSubPr>
            <m:ctrlPr>
              <w:rPr>
                <w:rFonts w:ascii="Cambria Math" w:hAnsi="Cambria Math"/>
                <w:i/>
                <w:iCs/>
                <w:lang w:val="el-GR"/>
              </w:rPr>
            </m:ctrlPr>
          </m:sSubPr>
          <m:e>
            <m:r>
              <m:rPr>
                <m:nor/>
              </m:rPr>
              <w:rPr>
                <w:lang w:val="el-GR"/>
              </w:rPr>
              <m:t>β</m:t>
            </m:r>
          </m:e>
          <m:sub>
            <m:r>
              <w:rPr>
                <w:rFonts w:ascii="Cambria Math" w:hAnsi="Cambria Math"/>
              </w:rPr>
              <m:t>i</m:t>
            </m:r>
          </m:sub>
        </m:sSub>
      </m:oMath>
      <w:r w:rsidR="00781CC1">
        <w:rPr>
          <w:iCs/>
        </w:rPr>
        <w:t xml:space="preserve"> </w:t>
      </w:r>
      <w:r w:rsidR="00781CC1" w:rsidRPr="00A941ED">
        <w:t>= the estimated impact of the (</w:t>
      </w:r>
      <m:oMath>
        <m:sSub>
          <m:sSubPr>
            <m:ctrlPr>
              <w:rPr>
                <w:rFonts w:ascii="Cambria Math" w:hAnsi="Cambria Math"/>
                <w:i/>
                <w:iCs/>
              </w:rPr>
            </m:ctrlPr>
          </m:sSubPr>
          <m:e>
            <m:r>
              <w:rPr>
                <w:rFonts w:ascii="Cambria Math" w:hAnsi="Cambria Math"/>
              </w:rPr>
              <m:t>i</m:t>
            </m:r>
          </m:e>
          <m:sub>
            <m:r>
              <w:rPr>
                <w:rFonts w:ascii="Cambria Math" w:hAnsi="Cambria Math"/>
              </w:rPr>
              <m:t>th</m:t>
            </m:r>
          </m:sub>
        </m:sSub>
      </m:oMath>
      <w:r w:rsidR="00781CC1" w:rsidRPr="00A941ED">
        <w:t>) shared e-scooter purpose on bus ridership.</w:t>
      </w:r>
    </w:p>
    <w:p w14:paraId="267D5919" w14:textId="77777777" w:rsidR="00781CC1" w:rsidRPr="00A941ED" w:rsidRDefault="00792D3B" w:rsidP="00781CC1">
      <w:pPr>
        <w:ind w:firstLine="720"/>
      </w:pPr>
      <m:oMath>
        <m:acc>
          <m:accPr>
            <m:chr m:val="̅"/>
            <m:ctrlPr>
              <w:rPr>
                <w:rFonts w:ascii="Cambria Math" w:hAnsi="Cambria Math"/>
                <w:i/>
                <w:iCs/>
              </w:rPr>
            </m:ctrlPr>
          </m:accPr>
          <m:e>
            <m:sSub>
              <m:sSubPr>
                <m:ctrlPr>
                  <w:rPr>
                    <w:rFonts w:ascii="Cambria Math" w:hAnsi="Cambria Math"/>
                    <w:i/>
                    <w:iCs/>
                  </w:rPr>
                </m:ctrlPr>
              </m:sSubPr>
              <m:e>
                <m:r>
                  <w:rPr>
                    <w:rFonts w:ascii="Cambria Math" w:hAnsi="Cambria Math"/>
                  </w:rPr>
                  <m:t>T</m:t>
                </m:r>
              </m:e>
              <m:sub>
                <m:r>
                  <w:rPr>
                    <w:rFonts w:ascii="Cambria Math" w:hAnsi="Cambria Math"/>
                  </w:rPr>
                  <m:t>i</m:t>
                </m:r>
              </m:sub>
            </m:sSub>
          </m:e>
        </m:acc>
      </m:oMath>
      <w:r w:rsidR="00781CC1" w:rsidRPr="00A941ED">
        <w:t>= the average number of trips of the (</w:t>
      </w:r>
      <m:oMath>
        <m:sSub>
          <m:sSubPr>
            <m:ctrlPr>
              <w:rPr>
                <w:rFonts w:ascii="Cambria Math" w:hAnsi="Cambria Math"/>
                <w:i/>
                <w:iCs/>
              </w:rPr>
            </m:ctrlPr>
          </m:sSubPr>
          <m:e>
            <m:r>
              <w:rPr>
                <w:rFonts w:ascii="Cambria Math" w:hAnsi="Cambria Math"/>
              </w:rPr>
              <m:t>i</m:t>
            </m:r>
          </m:e>
          <m:sub>
            <m:r>
              <w:rPr>
                <w:rFonts w:ascii="Cambria Math" w:hAnsi="Cambria Math"/>
              </w:rPr>
              <m:t>th</m:t>
            </m:r>
          </m:sub>
        </m:sSub>
      </m:oMath>
      <w:r w:rsidR="00781CC1" w:rsidRPr="00A941ED">
        <w:t xml:space="preserve">) shared e-scooters purpose per </w:t>
      </w:r>
      <w:r w:rsidR="00781CC1">
        <w:t xml:space="preserve">bus </w:t>
      </w:r>
      <w:r w:rsidR="00781CC1" w:rsidRPr="00A941ED">
        <w:t xml:space="preserve">route on </w:t>
      </w:r>
      <w:r w:rsidR="00781CC1">
        <w:t xml:space="preserve">a </w:t>
      </w:r>
      <w:r w:rsidR="00781CC1" w:rsidRPr="00A941ED">
        <w:t>weekday</w:t>
      </w:r>
      <w:r w:rsidR="00781CC1">
        <w:t>.</w:t>
      </w:r>
    </w:p>
    <w:p w14:paraId="31CFCA68" w14:textId="77777777" w:rsidR="00781CC1" w:rsidRDefault="00781CC1" w:rsidP="00781CC1">
      <w:pPr>
        <w:ind w:firstLine="720"/>
      </w:pPr>
      <w:r w:rsidRPr="00A941ED">
        <w:t xml:space="preserve">j = the number of significant shared e-scooter </w:t>
      </w:r>
      <w:r>
        <w:t xml:space="preserve">trip </w:t>
      </w:r>
      <w:r w:rsidRPr="00A941ED">
        <w:t>purposes in the preferred model</w:t>
      </w:r>
      <w:r>
        <w:t>.</w:t>
      </w:r>
    </w:p>
    <w:p w14:paraId="0B94C5B6" w14:textId="77777777" w:rsidR="00781CC1" w:rsidRDefault="00781CC1" w:rsidP="00781CC1">
      <w:pPr>
        <w:ind w:firstLine="720"/>
      </w:pPr>
      <w:r>
        <w:t>n = the number of routes.</w:t>
      </w:r>
    </w:p>
    <w:p w14:paraId="5027991C" w14:textId="77777777" w:rsidR="00781CC1" w:rsidRDefault="00781CC1" w:rsidP="00781CC1">
      <w:pPr>
        <w:ind w:firstLine="720"/>
      </w:pPr>
    </w:p>
    <w:p w14:paraId="626B92D3" w14:textId="1FCDF110" w:rsidR="004150E9" w:rsidRDefault="00781CC1" w:rsidP="001D4C56">
      <w:pPr>
        <w:ind w:firstLine="720"/>
        <w:jc w:val="both"/>
        <w:rPr>
          <w:b/>
          <w:bCs/>
          <w:i/>
          <w:szCs w:val="26"/>
        </w:rPr>
      </w:pPr>
      <w:r>
        <w:t xml:space="preserve">The results of the impact of shared e-scooters on bus ridership are summarized in </w:t>
      </w:r>
      <w:r>
        <w:fldChar w:fldCharType="begin"/>
      </w:r>
      <w:r>
        <w:instrText xml:space="preserve"> REF _Ref119056123 \h </w:instrText>
      </w:r>
      <w:r>
        <w:fldChar w:fldCharType="separate"/>
      </w:r>
      <w:r w:rsidR="00E70CBD">
        <w:t xml:space="preserve">Table </w:t>
      </w:r>
      <w:r w:rsidR="00E70CBD">
        <w:rPr>
          <w:noProof/>
          <w:cs/>
        </w:rPr>
        <w:t>‎</w:t>
      </w:r>
      <w:r w:rsidR="00E70CBD">
        <w:rPr>
          <w:noProof/>
        </w:rPr>
        <w:t>3</w:t>
      </w:r>
      <w:r w:rsidR="00E70CBD">
        <w:t>.</w:t>
      </w:r>
      <w:r w:rsidR="00E70CBD">
        <w:rPr>
          <w:noProof/>
        </w:rPr>
        <w:t>8</w:t>
      </w:r>
      <w:r>
        <w:fldChar w:fldCharType="end"/>
      </w:r>
      <w:r>
        <w:t xml:space="preserve">, which indicate that shared e-scooter </w:t>
      </w:r>
      <w:r w:rsidRPr="00F560D4">
        <w:rPr>
          <w:i/>
          <w:iCs/>
        </w:rPr>
        <w:t>utilitarian</w:t>
      </w:r>
      <w:r>
        <w:t xml:space="preserve"> trips</w:t>
      </w:r>
      <w:r w:rsidRPr="009C0ADA">
        <w:t xml:space="preserve"> </w:t>
      </w:r>
      <w:r>
        <w:t xml:space="preserve">are associated with a decrease of about 256 UPT systemwide on a typical weekday in Nashville. This decrease represents about 0.94% of total bus ridership on a typical weekday. On the other hand, </w:t>
      </w:r>
      <w:r w:rsidRPr="00F560D4">
        <w:rPr>
          <w:i/>
          <w:iCs/>
        </w:rPr>
        <w:t>social</w:t>
      </w:r>
      <w:r w:rsidRPr="009C0ADA">
        <w:t xml:space="preserve"> trips</w:t>
      </w:r>
      <w:r>
        <w:t xml:space="preserve"> are associated with an increase of about 232 UPT, which represents a 0.86% increase. These estimated impacts suggest that shared e-scooters are associated with a net decrease of 24 UPT on a typical weekday. This estimated net impact represents a decrease of only about 0.08% of the bus ridership in Nashville on a typical weekday, which is very minimal.</w:t>
      </w:r>
      <w:bookmarkEnd w:id="172"/>
      <w:bookmarkEnd w:id="173"/>
    </w:p>
    <w:p w14:paraId="38A41D77" w14:textId="77777777" w:rsidR="004B547D" w:rsidRDefault="004B547D" w:rsidP="00DA31DE">
      <w:pPr>
        <w:pStyle w:val="Heading2"/>
        <w:rPr>
          <w:sz w:val="22"/>
          <w:szCs w:val="22"/>
        </w:rPr>
      </w:pPr>
      <w:bookmarkStart w:id="174" w:name="_Hlk79653725"/>
      <w:bookmarkStart w:id="175" w:name="_Toc119226150"/>
      <w:r w:rsidRPr="0020452D">
        <w:t>Areas for Improvement and Future Research</w:t>
      </w:r>
      <w:bookmarkEnd w:id="174"/>
      <w:bookmarkEnd w:id="175"/>
    </w:p>
    <w:p w14:paraId="651BECB0" w14:textId="77777777" w:rsidR="0047053F" w:rsidRPr="00871E1A" w:rsidRDefault="0047053F" w:rsidP="0047053F">
      <w:pPr>
        <w:jc w:val="both"/>
      </w:pPr>
      <w:bookmarkStart w:id="176" w:name="_Ref68078027"/>
      <w:r w:rsidRPr="00871E1A">
        <w:t xml:space="preserve">There are some limitations to this study and some areas for future research. Several caveats should be taken into consideration when interpreting the result of the models. First, </w:t>
      </w:r>
      <w:r>
        <w:t>WeGo</w:t>
      </w:r>
      <w:r w:rsidRPr="00871E1A">
        <w:t xml:space="preserve"> operates a radial </w:t>
      </w:r>
      <w:r>
        <w:t xml:space="preserve">bus </w:t>
      </w:r>
      <w:r w:rsidRPr="00871E1A">
        <w:t>network where most of the routes come to downtown Nashville</w:t>
      </w:r>
      <w:r>
        <w:t>. This</w:t>
      </w:r>
      <w:r w:rsidRPr="00871E1A">
        <w:t xml:space="preserve"> resulted in some of the shared e-scooter trips lying in the catchment area of multiple </w:t>
      </w:r>
      <w:r>
        <w:t xml:space="preserve">bus </w:t>
      </w:r>
      <w:r w:rsidRPr="00871E1A">
        <w:t>routes and</w:t>
      </w:r>
      <w:r>
        <w:t xml:space="preserve"> were </w:t>
      </w:r>
      <w:r w:rsidRPr="00871E1A">
        <w:t xml:space="preserve">thus counted multiple </w:t>
      </w:r>
      <w:r>
        <w:t>times</w:t>
      </w:r>
      <w:r w:rsidRPr="00871E1A">
        <w:t xml:space="preserve">. This could lead to overestimating the impact of shared e-scooters on bus ridership. Second, the relationship between shared e-scooters use and transit in Nashville may not </w:t>
      </w:r>
      <w:r w:rsidRPr="00871E1A">
        <w:lastRenderedPageBreak/>
        <w:t>represent other cities in the United States due to differences in the transportation systems</w:t>
      </w:r>
      <w:r>
        <w:t xml:space="preserve"> and travel behavior; for example, Nashville is a predominantly auto-oriented city with a fairly limited transit service compared to many other American cities with similar population levels</w:t>
      </w:r>
      <w:r w:rsidRPr="00871E1A">
        <w:t>. Third, this study does not consider personally owned e-scooters, which may also affect bus ridership and travel behavior in the long run.</w:t>
      </w:r>
      <w:r>
        <w:t xml:space="preserve"> </w:t>
      </w:r>
      <w:r w:rsidRPr="00856A42">
        <w:t>Fourth, as only daily transit ridership data were available, this study did not explore the impacts of shared e-scooters on bus ridership during different periods of the day. Future studies could explore the relationship between these two modes during different time periods, which may vary from one period to another</w:t>
      </w:r>
      <w:r>
        <w:t xml:space="preserve">. </w:t>
      </w:r>
      <w:r w:rsidRPr="003B5B78">
        <w:t xml:space="preserve">Last, it should be noted that while this study used infrastructure-based measures to avoid potential endogeneity concerns, trip-based measures were also used. The trip-based measures might be impacted by endogeneity if some riders chose shared e-scooters because of bus crowdedness, for example. Another source of endogeneity could be the simultaneity (Wooldridge, 2012), which could happen if the demand for shared e-scooters and transit were impacted by some other variables like </w:t>
      </w:r>
      <w:r>
        <w:t xml:space="preserve">the </w:t>
      </w:r>
      <w:r w:rsidRPr="003B5B78">
        <w:t>availability of car parking</w:t>
      </w:r>
      <w:r>
        <w:t xml:space="preserve">. </w:t>
      </w:r>
    </w:p>
    <w:p w14:paraId="7B53FF5D" w14:textId="77777777" w:rsidR="0047053F" w:rsidRPr="00696A30" w:rsidRDefault="0047053F" w:rsidP="0047053F">
      <w:pPr>
        <w:ind w:firstLine="720"/>
        <w:jc w:val="both"/>
      </w:pPr>
      <w:r w:rsidRPr="00871E1A">
        <w:t>Future research</w:t>
      </w:r>
      <w:r>
        <w:t xml:space="preserve"> should explore and study the impacts of shared e-scooter in cities with different city and public transportation characteristics to validate the directionality (positive/negative) and magnitude of the impacts. Additionally, the impacts of shared e-scooters on specific forms of public transportation modes such as heavy rail and light rail can be explored in future research, as most of the cities that shared e-scooters users indicated that are using shared e-scooter to connect to transit have rail systems like San Francisco and Chicago. Another important area for future research is h</w:t>
      </w:r>
      <w:r w:rsidRPr="006F073C">
        <w:t xml:space="preserve">ow transit and shared e-scooters operators could integrate these two modes </w:t>
      </w:r>
      <w:r>
        <w:t>to</w:t>
      </w:r>
      <w:r w:rsidRPr="006F073C">
        <w:t xml:space="preserve"> provide better mobility option</w:t>
      </w:r>
      <w:r>
        <w:t>s</w:t>
      </w:r>
      <w:r w:rsidRPr="006F073C">
        <w:t xml:space="preserve"> for their users</w:t>
      </w:r>
      <w:r>
        <w:t xml:space="preserve">. Future </w:t>
      </w:r>
      <w:r w:rsidRPr="00EF210F">
        <w:t>research could also consider express routes, particularly in cities with high ridership on express routes, as this study did not explore express bus routes due to low ridership</w:t>
      </w:r>
      <w:r>
        <w:t>. Last, the impact of the COVID-19 pandemic on the use of these two modes is an important area for future research as our study data precedes the pandemic.</w:t>
      </w:r>
    </w:p>
    <w:p w14:paraId="6F8C0061" w14:textId="11D6F13A" w:rsidR="004150E9" w:rsidRDefault="004150E9" w:rsidP="00DA31DE">
      <w:pPr>
        <w:pStyle w:val="Heading2"/>
      </w:pPr>
      <w:bookmarkStart w:id="177" w:name="_Toc119226151"/>
      <w:r w:rsidRPr="001C15C9">
        <w:t>Conclusions</w:t>
      </w:r>
      <w:r>
        <w:t xml:space="preserve"> and </w:t>
      </w:r>
      <w:r w:rsidRPr="0037001D">
        <w:t>Policy Recommendations</w:t>
      </w:r>
      <w:bookmarkEnd w:id="177"/>
    </w:p>
    <w:p w14:paraId="6A09453E" w14:textId="77777777" w:rsidR="00620324" w:rsidRDefault="00620324" w:rsidP="00620324">
      <w:pPr>
        <w:jc w:val="both"/>
      </w:pPr>
      <w:r>
        <w:t xml:space="preserve">This study performed an empirical analysis to quantify the impacts of the shared e-scooters on bus ridership in Nashville, Tennessee. Fixed effects regression models were estimated to explore six hypotheses about the relationship between bus ridership and shared e-scooters using both infrastructure-based and trip-based measures. The main findings of this analysis are summarized below and followed by some policy recommendations </w:t>
      </w:r>
    </w:p>
    <w:p w14:paraId="00B25463" w14:textId="77777777" w:rsidR="00620324" w:rsidRDefault="00620324" w:rsidP="00620324">
      <w:pPr>
        <w:ind w:firstLine="720"/>
        <w:jc w:val="both"/>
      </w:pPr>
      <w:r>
        <w:t xml:space="preserve">First, the results of this empirical analysis suggest that the number of shared e-scooters available within bus route catchment area does not have a significant impact on bus ridership. Second, the results of this empirical analysis indicate that the impact of shared e-scooters on bus ridership varies based on the purpose of the trip. The findings of this study suggest that </w:t>
      </w:r>
      <w:r w:rsidRPr="008918E9">
        <w:rPr>
          <w:i/>
          <w:iCs/>
        </w:rPr>
        <w:t>utilitarian</w:t>
      </w:r>
      <w:r>
        <w:t xml:space="preserve"> shared e-scooter trips are associated with a decrease of 0.94% in bus ridership in Nashville on a typical weekday. On the other hand, shared e-scooter </w:t>
      </w:r>
      <w:r w:rsidRPr="008918E9">
        <w:rPr>
          <w:i/>
          <w:iCs/>
        </w:rPr>
        <w:t>social</w:t>
      </w:r>
      <w:r>
        <w:t xml:space="preserve"> trips are associated with an increase of 0.86% in bus ridership in Nashville on a typical weekday. These findings suggest that shared e-scooters were associated with a net decrease of about 0.08% of total bus ridership on a typical weekday in Nashville, which is a minimal impact.</w:t>
      </w:r>
    </w:p>
    <w:p w14:paraId="545C0CEA" w14:textId="77777777" w:rsidR="00620324" w:rsidRDefault="00620324" w:rsidP="00620324">
      <w:pPr>
        <w:ind w:firstLine="432"/>
        <w:jc w:val="both"/>
        <w:rPr>
          <w:rFonts w:ascii="Times New Roman" w:hAnsi="Times New Roman" w:cs="Times New Roman"/>
          <w:sz w:val="22"/>
          <w:szCs w:val="22"/>
        </w:rPr>
      </w:pPr>
      <w:r>
        <w:t xml:space="preserve">The findings of this study suggest that although the use of shared e-scooters increased nationwide at unprecedented rates, they might have a limited impact on bus ridership, or at least the effect is small compared to other macro-level changes in ridership. Furthermore, although this study indicates that some shared e-scooters trips complement buses, most shared e-scooters are being used for other purposes. This shows there is a potential for better integration between these </w:t>
      </w:r>
      <w:r>
        <w:lastRenderedPageBreak/>
        <w:t xml:space="preserve">two modes to improve mobility in urban areas.  As the results of this study suggest that some shared e-scooters </w:t>
      </w:r>
      <w:r w:rsidRPr="009E1A07">
        <w:t xml:space="preserve">social </w:t>
      </w:r>
      <w:r>
        <w:t xml:space="preserve">trips complement transit; transit and shared e-scooter operators </w:t>
      </w:r>
      <w:r w:rsidRPr="009E1A07">
        <w:t xml:space="preserve">could promote the use of these two modes for </w:t>
      </w:r>
      <w:r>
        <w:t xml:space="preserve">those </w:t>
      </w:r>
      <w:r w:rsidRPr="009E1A07">
        <w:t>social trips</w:t>
      </w:r>
      <w:r>
        <w:t xml:space="preserve">. Promoting the use of these two modes could be achieved through </w:t>
      </w:r>
      <w:r w:rsidRPr="009E1A07">
        <w:t>offer</w:t>
      </w:r>
      <w:r>
        <w:t>ing</w:t>
      </w:r>
      <w:r w:rsidRPr="009E1A07">
        <w:t xml:space="preserve"> discounts</w:t>
      </w:r>
      <w:r>
        <w:t xml:space="preserve"> </w:t>
      </w:r>
      <w:r w:rsidRPr="009E1A07">
        <w:t>or</w:t>
      </w:r>
      <w:r>
        <w:t xml:space="preserve"> advertisements like “</w:t>
      </w:r>
      <w:r w:rsidRPr="009E1A07">
        <w:t>do not drink and ride, use transit</w:t>
      </w:r>
      <w:r>
        <w:t>.” Transit and shared e-scooter operators could also offer i</w:t>
      </w:r>
      <w:r w:rsidRPr="009E1A07">
        <w:t>ntegrated trip planning and fare payment</w:t>
      </w:r>
      <w:r>
        <w:t xml:space="preserve"> to encourage combining both modes in the journey. Also, better placement of shared e-scooters near bus stops could encourage the use of these two modes. The finding of this analysis will inform transit agencies and city planners as they plan for a sustainable future for their cities. </w:t>
      </w:r>
    </w:p>
    <w:p w14:paraId="1DADBB45" w14:textId="77777777" w:rsidR="004150E9" w:rsidRDefault="004150E9">
      <w:pPr>
        <w:rPr>
          <w:b/>
          <w:bCs/>
        </w:rPr>
      </w:pPr>
    </w:p>
    <w:bookmarkEnd w:id="176"/>
    <w:p w14:paraId="61993797" w14:textId="619AD53C" w:rsidR="00211EC0" w:rsidRPr="004B547D" w:rsidRDefault="00E459DC" w:rsidP="00B14E52">
      <w:r w:rsidRPr="00DF7C87">
        <w:br/>
      </w:r>
    </w:p>
    <w:p w14:paraId="4DF6759E" w14:textId="77777777" w:rsidR="00211EC0" w:rsidRDefault="00211EC0">
      <w:pPr>
        <w:rPr>
          <w:rFonts w:ascii="Times New Roman" w:hAnsi="Times New Roman" w:cs="Times New Roman"/>
          <w:b/>
          <w:bCs/>
          <w:caps/>
          <w:sz w:val="28"/>
          <w:szCs w:val="28"/>
        </w:rPr>
      </w:pPr>
      <w:r>
        <w:rPr>
          <w:rFonts w:ascii="Times New Roman" w:hAnsi="Times New Roman" w:cs="Times New Roman"/>
          <w:szCs w:val="28"/>
        </w:rPr>
        <w:br w:type="page"/>
      </w:r>
    </w:p>
    <w:p w14:paraId="075FACBC" w14:textId="73B40DC4" w:rsidR="00A21B67" w:rsidRPr="00293AAF" w:rsidRDefault="004C4F8D" w:rsidP="00323BD6">
      <w:pPr>
        <w:pStyle w:val="Heading1"/>
      </w:pPr>
      <w:bookmarkStart w:id="178" w:name="_Toc119226152"/>
      <w:r>
        <w:lastRenderedPageBreak/>
        <w:t xml:space="preserve">CHAPTER IV: </w:t>
      </w:r>
      <w:r w:rsidRPr="00A21B67">
        <w:t xml:space="preserve">THE APP OR THE CAP? WHICH FARE </w:t>
      </w:r>
      <w:r w:rsidR="00857779">
        <w:t>innovation</w:t>
      </w:r>
      <w:r w:rsidR="00857779" w:rsidRPr="00A21B67">
        <w:t xml:space="preserve"> </w:t>
      </w:r>
      <w:r w:rsidRPr="00A21B67">
        <w:t>AFFECTS BUS RIDERSHIP?</w:t>
      </w:r>
      <w:bookmarkEnd w:id="178"/>
    </w:p>
    <w:p w14:paraId="28EAC86F" w14:textId="77777777" w:rsidR="00BD68D3" w:rsidRDefault="00BD68D3" w:rsidP="00DB44FF"/>
    <w:p w14:paraId="3F4DE398" w14:textId="4A971217" w:rsidR="00391F84" w:rsidRPr="00594626" w:rsidRDefault="00BD68D3" w:rsidP="00A21B67">
      <w:pPr>
        <w:rPr>
          <w:i/>
          <w:iCs/>
        </w:rPr>
      </w:pPr>
      <w:r>
        <w:rPr>
          <w:rFonts w:ascii="Times New Roman" w:hAnsi="Times New Roman" w:cs="Times New Roman"/>
          <w:szCs w:val="28"/>
        </w:rPr>
        <w:br w:type="page"/>
      </w:r>
      <w:r w:rsidR="00391F84" w:rsidRPr="00594626">
        <w:rPr>
          <w:i/>
          <w:iCs/>
        </w:rPr>
        <w:lastRenderedPageBreak/>
        <w:t>Author Statement</w:t>
      </w:r>
    </w:p>
    <w:p w14:paraId="4FFFAF85" w14:textId="131A798C" w:rsidR="00391F84" w:rsidRDefault="00391F84" w:rsidP="00391F84">
      <w:pPr>
        <w:rPr>
          <w:sz w:val="22"/>
          <w:szCs w:val="22"/>
        </w:rPr>
      </w:pPr>
      <w:r w:rsidRPr="004E30AB">
        <w:rPr>
          <w:i/>
          <w:iCs/>
          <w:sz w:val="22"/>
          <w:szCs w:val="22"/>
        </w:rPr>
        <w:t>Abubakr Ziedan</w:t>
      </w:r>
      <w:r w:rsidRPr="004E30AB">
        <w:rPr>
          <w:sz w:val="22"/>
          <w:szCs w:val="22"/>
        </w:rPr>
        <w:t xml:space="preserve">: Conceptualization, Formal analysis, Writing - Original Draft. </w:t>
      </w:r>
      <w:r w:rsidRPr="00391F84">
        <w:rPr>
          <w:i/>
          <w:iCs/>
          <w:sz w:val="22"/>
          <w:szCs w:val="22"/>
        </w:rPr>
        <w:t>Ashley Hightower:</w:t>
      </w:r>
      <w:r>
        <w:rPr>
          <w:i/>
          <w:iCs/>
          <w:sz w:val="22"/>
          <w:szCs w:val="22"/>
        </w:rPr>
        <w:t xml:space="preserve"> </w:t>
      </w:r>
      <w:r w:rsidR="00ED5D07" w:rsidRPr="00ED5D07">
        <w:rPr>
          <w:sz w:val="22"/>
          <w:szCs w:val="22"/>
        </w:rPr>
        <w:t xml:space="preserve"> Data curation, Writing- review &amp; editing </w:t>
      </w:r>
      <w:r>
        <w:rPr>
          <w:i/>
          <w:iCs/>
          <w:sz w:val="22"/>
          <w:szCs w:val="22"/>
        </w:rPr>
        <w:t>Lui</w:t>
      </w:r>
      <w:r w:rsidR="00244112">
        <w:rPr>
          <w:i/>
          <w:iCs/>
          <w:sz w:val="22"/>
          <w:szCs w:val="22"/>
        </w:rPr>
        <w:t>z</w:t>
      </w:r>
      <w:r>
        <w:rPr>
          <w:i/>
          <w:iCs/>
          <w:sz w:val="22"/>
          <w:szCs w:val="22"/>
        </w:rPr>
        <w:t xml:space="preserve"> Lima</w:t>
      </w:r>
      <w:r w:rsidRPr="004E30AB">
        <w:rPr>
          <w:sz w:val="22"/>
          <w:szCs w:val="22"/>
        </w:rPr>
        <w:t>: Conceptualization.</w:t>
      </w:r>
      <w:r>
        <w:rPr>
          <w:sz w:val="22"/>
          <w:szCs w:val="22"/>
        </w:rPr>
        <w:t xml:space="preserve"> </w:t>
      </w:r>
      <w:r w:rsidRPr="004E30AB">
        <w:rPr>
          <w:i/>
          <w:iCs/>
          <w:sz w:val="22"/>
          <w:szCs w:val="22"/>
        </w:rPr>
        <w:t>Candace Brakewood</w:t>
      </w:r>
      <w:r w:rsidRPr="004E30AB">
        <w:rPr>
          <w:sz w:val="22"/>
          <w:szCs w:val="22"/>
        </w:rPr>
        <w:t xml:space="preserve">: </w:t>
      </w:r>
      <w:r w:rsidR="00ED5D07" w:rsidRPr="00ED5D07">
        <w:rPr>
          <w:sz w:val="22"/>
          <w:szCs w:val="22"/>
        </w:rPr>
        <w:t>Conceptualization, Writing - review &amp; editing, Funding acquisition, Supervision</w:t>
      </w:r>
    </w:p>
    <w:p w14:paraId="57E71BDB" w14:textId="48DFE276" w:rsidR="00391F84" w:rsidRPr="009B7716" w:rsidRDefault="00391F84" w:rsidP="00DA31DE">
      <w:pPr>
        <w:pStyle w:val="Heading2"/>
      </w:pPr>
      <w:bookmarkStart w:id="179" w:name="_Toc119226153"/>
      <w:r w:rsidRPr="009B7716">
        <w:t>Abstract</w:t>
      </w:r>
      <w:bookmarkEnd w:id="179"/>
    </w:p>
    <w:p w14:paraId="3A4EFEEA" w14:textId="578BB1D5" w:rsidR="00DB44FF" w:rsidRDefault="00ED5D07" w:rsidP="005B4023">
      <w:pPr>
        <w:jc w:val="both"/>
      </w:pPr>
      <w:bookmarkStart w:id="180" w:name="_Hlk118453708"/>
      <w:r w:rsidRPr="00ED5D07">
        <w:t>Technology advancements in the last two decades have changed serval aspects of public transit service, particularly related to fares. Transit agencies seek to benefit from these technologies to improve the customer experience by launching mobile fare payment applications (“apps”) and adopting more sophisticated fare policies such as fare capping (“caps”).  However, there is a limited understanding of the impacts of these two fare innovations on bus ridership. Therefore, this study seeks to understand the impacts of mobile fare payment applications and fare capping policies (both daily and monthly) on bus ridership. Staggered difference-in-difference techniques were used to evaluate system-level bus ridership for the 50 largest transit agencies in the United States. This approach considers the effect on multiple treated units that adopted apps or caps at different times; it also considers heterogeneity of the treatment effect between treated units and over time. The results suggest that the launch of mobile fare payment applications and the adoption of daily fare capping policies did not have significant impacts on system-level ridership. On the other hand, monthly fare capping policies were associated with significant ridership gains. Transit systems that adopted monthly fare capping policies for more than one year experienced an average increase in annual bus ridership ranging from 3.6% to 4.1%; these results were heterogenous and increased over time. These findings can help to inform transit agencies across the United States as they consider different strategies to increase ridership and reverse recent bus ridership declines. Perhaps most important, the staggered difference-in-difference methodology used in this study could potentially be applied to evaluate a wide range of transportation technology and policy innovations with staggered (gradual) rollouts</w:t>
      </w:r>
      <w:r w:rsidR="00391F84" w:rsidRPr="00391F84">
        <w:t>.</w:t>
      </w:r>
    </w:p>
    <w:bookmarkEnd w:id="180"/>
    <w:p w14:paraId="30E308C7" w14:textId="77777777" w:rsidR="00DB44FF" w:rsidRDefault="00DB44FF" w:rsidP="00DB44FF">
      <w:pPr>
        <w:ind w:firstLine="720"/>
        <w:jc w:val="both"/>
      </w:pPr>
    </w:p>
    <w:p w14:paraId="46F5D9F9" w14:textId="71703494" w:rsidR="00391F84" w:rsidRPr="00293AAF" w:rsidRDefault="00DB44FF" w:rsidP="00DA31DE">
      <w:pPr>
        <w:pStyle w:val="Heading2"/>
      </w:pPr>
      <w:bookmarkStart w:id="181" w:name="_Toc119226154"/>
      <w:r w:rsidRPr="00293AAF">
        <w:t>Introduction</w:t>
      </w:r>
      <w:bookmarkEnd w:id="181"/>
    </w:p>
    <w:p w14:paraId="691920F3" w14:textId="77777777" w:rsidR="00ED5D07" w:rsidRPr="00ED5D07" w:rsidRDefault="00ED5D07" w:rsidP="00ED5D07">
      <w:pPr>
        <w:jc w:val="both"/>
        <w:rPr>
          <w:rFonts w:cstheme="majorBidi"/>
        </w:rPr>
      </w:pPr>
      <w:bookmarkStart w:id="182" w:name="_Hlk118453803"/>
      <w:r w:rsidRPr="00ED5D07">
        <w:rPr>
          <w:rFonts w:cstheme="majorBidi"/>
        </w:rPr>
        <w:t xml:space="preserve">In public transit, the availability of mobile fare payment applications is relatively recent, and the number of public transit agencies offering mobile fare payment applications is increasing rapidly. From 2012 to 2019, more than 100 transit agencies in the United States adopted mobile fare payment applications </w:t>
      </w:r>
      <w:r w:rsidRPr="00ED5D07">
        <w:rPr>
          <w:rFonts w:cstheme="majorBidi"/>
        </w:rPr>
        <w:fldChar w:fldCharType="begin"/>
      </w:r>
      <w:r w:rsidRPr="00ED5D07">
        <w:rPr>
          <w:rFonts w:cstheme="majorBidi"/>
        </w:rPr>
        <w:instrText xml:space="preserve"> ADDIN EN.CITE &lt;EndNote&gt;&lt;Cite&gt;&lt;Author&gt;Brakewood&lt;/Author&gt;&lt;Year&gt;2020&lt;/Year&gt;&lt;RecNum&gt;1510&lt;/RecNum&gt;&lt;DisplayText&gt;(Brakewood, 2020)&lt;/DisplayText&gt;&lt;record&gt;&lt;rec-number&gt;1510&lt;/rec-number&gt;&lt;foreign-keys&gt;&lt;key app="EN" db-id="592axvs925fsfsetr5r5d92up2wexzrp59vp" timestamp="1629986447" guid="8e345308-74c4-4222-b433-7eeffe10fc45"&gt;1510&lt;/key&gt;&lt;/foreign-keys&gt;&lt;ref-type name="Report"&gt;27&lt;/ref-type&gt;&lt;contributors&gt;&lt;authors&gt;&lt;author&gt;Candace Brakewood&lt;/author&gt;&lt;/authors&gt;&lt;tertiary-authors&gt;&lt;author&gt;Transit Cooperative Research Program: Transportation Research, Board,,&lt;/author&gt;&lt;/tertiary-authors&gt;&lt;/contributors&gt;&lt;titles&gt;&lt;title&gt;TCRP Synthesis 148: Business Models for Mobile Fare Apps&lt;/title&gt;&lt;/titles&gt;&lt;dates&gt;&lt;year&gt;2020&lt;/year&gt;&lt;/dates&gt;&lt;pub-location&gt;Washington, D.C.&lt;/pub-location&gt;&lt;publisher&gt;Transit Cooperative Research Program&lt;/publisher&gt;&lt;urls&gt;&lt;related-urls&gt;&lt;url&gt;https://www.nap.edu/download/25798&lt;/url&gt;&lt;/related-urls&gt;&lt;/urls&gt;&lt;/record&gt;&lt;/Cite&gt;&lt;/EndNote&gt;</w:instrText>
      </w:r>
      <w:r w:rsidRPr="00ED5D07">
        <w:rPr>
          <w:rFonts w:cstheme="majorBidi"/>
        </w:rPr>
        <w:fldChar w:fldCharType="separate"/>
      </w:r>
      <w:r w:rsidRPr="00ED5D07">
        <w:rPr>
          <w:rFonts w:cstheme="majorBidi"/>
          <w:noProof/>
        </w:rPr>
        <w:t>(Brakewood, 2020)</w:t>
      </w:r>
      <w:r w:rsidRPr="00ED5D07">
        <w:rPr>
          <w:rFonts w:cstheme="majorBidi"/>
        </w:rPr>
        <w:fldChar w:fldCharType="end"/>
      </w:r>
      <w:r w:rsidRPr="00ED5D07">
        <w:rPr>
          <w:rFonts w:cstheme="majorBidi"/>
        </w:rPr>
        <w:t>. Reasons for this include “</w:t>
      </w:r>
      <w:r w:rsidRPr="00ED5D07">
        <w:rPr>
          <w:rFonts w:cstheme="majorBidi"/>
          <w:i/>
          <w:iCs/>
        </w:rPr>
        <w:t xml:space="preserve">improving the customer experience, reducing cash handling, and decreasing the cost of fare collection” </w:t>
      </w:r>
      <w:r w:rsidRPr="00ED5D07">
        <w:rPr>
          <w:rFonts w:cstheme="majorBidi"/>
          <w:i/>
          <w:iCs/>
        </w:rPr>
        <w:fldChar w:fldCharType="begin"/>
      </w:r>
      <w:r w:rsidRPr="00ED5D07">
        <w:rPr>
          <w:rFonts w:cstheme="majorBidi"/>
          <w:i/>
          <w:iCs/>
        </w:rPr>
        <w:instrText xml:space="preserve"> ADDIN EN.CITE &lt;EndNote&gt;&lt;Cite&gt;&lt;Author&gt;Brakewood&lt;/Author&gt;&lt;Year&gt;2020&lt;/Year&gt;&lt;RecNum&gt;1510&lt;/RecNum&gt;&lt;DisplayText&gt;(Brakewood, 2020)&lt;/DisplayText&gt;&lt;record&gt;&lt;rec-number&gt;1510&lt;/rec-number&gt;&lt;foreign-keys&gt;&lt;key app="EN" db-id="592axvs925fsfsetr5r5d92up2wexzrp59vp" timestamp="1629986447" guid="8e345308-74c4-4222-b433-7eeffe10fc45"&gt;1510&lt;/key&gt;&lt;/foreign-keys&gt;&lt;ref-type name="Report"&gt;27&lt;/ref-type&gt;&lt;contributors&gt;&lt;authors&gt;&lt;author&gt;Candace Brakewood&lt;/author&gt;&lt;/authors&gt;&lt;tertiary-authors&gt;&lt;author&gt;Transit Cooperative Research Program: Transportation Research, Board,,&lt;/author&gt;&lt;/tertiary-authors&gt;&lt;/contributors&gt;&lt;titles&gt;&lt;title&gt;TCRP Synthesis 148: Business Models for Mobile Fare Apps&lt;/title&gt;&lt;/titles&gt;&lt;dates&gt;&lt;year&gt;2020&lt;/year&gt;&lt;/dates&gt;&lt;pub-location&gt;Washington, D.C.&lt;/pub-location&gt;&lt;publisher&gt;Transit Cooperative Research Program&lt;/publisher&gt;&lt;urls&gt;&lt;related-urls&gt;&lt;url&gt;https://www.nap.edu/download/25798&lt;/url&gt;&lt;/related-urls&gt;&lt;/urls&gt;&lt;/record&gt;&lt;/Cite&gt;&lt;/EndNote&gt;</w:instrText>
      </w:r>
      <w:r w:rsidRPr="00ED5D07">
        <w:rPr>
          <w:rFonts w:cstheme="majorBidi"/>
          <w:i/>
          <w:iCs/>
        </w:rPr>
        <w:fldChar w:fldCharType="separate"/>
      </w:r>
      <w:r w:rsidRPr="00ED5D07">
        <w:rPr>
          <w:rFonts w:cstheme="majorBidi"/>
          <w:i/>
          <w:iCs/>
          <w:noProof/>
        </w:rPr>
        <w:t>(Brakewood, 2020)</w:t>
      </w:r>
      <w:r w:rsidRPr="00ED5D07">
        <w:rPr>
          <w:rFonts w:cstheme="majorBidi"/>
          <w:i/>
          <w:iCs/>
        </w:rPr>
        <w:fldChar w:fldCharType="end"/>
      </w:r>
      <w:r w:rsidRPr="00ED5D07">
        <w:rPr>
          <w:rFonts w:cstheme="majorBidi"/>
          <w:i/>
          <w:iCs/>
        </w:rPr>
        <w:t xml:space="preserve">. </w:t>
      </w:r>
      <w:r w:rsidRPr="00ED5D07">
        <w:rPr>
          <w:rFonts w:cstheme="majorBidi"/>
        </w:rPr>
        <w:t xml:space="preserve">However, the impacts of mobile fare payment applications on transit use and overall ridership levels are still largely unknown and have been identified as an area for future research in prior studies </w:t>
      </w:r>
      <w:r w:rsidRPr="00ED5D07">
        <w:rPr>
          <w:rFonts w:cstheme="majorBidi"/>
        </w:rPr>
        <w:fldChar w:fldCharType="begin"/>
      </w:r>
      <w:r w:rsidRPr="00ED5D07">
        <w:rPr>
          <w:rFonts w:cstheme="majorBidi"/>
        </w:rPr>
        <w:instrText xml:space="preserve"> ADDIN EN.CITE &lt;EndNote&gt;&lt;Cite&gt;&lt;Author&gt;Bian&lt;/Author&gt;&lt;Year&gt;2021&lt;/Year&gt;&lt;RecNum&gt;1482&lt;/RecNum&gt;&lt;DisplayText&gt;(Bian et al., 2021; Watkins et al., 2021)&lt;/DisplayText&gt;&lt;record&gt;&lt;rec-number&gt;1482&lt;/rec-number&gt;&lt;foreign-keys&gt;&lt;key app="EN" db-id="592axvs925fsfsetr5r5d92up2wexzrp59vp" timestamp="1629986439" guid="e4e95f1b-62ac-428c-a8bb-05f330c85d1b"&gt;1482&lt;/key&gt;&lt;/foreign-keys&gt;&lt;ref-type name="Journal Article"&gt;17&lt;/ref-type&gt;&lt;contributors&gt;&lt;authors&gt;&lt;author&gt;Bian, Jiahe&lt;/author&gt;&lt;author&gt;Li, Wei&lt;/author&gt;&lt;author&gt;Zhong, Sinan&lt;/author&gt;&lt;author&gt;Lee, Chanam&lt;/author&gt;&lt;author&gt;Foster, Margaret&lt;/author&gt;&lt;author&gt;Ye, Xinyue&lt;/author&gt;&lt;/authors&gt;&lt;/contributors&gt;&lt;titles&gt;&lt;title&gt;The end-user benefits of smartphone transit apps: a systematic literature review&lt;/title&gt;&lt;secondary-title&gt;Transport Reviews&lt;/secondary-title&gt;&lt;/titles&gt;&lt;periodical&gt;&lt;full-title&gt;Transport Reviews&lt;/full-title&gt;&lt;/periodical&gt;&lt;pages&gt;1-20&lt;/pages&gt;&lt;dates&gt;&lt;year&gt;2021&lt;/year&gt;&lt;/dates&gt;&lt;isbn&gt;0144-1647&lt;/isbn&gt;&lt;urls&gt;&lt;/urls&gt;&lt;/record&gt;&lt;/Cite&gt;&lt;Cite&gt;&lt;Author&gt;Watkins&lt;/Author&gt;&lt;Year&gt;2021&lt;/Year&gt;&lt;RecNum&gt;1400&lt;/RecNum&gt;&lt;record&gt;&lt;rec-number&gt;1400&lt;/rec-number&gt;&lt;foreign-keys&gt;&lt;key app="EN" db-id="592axvs925fsfsetr5r5d92up2wexzrp59vp" timestamp="1622658560" guid="6d8e8639-43c8-4d0d-b817-8770575ced17"&gt;1400&lt;/key&gt;&lt;/foreign-keys&gt;&lt;ref-type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Board,,&lt;/publisher&gt;&lt;urls&gt;&lt;related-urls&gt;&lt;url&gt;http://www.trb.org/Main/Blurbs/182505.aspx&lt;/url&gt;&lt;/related-urls&gt;&lt;/urls&gt;&lt;/record&gt;&lt;/Cite&gt;&lt;/EndNote&gt;</w:instrText>
      </w:r>
      <w:r w:rsidRPr="00ED5D07">
        <w:rPr>
          <w:rFonts w:cstheme="majorBidi"/>
        </w:rPr>
        <w:fldChar w:fldCharType="separate"/>
      </w:r>
      <w:r w:rsidRPr="00ED5D07">
        <w:rPr>
          <w:rFonts w:cstheme="majorBidi"/>
          <w:noProof/>
        </w:rPr>
        <w:t>(Bian et al., 2021; Watkins et al., 2021)</w:t>
      </w:r>
      <w:r w:rsidRPr="00ED5D07">
        <w:rPr>
          <w:rFonts w:cstheme="majorBidi"/>
        </w:rPr>
        <w:fldChar w:fldCharType="end"/>
      </w:r>
      <w:r w:rsidRPr="00ED5D07">
        <w:rPr>
          <w:rFonts w:cstheme="majorBidi"/>
        </w:rPr>
        <w:t>.</w:t>
      </w:r>
    </w:p>
    <w:p w14:paraId="0411FF3F" w14:textId="77777777" w:rsidR="00ED5D07" w:rsidRPr="00ED5D07" w:rsidRDefault="00ED5D07" w:rsidP="00ED5D07">
      <w:pPr>
        <w:ind w:firstLine="720"/>
        <w:jc w:val="both"/>
        <w:rPr>
          <w:rFonts w:cstheme="majorBidi"/>
        </w:rPr>
      </w:pPr>
      <w:r w:rsidRPr="00ED5D07">
        <w:rPr>
          <w:rFonts w:cstheme="majorBidi"/>
        </w:rPr>
        <w:t>The increased availability of mobile fare payment applications and open payment systems has also enabled transit agencies to consider more</w:t>
      </w:r>
      <w:r w:rsidRPr="00ED5D07">
        <w:t xml:space="preserve"> </w:t>
      </w:r>
      <w:r w:rsidRPr="00ED5D07">
        <w:rPr>
          <w:rFonts w:cstheme="majorBidi"/>
        </w:rPr>
        <w:t xml:space="preserve">sophisticated fare policies that would once have been challenging to implement with other methods of fare collection. One noteworthy advancement is fare capping, which is a fare policy in which </w:t>
      </w:r>
      <w:r w:rsidRPr="00ED5D07">
        <w:rPr>
          <w:rFonts w:cstheme="majorBidi"/>
          <w:i/>
          <w:iCs/>
        </w:rPr>
        <w:t>"The transit agency caps the maximum amount a rider can pay in a given period"</w:t>
      </w:r>
      <w:r w:rsidRPr="00ED5D07">
        <w:rPr>
          <w:rFonts w:cstheme="majorBidi"/>
        </w:rPr>
        <w:t xml:space="preserve"> </w:t>
      </w:r>
      <w:r w:rsidRPr="00ED5D07">
        <w:rPr>
          <w:rFonts w:cstheme="majorBidi"/>
        </w:rPr>
        <w:fldChar w:fldCharType="begin"/>
      </w:r>
      <w:r w:rsidRPr="00ED5D07">
        <w:rPr>
          <w:rFonts w:cstheme="majorBidi"/>
        </w:rPr>
        <w:instrText xml:space="preserve"> ADDIN EN.CITE &lt;EndNote&gt;&lt;Cite&gt;&lt;Author&gt;Brakewood&lt;/Author&gt;&lt;Year&gt;2020&lt;/Year&gt;&lt;RecNum&gt;1510&lt;/RecNum&gt;&lt;DisplayText&gt;(Brakewood, 2020)&lt;/DisplayText&gt;&lt;record&gt;&lt;rec-number&gt;1510&lt;/rec-number&gt;&lt;foreign-keys&gt;&lt;key app="EN" db-id="592axvs925fsfsetr5r5d92up2wexzrp59vp" timestamp="1629986447" guid="8e345308-74c4-4222-b433-7eeffe10fc45"&gt;1510&lt;/key&gt;&lt;/foreign-keys&gt;&lt;ref-type name="Report"&gt;27&lt;/ref-type&gt;&lt;contributors&gt;&lt;authors&gt;&lt;author&gt;Candace Brakewood&lt;/author&gt;&lt;/authors&gt;&lt;tertiary-authors&gt;&lt;author&gt;Transit Cooperative Research Program: Transportation Research, Board,,&lt;/author&gt;&lt;/tertiary-authors&gt;&lt;/contributors&gt;&lt;titles&gt;&lt;title&gt;TCRP Synthesis 148: Business Models for Mobile Fare Apps&lt;/title&gt;&lt;/titles&gt;&lt;dates&gt;&lt;year&gt;2020&lt;/year&gt;&lt;/dates&gt;&lt;pub-location&gt;Washington, D.C.&lt;/pub-location&gt;&lt;publisher&gt;Transit Cooperative Research Program&lt;/publisher&gt;&lt;urls&gt;&lt;related-urls&gt;&lt;url&gt;https://www.nap.edu/download/25798&lt;/url&gt;&lt;/related-urls&gt;&lt;/urls&gt;&lt;/record&gt;&lt;/Cite&gt;&lt;/EndNote&gt;</w:instrText>
      </w:r>
      <w:r w:rsidRPr="00ED5D07">
        <w:rPr>
          <w:rFonts w:cstheme="majorBidi"/>
        </w:rPr>
        <w:fldChar w:fldCharType="separate"/>
      </w:r>
      <w:r w:rsidRPr="00ED5D07">
        <w:rPr>
          <w:rFonts w:cstheme="majorBidi"/>
          <w:noProof/>
        </w:rPr>
        <w:t>(Brakewood, 2020)</w:t>
      </w:r>
      <w:r w:rsidRPr="00ED5D07">
        <w:rPr>
          <w:rFonts w:cstheme="majorBidi"/>
        </w:rPr>
        <w:fldChar w:fldCharType="end"/>
      </w:r>
      <w:r w:rsidRPr="00ED5D07">
        <w:rPr>
          <w:rFonts w:cstheme="majorBidi"/>
        </w:rPr>
        <w:t xml:space="preserve">. For example, if a transit agency implements monthly fare capping, a rider would never pay more than the monthly pass value. This concept is also applied for shorter periods of time, like one day or one week. The adoption of fare capping policies has been a growing trend in the transit industry; as of September 2021, at least 21 of the largest 101 agencies in the United States had fare capping policies </w:t>
      </w:r>
      <w:r w:rsidRPr="00ED5D07">
        <w:rPr>
          <w:rFonts w:cstheme="majorBidi"/>
        </w:rPr>
        <w:lastRenderedPageBreak/>
        <w:fldChar w:fldCharType="begin"/>
      </w:r>
      <w:r w:rsidRPr="00ED5D07">
        <w:rPr>
          <w:rFonts w:cstheme="majorBidi"/>
        </w:rPr>
        <w:instrText xml:space="preserve"> ADDIN EN.CITE &lt;EndNote&gt;&lt;Cite&gt;&lt;Author&gt;Hightower&lt;/Author&gt;&lt;Year&gt;2022&lt;/Year&gt;&lt;RecNum&gt;1694&lt;/RecNum&gt;&lt;DisplayText&gt;(Hightower et al., 2022)&lt;/DisplayText&gt;&lt;record&gt;&lt;rec-number&gt;1694&lt;/rec-number&gt;&lt;foreign-keys&gt;&lt;key app="EN" db-id="592axvs925fsfsetr5r5d92up2wexzrp59vp" timestamp="1656331686" guid="c24d942e-8711-4c59-82f0-fb01df3dbbb3"&gt;1694&lt;/key&gt;&lt;/foreign-keys&gt;&lt;ref-type name="Journal Article"&gt;17&lt;/ref-type&gt;&lt;contributors&gt;&lt;authors&gt;&lt;author&gt;Hightower, Ashley&lt;/author&gt;&lt;author&gt;Ziedan, Abubakr&lt;/author&gt;&lt;author&gt;Crossland, Cassidy&lt;/author&gt;&lt;author&gt;Brakewood, Candace&lt;/author&gt;&lt;/authors&gt;&lt;/contributors&gt;&lt;titles&gt;&lt;title&gt;Current Practices and Potential Rider Benefits of Fare Capping Policies in the USA&lt;/title&gt;&lt;secondary-title&gt;Transportation Research Record&lt;/secondary-title&gt;&lt;/titles&gt;&lt;periodical&gt;&lt;full-title&gt;Transportation Research Record&lt;/full-title&gt;&lt;/periodical&gt;&lt;pages&gt;03611981221089572&lt;/pages&gt;&lt;dates&gt;&lt;year&gt;2022&lt;/year&gt;&lt;/dates&gt;&lt;isbn&gt;0361-1981&lt;/isbn&gt;&lt;urls&gt;&lt;/urls&gt;&lt;/record&gt;&lt;/Cite&gt;&lt;/EndNote&gt;</w:instrText>
      </w:r>
      <w:r w:rsidRPr="00ED5D07">
        <w:rPr>
          <w:rFonts w:cstheme="majorBidi"/>
        </w:rPr>
        <w:fldChar w:fldCharType="separate"/>
      </w:r>
      <w:r w:rsidRPr="00ED5D07">
        <w:rPr>
          <w:rFonts w:cstheme="majorBidi"/>
          <w:noProof/>
        </w:rPr>
        <w:t>(Hightower et al., 2022)</w:t>
      </w:r>
      <w:r w:rsidRPr="00ED5D07">
        <w:rPr>
          <w:rFonts w:cstheme="majorBidi"/>
        </w:rPr>
        <w:fldChar w:fldCharType="end"/>
      </w:r>
      <w:r w:rsidRPr="00ED5D07">
        <w:rPr>
          <w:rStyle w:val="CommentReference"/>
          <w:sz w:val="24"/>
          <w:szCs w:val="24"/>
        </w:rPr>
        <w:t xml:space="preserve">. </w:t>
      </w:r>
      <w:r w:rsidRPr="00ED5D07">
        <w:rPr>
          <w:rFonts w:cstheme="majorBidi"/>
        </w:rPr>
        <w:t xml:space="preserve">Since then, many more transit agencies have implemented similar policies (notably New York City's MTA - the largest operator in the country) </w:t>
      </w:r>
      <w:r w:rsidRPr="00ED5D07">
        <w:rPr>
          <w:rFonts w:cstheme="majorBidi"/>
        </w:rPr>
        <w:fldChar w:fldCharType="begin"/>
      </w:r>
      <w:r w:rsidRPr="00ED5D07">
        <w:rPr>
          <w:rFonts w:cstheme="majorBidi"/>
        </w:rPr>
        <w:instrText xml:space="preserve"> ADDIN EN.CITE &lt;EndNote&gt;&lt;Cite&gt;&lt;Author&gt;MTA&lt;/Author&gt;&lt;Year&gt;2022&lt;/Year&gt;&lt;RecNum&gt;1808&lt;/RecNum&gt;&lt;DisplayText&gt;(MTA, 2022)&lt;/DisplayText&gt;&lt;record&gt;&lt;rec-number&gt;1808&lt;/rec-number&gt;&lt;foreign-keys&gt;&lt;key app="EN" db-id="592axvs925fsfsetr5r5d92up2wexzrp59vp" timestamp="1668095791" guid="2bb940d4-5612-4358-86a4-49bd1e299cf0"&gt;1808&lt;/key&gt;&lt;/foreign-keys&gt;&lt;ref-type name="Web Page"&gt;12&lt;/ref-type&gt;&lt;contributors&gt;&lt;authors&gt;&lt;author&gt;MTA&lt;/author&gt;&lt;/authors&gt;&lt;/contributors&gt;&lt;titles&gt;&lt;title&gt;How fare-capping works with OMNY&lt;/title&gt;&lt;/titles&gt;&lt;dates&gt;&lt;year&gt;2022&lt;/year&gt;&lt;/dates&gt;&lt;publisher&gt;@mta&lt;/publisher&gt;&lt;urls&gt;&lt;related-urls&gt;&lt;url&gt;https://new.mta.info/fares/omny-fare-capping&lt;/url&gt;&lt;/related-urls&gt;&lt;/urls&gt;&lt;custom1&gt;2022&lt;/custom1&gt;&lt;custom2&gt;November 10, 2022&lt;/custom2&gt;&lt;/record&gt;&lt;/Cite&gt;&lt;/EndNote&gt;</w:instrText>
      </w:r>
      <w:r w:rsidRPr="00ED5D07">
        <w:rPr>
          <w:rFonts w:cstheme="majorBidi"/>
        </w:rPr>
        <w:fldChar w:fldCharType="separate"/>
      </w:r>
      <w:r w:rsidRPr="00ED5D07">
        <w:rPr>
          <w:rFonts w:cstheme="majorBidi"/>
          <w:noProof/>
        </w:rPr>
        <w:t>(MTA, 2022)</w:t>
      </w:r>
      <w:r w:rsidRPr="00ED5D07">
        <w:rPr>
          <w:rFonts w:cstheme="majorBidi"/>
        </w:rPr>
        <w:fldChar w:fldCharType="end"/>
      </w:r>
      <w:r w:rsidRPr="00ED5D07">
        <w:rPr>
          <w:rFonts w:cstheme="majorBidi"/>
        </w:rPr>
        <w:t xml:space="preserve">. </w:t>
      </w:r>
    </w:p>
    <w:p w14:paraId="4179B5C1" w14:textId="77777777" w:rsidR="00ED5D07" w:rsidRPr="00ED5D07" w:rsidRDefault="00ED5D07" w:rsidP="00ED5D07">
      <w:pPr>
        <w:ind w:firstLine="720"/>
        <w:jc w:val="both"/>
      </w:pPr>
      <w:r w:rsidRPr="00ED5D07">
        <w:rPr>
          <w:rFonts w:cstheme="majorBidi"/>
        </w:rPr>
        <w:t xml:space="preserve">One of the primary benefits of fare capping is to promote equity; capping allows low-income riders who cannot afford to make a large upfront payment to benefit from the discounts of period passes. In addition to promoting equity, there are other potential advantages of fare capping. One advantage for transit agencies that has received limited attention in prior studies is the perception of free travel after triggering the fare cap, which may encourage riders to make more transit trips </w:t>
      </w:r>
      <w:r w:rsidRPr="00ED5D07">
        <w:rPr>
          <w:rFonts w:cstheme="majorBidi"/>
        </w:rPr>
        <w:fldChar w:fldCharType="begin"/>
      </w:r>
      <w:r w:rsidRPr="00ED5D07">
        <w:rPr>
          <w:rFonts w:cstheme="majorBidi"/>
        </w:rPr>
        <w:instrText xml:space="preserve"> ADDIN EN.CITE &lt;EndNote&gt;&lt;Cite&gt;&lt;Author&gt;Chalabianlou&lt;/Author&gt;&lt;Year&gt;2015&lt;/Year&gt;&lt;RecNum&gt;1464&lt;/RecNum&gt;&lt;DisplayText&gt;(Chalabianlou et al., 2015)&lt;/DisplayText&gt;&lt;record&gt;&lt;rec-number&gt;1464&lt;/rec-number&gt;&lt;foreign-keys&gt;&lt;key app="EN" db-id="592axvs925fsfsetr5r5d92up2wexzrp59vp" timestamp="1626278555" guid="7ddf0a4d-5518-4053-8403-0ab4aca8cc83"&gt;1464&lt;/key&gt;&lt;/foreign-keys&gt;&lt;ref-type name="Conference Proceedings"&gt;10&lt;/ref-type&gt;&lt;contributors&gt;&lt;authors&gt;&lt;author&gt;Chalabianlou, Reza&lt;/author&gt;&lt;author&gt;Lawrence, Adam&lt;/author&gt;&lt;author&gt;Baxter, Brian&lt;/author&gt;&lt;/authors&gt;&lt;/contributors&gt;&lt;titles&gt;&lt;title&gt;A review and assessment of fare capping as a passenger incentive mechanism for Australia and New Zealand&lt;/title&gt;&lt;secondary-title&gt;37th Australasian Transport Research Forum (ATRF)&lt;/secondary-title&gt;&lt;/titles&gt;&lt;dates&gt;&lt;year&gt;2015&lt;/year&gt;&lt;/dates&gt;&lt;pub-location&gt;Sydney, Australia&lt;/pub-location&gt;&lt;urls&gt;&lt;/urls&gt;&lt;/record&gt;&lt;/Cite&gt;&lt;/EndNote&gt;</w:instrText>
      </w:r>
      <w:r w:rsidRPr="00ED5D07">
        <w:rPr>
          <w:rFonts w:cstheme="majorBidi"/>
        </w:rPr>
        <w:fldChar w:fldCharType="separate"/>
      </w:r>
      <w:r w:rsidRPr="00ED5D07">
        <w:rPr>
          <w:rFonts w:cstheme="majorBidi"/>
          <w:noProof/>
        </w:rPr>
        <w:t>(Chalabianlou et al., 2015)</w:t>
      </w:r>
      <w:r w:rsidRPr="00ED5D07">
        <w:rPr>
          <w:rFonts w:cstheme="majorBidi"/>
        </w:rPr>
        <w:fldChar w:fldCharType="end"/>
      </w:r>
      <w:r w:rsidRPr="00ED5D07">
        <w:rPr>
          <w:rFonts w:cstheme="majorBidi"/>
        </w:rPr>
        <w:t xml:space="preserve">. However, it remains unclear whether fare capping results in a significant increase in ridership at the system level and, if it does, what the magnitude of this impact is. </w:t>
      </w:r>
    </w:p>
    <w:p w14:paraId="753E8AD8" w14:textId="77777777" w:rsidR="00ED5D07" w:rsidRPr="00ED5D07" w:rsidRDefault="00ED5D07" w:rsidP="00ED5D07">
      <w:pPr>
        <w:ind w:firstLine="720"/>
        <w:jc w:val="both"/>
        <w:rPr>
          <w:rFonts w:cstheme="majorBidi"/>
        </w:rPr>
      </w:pPr>
      <w:r w:rsidRPr="00ED5D07">
        <w:rPr>
          <w:rFonts w:cstheme="majorBidi"/>
        </w:rPr>
        <w:t xml:space="preserve">In light of this growing adoption of mobile fare payment applications and fare capping policies, this study aims to evaluate if these two fare innovations significantly impact system-level transit ridership. This is an important question for transit agencies in the United States as they explore different policies to help reverse recent ridership declines, particularly since the COVID-19 pandemic. </w:t>
      </w:r>
    </w:p>
    <w:p w14:paraId="7B618996" w14:textId="77777777" w:rsidR="00ED5D07" w:rsidRPr="00ED5D07" w:rsidRDefault="00ED5D07" w:rsidP="00ED5D07">
      <w:pPr>
        <w:ind w:firstLine="720"/>
        <w:jc w:val="both"/>
        <w:rPr>
          <w:rFonts w:cstheme="majorBidi"/>
        </w:rPr>
      </w:pPr>
      <w:r w:rsidRPr="00ED5D07">
        <w:rPr>
          <w:rFonts w:cstheme="majorBidi"/>
        </w:rPr>
        <w:t>This paper begins with a review of the prior studies about fare payment application and fare capping, followed by the research questions. Then, the different data sources used in this study are presented. Next, the staggered difference-in-difference method is described. Then, the results of this analysis are discussed. Finally, conclusions and areas for future research are presented.</w:t>
      </w:r>
    </w:p>
    <w:p w14:paraId="24F4D145" w14:textId="69CDD555" w:rsidR="00391F84" w:rsidRPr="00293AAF" w:rsidRDefault="00DB44FF" w:rsidP="00DA31DE">
      <w:pPr>
        <w:pStyle w:val="Heading2"/>
      </w:pPr>
      <w:bookmarkStart w:id="183" w:name="_Toc119226155"/>
      <w:bookmarkStart w:id="184" w:name="_Hlk118453914"/>
      <w:bookmarkEnd w:id="182"/>
      <w:r w:rsidRPr="00293AAF">
        <w:t xml:space="preserve">Prior </w:t>
      </w:r>
      <w:r w:rsidR="00333FFF" w:rsidRPr="00293AAF">
        <w:t>Studies</w:t>
      </w:r>
      <w:bookmarkEnd w:id="183"/>
      <w:r w:rsidR="00333FFF" w:rsidRPr="00293AAF">
        <w:t xml:space="preserve"> </w:t>
      </w:r>
    </w:p>
    <w:p w14:paraId="50EA661F" w14:textId="77777777" w:rsidR="00ED5D07" w:rsidRDefault="00ED5D07" w:rsidP="00ED5D07">
      <w:pPr>
        <w:jc w:val="both"/>
        <w:rPr>
          <w:rFonts w:cstheme="majorBidi"/>
        </w:rPr>
      </w:pPr>
      <w:bookmarkStart w:id="185" w:name="_Hlk118453878"/>
      <w:bookmarkEnd w:id="184"/>
      <w:r w:rsidRPr="00293AAF">
        <w:rPr>
          <w:rFonts w:cstheme="majorBidi"/>
        </w:rPr>
        <w:t>This section discusses relevant prior studies and is divided into two parts. The first</w:t>
      </w:r>
      <w:r>
        <w:rPr>
          <w:rFonts w:cstheme="majorBidi"/>
        </w:rPr>
        <w:t xml:space="preserve"> section </w:t>
      </w:r>
      <w:r w:rsidRPr="00293AAF">
        <w:rPr>
          <w:rFonts w:cstheme="majorBidi"/>
        </w:rPr>
        <w:t xml:space="preserve">focuses on prior studies </w:t>
      </w:r>
      <w:r>
        <w:rPr>
          <w:rFonts w:cstheme="majorBidi"/>
        </w:rPr>
        <w:t xml:space="preserve">about </w:t>
      </w:r>
      <w:r w:rsidRPr="00293AAF">
        <w:rPr>
          <w:rFonts w:cstheme="majorBidi"/>
        </w:rPr>
        <w:t xml:space="preserve">mobile fare payment applications, </w:t>
      </w:r>
      <w:r>
        <w:rPr>
          <w:rFonts w:cstheme="majorBidi"/>
        </w:rPr>
        <w:t>and</w:t>
      </w:r>
      <w:r w:rsidRPr="00293AAF">
        <w:rPr>
          <w:rFonts w:cstheme="majorBidi"/>
        </w:rPr>
        <w:t xml:space="preserve"> the second part reviews prior studies about fare capping. Because these two fare interventions are relatively recent innovations in fare technology and policy, there is limited prior research discussing them. </w:t>
      </w:r>
    </w:p>
    <w:p w14:paraId="6F354CA0" w14:textId="77777777" w:rsidR="00391F84" w:rsidRPr="00293AAF" w:rsidRDefault="00391F84" w:rsidP="00F212BD">
      <w:pPr>
        <w:pStyle w:val="Heading3"/>
      </w:pPr>
      <w:bookmarkStart w:id="186" w:name="_Toc119226156"/>
      <w:r>
        <w:t xml:space="preserve">Mobile </w:t>
      </w:r>
      <w:r w:rsidRPr="00293AAF">
        <w:t>Fare Payment Applications</w:t>
      </w:r>
      <w:bookmarkEnd w:id="186"/>
      <w:r w:rsidRPr="00293AAF">
        <w:t xml:space="preserve"> </w:t>
      </w:r>
    </w:p>
    <w:p w14:paraId="539AA75B" w14:textId="77777777" w:rsidR="00ED5D07" w:rsidRDefault="00ED5D07" w:rsidP="00ED5D07">
      <w:pPr>
        <w:jc w:val="both"/>
        <w:rPr>
          <w:rFonts w:cstheme="majorBidi"/>
        </w:rPr>
      </w:pPr>
      <w:r w:rsidRPr="00293AAF">
        <w:rPr>
          <w:rFonts w:cstheme="majorBidi"/>
        </w:rPr>
        <w:t xml:space="preserve">Most prior studies on </w:t>
      </w:r>
      <w:r>
        <w:rPr>
          <w:rFonts w:cstheme="majorBidi"/>
        </w:rPr>
        <w:t xml:space="preserve">mobile </w:t>
      </w:r>
      <w:r w:rsidRPr="00293AAF">
        <w:rPr>
          <w:rFonts w:cstheme="majorBidi"/>
        </w:rPr>
        <w:t xml:space="preserve">fare payment applications </w:t>
      </w:r>
      <w:r>
        <w:rPr>
          <w:rFonts w:cstheme="majorBidi"/>
        </w:rPr>
        <w:t xml:space="preserve">(apps) </w:t>
      </w:r>
      <w:r w:rsidRPr="00293AAF">
        <w:rPr>
          <w:rFonts w:cstheme="majorBidi"/>
        </w:rPr>
        <w:t xml:space="preserve">conducted surveys of current/potential users to evaluate the benefits from </w:t>
      </w:r>
      <w:r>
        <w:rPr>
          <w:rFonts w:cstheme="majorBidi"/>
        </w:rPr>
        <w:t xml:space="preserve">the </w:t>
      </w:r>
      <w:r w:rsidRPr="00293AAF">
        <w:rPr>
          <w:rFonts w:cstheme="majorBidi"/>
        </w:rPr>
        <w:t xml:space="preserve">user perspective. Those prior studies reported many benefits, like the ease of use and time savings </w:t>
      </w:r>
      <w:r w:rsidRPr="00293AAF">
        <w:rPr>
          <w:rFonts w:cstheme="majorBidi"/>
        </w:rPr>
        <w:fldChar w:fldCharType="begin">
          <w:fldData xml:space="preserve">PEVuZE5vdGU+PENpdGU+PEF1dGhvcj5CcmFrZXdvb2Q8L0F1dGhvcj48WWVhcj4yMDIwPC9ZZWFy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==
</w:fldData>
        </w:fldChar>
      </w:r>
      <w:r w:rsidRPr="00293AAF">
        <w:rPr>
          <w:rFonts w:cstheme="majorBidi"/>
        </w:rPr>
        <w:instrText xml:space="preserve"> ADDIN EN.CITE </w:instrText>
      </w:r>
      <w:r w:rsidRPr="00293AAF">
        <w:rPr>
          <w:rFonts w:cstheme="majorBidi"/>
        </w:rPr>
        <w:fldChar w:fldCharType="begin">
          <w:fldData xml:space="preserve">PEVuZE5vdGU+PENpdGU+PEF1dGhvcj5CcmFrZXdvb2Q8L0F1dGhvcj48WWVhcj4yMDIwPC9ZZWFy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==
</w:fldData>
        </w:fldChar>
      </w:r>
      <w:r w:rsidRPr="00293AAF">
        <w:rPr>
          <w:rFonts w:cstheme="majorBidi"/>
        </w:rPr>
        <w:instrText xml:space="preserve"> ADDIN EN.CITE.DATA </w:instrText>
      </w:r>
      <w:r w:rsidRPr="00293AAF">
        <w:rPr>
          <w:rFonts w:cstheme="majorBidi"/>
        </w:rPr>
      </w:r>
      <w:r w:rsidRPr="00293AAF">
        <w:rPr>
          <w:rFonts w:cstheme="majorBidi"/>
        </w:rPr>
        <w:fldChar w:fldCharType="end"/>
      </w:r>
      <w:r w:rsidRPr="00293AAF">
        <w:rPr>
          <w:rFonts w:cstheme="majorBidi"/>
        </w:rPr>
      </w:r>
      <w:r w:rsidRPr="00293AAF">
        <w:rPr>
          <w:rFonts w:cstheme="majorBidi"/>
        </w:rPr>
        <w:fldChar w:fldCharType="separate"/>
      </w:r>
      <w:r w:rsidRPr="00293AAF">
        <w:rPr>
          <w:rFonts w:cstheme="majorBidi"/>
          <w:noProof/>
        </w:rPr>
        <w:t>(Brakewood et al., 2020; Di Pietro et al., 2015; Ferreira et al., 2017; Fontes et al., 2017)</w:t>
      </w:r>
      <w:r w:rsidRPr="00293AAF">
        <w:rPr>
          <w:rFonts w:cstheme="majorBidi"/>
        </w:rPr>
        <w:fldChar w:fldCharType="end"/>
      </w:r>
      <w:r w:rsidRPr="00293AAF">
        <w:rPr>
          <w:rFonts w:cstheme="majorBidi"/>
        </w:rPr>
        <w:t xml:space="preserve">. One </w:t>
      </w:r>
      <w:r>
        <w:rPr>
          <w:rFonts w:cstheme="majorBidi"/>
        </w:rPr>
        <w:t xml:space="preserve">noteworthy </w:t>
      </w:r>
      <w:r w:rsidRPr="00293AAF">
        <w:rPr>
          <w:rFonts w:cstheme="majorBidi"/>
        </w:rPr>
        <w:t>prior study focused on the agency perspective o</w:t>
      </w:r>
      <w:r>
        <w:rPr>
          <w:rFonts w:cstheme="majorBidi"/>
        </w:rPr>
        <w:t>f</w:t>
      </w:r>
      <w:r w:rsidRPr="00293AAF">
        <w:rPr>
          <w:rFonts w:cstheme="majorBidi"/>
        </w:rPr>
        <w:t xml:space="preserve"> the benefits of mobile ticketing (</w:t>
      </w:r>
      <w:r>
        <w:rPr>
          <w:rFonts w:cstheme="majorBidi"/>
        </w:rPr>
        <w:t xml:space="preserve">e.g., mobile </w:t>
      </w:r>
      <w:r w:rsidRPr="00293AAF">
        <w:rPr>
          <w:rFonts w:cstheme="majorBidi"/>
        </w:rPr>
        <w:t>fare payment application</w:t>
      </w:r>
      <w:r>
        <w:rPr>
          <w:rFonts w:cstheme="majorBidi"/>
        </w:rPr>
        <w:t>s</w:t>
      </w:r>
      <w:r w:rsidRPr="00293AAF">
        <w:rPr>
          <w:rFonts w:cstheme="majorBidi"/>
        </w:rPr>
        <w:t xml:space="preserve"> and other forms of payment such as SMS ticketing). This prior study reported that mobile ticketing reduces the cost of fare collection, offers better data, and improves the safety of the working environment </w:t>
      </w:r>
      <w:r w:rsidRPr="00293AAF">
        <w:rPr>
          <w:rFonts w:cstheme="majorBidi"/>
        </w:rPr>
        <w:fldChar w:fldCharType="begin"/>
      </w:r>
      <w:r w:rsidRPr="00293AAF">
        <w:rPr>
          <w:rFonts w:cstheme="majorBidi"/>
        </w:rPr>
        <w:instrText xml:space="preserve"> ADDIN EN.CITE &lt;EndNote&gt;&lt;Cite&gt;&lt;Author&gt;Apanasevic&lt;/Author&gt;&lt;Year&gt;2018&lt;/Year&gt;&lt;RecNum&gt;722&lt;/RecNum&gt;&lt;DisplayText&gt;(Apanasevic and Markendahl, 2018)&lt;/DisplayText&gt;&lt;record&gt;&lt;rec-number&gt;722&lt;/rec-number&gt;&lt;foreign-keys&gt;&lt;key app="EN" db-id="592axvs925fsfsetr5r5d92up2wexzrp59vp" timestamp="1595792484" guid="8af64a48-e748-41c8-9112-cb6c07cdd7f9"&gt;722&lt;/key&gt;&lt;key app="ENWeb" db-id=""&gt;0&lt;/key&gt;&lt;/foreign-keys&gt;&lt;ref-type name="Journal Article"&gt;17&lt;/ref-type&gt;&lt;contributors&gt;&lt;authors&gt;&lt;author&gt;Apanasevic, Tatjana&lt;/author&gt;&lt;author&gt;Markendahl, Jan&lt;/author&gt;&lt;/authors&gt;&lt;/contributors&gt;&lt;titles&gt;&lt;title&gt;The value of mobile ticketing from a public transport perspective&lt;/title&gt;&lt;secondary-title&gt;Journal of Payments Strategy &amp;amp; Systems&lt;/secondary-title&gt;&lt;/titles&gt;&lt;periodical&gt;&lt;full-title&gt;Journal of Payments Strategy &amp;amp; Systems&lt;/full-title&gt;&lt;/periodical&gt;&lt;pages&gt;292-305&lt;/pages&gt;&lt;volume&gt;11&lt;/volume&gt;&lt;number&gt;4&lt;/number&gt;&lt;dates&gt;&lt;year&gt;2018&lt;/year&gt;&lt;/dates&gt;&lt;isbn&gt;1750-1806&lt;/isbn&gt;&lt;urls&gt;&lt;/urls&gt;&lt;/record&gt;&lt;/Cite&gt;&lt;/EndNote&gt;</w:instrText>
      </w:r>
      <w:r w:rsidRPr="00293AAF">
        <w:rPr>
          <w:rFonts w:cstheme="majorBidi"/>
        </w:rPr>
        <w:fldChar w:fldCharType="separate"/>
      </w:r>
      <w:r w:rsidRPr="00293AAF">
        <w:rPr>
          <w:rFonts w:cstheme="majorBidi"/>
          <w:noProof/>
        </w:rPr>
        <w:t>(Apanasevic and Markendahl, 2018)</w:t>
      </w:r>
      <w:r w:rsidRPr="00293AAF">
        <w:rPr>
          <w:rFonts w:cstheme="majorBidi"/>
        </w:rPr>
        <w:fldChar w:fldCharType="end"/>
      </w:r>
      <w:r w:rsidRPr="00293AAF">
        <w:rPr>
          <w:rFonts w:cstheme="majorBidi"/>
        </w:rPr>
        <w:t>. Th</w:t>
      </w:r>
      <w:r>
        <w:rPr>
          <w:rFonts w:cstheme="majorBidi"/>
        </w:rPr>
        <w:t>e</w:t>
      </w:r>
      <w:r w:rsidRPr="00293AAF">
        <w:rPr>
          <w:rFonts w:cstheme="majorBidi"/>
        </w:rPr>
        <w:t>se prior studies have revealed different benefits of fare payment applications for users and agencies, but th</w:t>
      </w:r>
      <w:r>
        <w:rPr>
          <w:rFonts w:cstheme="majorBidi"/>
        </w:rPr>
        <w:t>e</w:t>
      </w:r>
      <w:r w:rsidRPr="00293AAF">
        <w:rPr>
          <w:rFonts w:cstheme="majorBidi"/>
        </w:rPr>
        <w:t>se studies did not explore the impact of fare payment applications on transit ridership, which is still unknown. A recent study that reviewed the benefits of transit smartphone applications has</w:t>
      </w:r>
      <w:r>
        <w:rPr>
          <w:rFonts w:cstheme="majorBidi"/>
        </w:rPr>
        <w:t xml:space="preserve"> specifically</w:t>
      </w:r>
      <w:r w:rsidRPr="00293AAF">
        <w:rPr>
          <w:rFonts w:cstheme="majorBidi"/>
        </w:rPr>
        <w:t xml:space="preserve"> </w:t>
      </w:r>
      <w:r>
        <w:rPr>
          <w:rFonts w:cstheme="majorBidi"/>
        </w:rPr>
        <w:t>identified</w:t>
      </w:r>
      <w:r w:rsidRPr="00293AAF">
        <w:rPr>
          <w:rFonts w:cstheme="majorBidi"/>
        </w:rPr>
        <w:t xml:space="preserve"> the impact of </w:t>
      </w:r>
      <w:r>
        <w:rPr>
          <w:rFonts w:cstheme="majorBidi"/>
        </w:rPr>
        <w:t xml:space="preserve">mobile </w:t>
      </w:r>
      <w:r w:rsidRPr="00293AAF">
        <w:rPr>
          <w:rFonts w:cstheme="majorBidi"/>
        </w:rPr>
        <w:t xml:space="preserve">fare payment applications on transit ridership as an area for future research </w:t>
      </w:r>
      <w:r w:rsidRPr="00293AAF">
        <w:rPr>
          <w:rFonts w:cstheme="majorBidi"/>
        </w:rPr>
        <w:fldChar w:fldCharType="begin"/>
      </w:r>
      <w:r w:rsidRPr="00293AAF">
        <w:rPr>
          <w:rFonts w:cstheme="majorBidi"/>
        </w:rPr>
        <w:instrText xml:space="preserve"> ADDIN EN.CITE &lt;EndNote&gt;&lt;Cite&gt;&lt;Author&gt;Bian&lt;/Author&gt;&lt;Year&gt;2021&lt;/Year&gt;&lt;RecNum&gt;1482&lt;/RecNum&gt;&lt;DisplayText&gt;(Bian et al., 2021)&lt;/DisplayText&gt;&lt;record&gt;&lt;rec-number&gt;1482&lt;/rec-number&gt;&lt;foreign-keys&gt;&lt;key app="EN" db-id="592axvs925fsfsetr5r5d92up2wexzrp59vp" timestamp="1629986439" guid="e4e95f1b-62ac-428c-a8bb-05f330c85d1b"&gt;1482&lt;/key&gt;&lt;/foreign-keys&gt;&lt;ref-type name="Journal Article"&gt;17&lt;/ref-type&gt;&lt;contributors&gt;&lt;authors&gt;&lt;author&gt;Bian, Jiahe&lt;/author&gt;&lt;author&gt;Li, Wei&lt;/author&gt;&lt;author&gt;Zhong, Sinan&lt;/author&gt;&lt;author&gt;Lee, Chanam&lt;/author&gt;&lt;author&gt;Foster, Margaret&lt;/author&gt;&lt;author&gt;Ye, Xinyue&lt;/author&gt;&lt;/authors&gt;&lt;/contributors&gt;&lt;titles&gt;&lt;title&gt;The end-user benefits of smartphone transit apps: a systematic literature review&lt;/title&gt;&lt;secondary-title&gt;Transport Reviews&lt;/secondary-title&gt;&lt;/titles&gt;&lt;periodical&gt;&lt;full-title&gt;Transport Reviews&lt;/full-title&gt;&lt;/periodical&gt;&lt;pages&gt;1-20&lt;/pages&gt;&lt;dates&gt;&lt;year&gt;2021&lt;/year&gt;&lt;/dates&gt;&lt;isbn&gt;0144-1647&lt;/isbn&gt;&lt;urls&gt;&lt;/urls&gt;&lt;/record&gt;&lt;/Cite&gt;&lt;/EndNote&gt;</w:instrText>
      </w:r>
      <w:r w:rsidRPr="00293AAF">
        <w:rPr>
          <w:rFonts w:cstheme="majorBidi"/>
        </w:rPr>
        <w:fldChar w:fldCharType="separate"/>
      </w:r>
      <w:r w:rsidRPr="00293AAF">
        <w:rPr>
          <w:rFonts w:cstheme="majorBidi"/>
          <w:noProof/>
        </w:rPr>
        <w:t>(Bian et al., 2021)</w:t>
      </w:r>
      <w:r w:rsidRPr="00293AAF">
        <w:rPr>
          <w:rFonts w:cstheme="majorBidi"/>
        </w:rPr>
        <w:fldChar w:fldCharType="end"/>
      </w:r>
      <w:r w:rsidRPr="00293AAF">
        <w:rPr>
          <w:rFonts w:cstheme="majorBidi"/>
        </w:rPr>
        <w:t xml:space="preserve">. </w:t>
      </w:r>
    </w:p>
    <w:p w14:paraId="6527A2C2" w14:textId="77777777" w:rsidR="00391F84" w:rsidRPr="00293AAF" w:rsidRDefault="00391F84" w:rsidP="00F212BD">
      <w:pPr>
        <w:pStyle w:val="Heading3"/>
      </w:pPr>
      <w:bookmarkStart w:id="187" w:name="_Toc119226157"/>
      <w:r w:rsidRPr="00293AAF">
        <w:t>Fare Capping</w:t>
      </w:r>
      <w:bookmarkEnd w:id="187"/>
    </w:p>
    <w:p w14:paraId="7B503EF3" w14:textId="77777777" w:rsidR="00ED5D07" w:rsidRDefault="00ED5D07" w:rsidP="00ED5D07">
      <w:pPr>
        <w:jc w:val="both"/>
        <w:rPr>
          <w:rFonts w:cstheme="majorBidi"/>
        </w:rPr>
      </w:pPr>
      <w:r w:rsidRPr="00DE56DF">
        <w:rPr>
          <w:rFonts w:cstheme="majorBidi"/>
        </w:rPr>
        <w:t xml:space="preserve">Fare capping is also a relatively new innovation in the transit industry, with limited understanding of its impacts, particularly in the United States. </w:t>
      </w:r>
    </w:p>
    <w:p w14:paraId="508BF799" w14:textId="77777777" w:rsidR="00ED5D07" w:rsidRDefault="00ED5D07" w:rsidP="00ED5D07">
      <w:pPr>
        <w:ind w:firstLine="720"/>
        <w:jc w:val="both"/>
      </w:pPr>
      <w:r w:rsidRPr="00790405">
        <w:t xml:space="preserve"> </w:t>
      </w:r>
      <w:r w:rsidRPr="00033190">
        <w:t xml:space="preserve">Chalabianlou et al. evaluated the benefits of fare capping from the rider perspective in Australia </w:t>
      </w:r>
      <w:r w:rsidRPr="00033190">
        <w:fldChar w:fldCharType="begin"/>
      </w:r>
      <w:r>
        <w:instrText xml:space="preserve"> ADDIN EN.CITE &lt;EndNote&gt;&lt;Cite&gt;&lt;Author&gt;Chalabianlou&lt;/Author&gt;&lt;Year&gt;2015&lt;/Year&gt;&lt;RecNum&gt;1464&lt;/RecNum&gt;&lt;DisplayText&gt;(Chalabianlou et al., 2015)&lt;/DisplayText&gt;&lt;record&gt;&lt;rec-number&gt;1464&lt;/rec-number&gt;&lt;foreign-keys&gt;&lt;key app="EN" db-id="592axvs925fsfsetr5r5d92up2wexzrp59vp" timestamp="1626278555" guid="7ddf0a4d-5518-4053-8403-0ab4aca8cc83"&gt;1464&lt;/key&gt;&lt;/foreign-keys&gt;&lt;ref-type name="Conference Proceedings"&gt;10&lt;/ref-type&gt;&lt;contributors&gt;&lt;authors&gt;&lt;author&gt;Chalabianlou, Reza&lt;/author&gt;&lt;author&gt;Lawrence, Adam&lt;/author&gt;&lt;author&gt;Baxter, Brian&lt;/author&gt;&lt;/authors&gt;&lt;/contributors&gt;&lt;titles&gt;&lt;title&gt;A review and assessment of fare capping as a passenger incentive mechanism for Australia and New Zealand&lt;/title&gt;&lt;secondary-title&gt;37th Australasian Transport Research Forum (ATRF)&lt;/secondary-title&gt;&lt;/titles&gt;&lt;dates&gt;&lt;year&gt;2015&lt;/year&gt;&lt;/dates&gt;&lt;pub-location&gt;Sydney, Australia&lt;/pub-location&gt;&lt;urls&gt;&lt;/urls&gt;&lt;/record&gt;&lt;/Cite&gt;&lt;/EndNote&gt;</w:instrText>
      </w:r>
      <w:r w:rsidRPr="00033190">
        <w:fldChar w:fldCharType="separate"/>
      </w:r>
      <w:r>
        <w:rPr>
          <w:noProof/>
        </w:rPr>
        <w:t>(Chalabianlou et al., 2015)</w:t>
      </w:r>
      <w:r w:rsidRPr="00033190">
        <w:fldChar w:fldCharType="end"/>
      </w:r>
      <w:r w:rsidRPr="00033190">
        <w:t xml:space="preserve">. </w:t>
      </w:r>
      <w:r>
        <w:t xml:space="preserve">The authors concluded </w:t>
      </w:r>
      <w:r w:rsidRPr="00033190">
        <w:t xml:space="preserve">that fare capping benefits for riders </w:t>
      </w:r>
      <w:r w:rsidRPr="00033190">
        <w:lastRenderedPageBreak/>
        <w:t>include flexibility, cost-saving</w:t>
      </w:r>
      <w:r>
        <w:t>s</w:t>
      </w:r>
      <w:r w:rsidRPr="00033190">
        <w:t>, and time savings. Th</w:t>
      </w:r>
      <w:r>
        <w:t>is</w:t>
      </w:r>
      <w:r w:rsidRPr="00033190">
        <w:t xml:space="preserve"> prior study also mentioned that fare capping could encourage riders to make more transit trips</w:t>
      </w:r>
      <w:r>
        <w:t xml:space="preserve"> due to the </w:t>
      </w:r>
      <w:r w:rsidRPr="00033190">
        <w:t xml:space="preserve">perception of </w:t>
      </w:r>
      <w:r>
        <w:t>“</w:t>
      </w:r>
      <w:r w:rsidRPr="00033190">
        <w:t>free</w:t>
      </w:r>
      <w:r>
        <w:t>”</w:t>
      </w:r>
      <w:r w:rsidRPr="00033190">
        <w:t xml:space="preserve"> travel after triggering the fare cap </w:t>
      </w:r>
      <w:r w:rsidRPr="00033190">
        <w:fldChar w:fldCharType="begin"/>
      </w:r>
      <w:r>
        <w:instrText xml:space="preserve"> ADDIN EN.CITE &lt;EndNote&gt;&lt;Cite&gt;&lt;Author&gt;Chalabianlou&lt;/Author&gt;&lt;Year&gt;2015&lt;/Year&gt;&lt;RecNum&gt;1464&lt;/RecNum&gt;&lt;DisplayText&gt;(Chalabianlou et al., 2015)&lt;/DisplayText&gt;&lt;record&gt;&lt;rec-number&gt;1464&lt;/rec-number&gt;&lt;foreign-keys&gt;&lt;key app="EN" db-id="592axvs925fsfsetr5r5d92up2wexzrp59vp" timestamp="1626278555" guid="7ddf0a4d-5518-4053-8403-0ab4aca8cc83"&gt;1464&lt;/key&gt;&lt;/foreign-keys&gt;&lt;ref-type name="Conference Proceedings"&gt;10&lt;/ref-type&gt;&lt;contributors&gt;&lt;authors&gt;&lt;author&gt;Chalabianlou, Reza&lt;/author&gt;&lt;author&gt;Lawrence, Adam&lt;/author&gt;&lt;author&gt;Baxter, Brian&lt;/author&gt;&lt;/authors&gt;&lt;/contributors&gt;&lt;titles&gt;&lt;title&gt;A review and assessment of fare capping as a passenger incentive mechanism for Australia and New Zealand&lt;/title&gt;&lt;secondary-title&gt;37th Australasian Transport Research Forum (ATRF)&lt;/secondary-title&gt;&lt;/titles&gt;&lt;dates&gt;&lt;year&gt;2015&lt;/year&gt;&lt;/dates&gt;&lt;pub-location&gt;Sydney, Australia&lt;/pub-location&gt;&lt;urls&gt;&lt;/urls&gt;&lt;/record&gt;&lt;/Cite&gt;&lt;/EndNote&gt;</w:instrText>
      </w:r>
      <w:r w:rsidRPr="00033190">
        <w:fldChar w:fldCharType="separate"/>
      </w:r>
      <w:r>
        <w:rPr>
          <w:noProof/>
        </w:rPr>
        <w:t>(Chalabianlou et al., 2015)</w:t>
      </w:r>
      <w:r w:rsidRPr="00033190">
        <w:fldChar w:fldCharType="end"/>
      </w:r>
      <w:r>
        <w:t>; however, it did not specifically evaluate potential changes in transit use</w:t>
      </w:r>
      <w:r w:rsidRPr="00033190">
        <w:t xml:space="preserve">. </w:t>
      </w:r>
    </w:p>
    <w:p w14:paraId="24A68439" w14:textId="77777777" w:rsidR="00ED5D07" w:rsidRDefault="00ED5D07" w:rsidP="00ED5D07">
      <w:pPr>
        <w:ind w:firstLine="720"/>
        <w:jc w:val="both"/>
      </w:pPr>
      <w:r w:rsidRPr="00033190">
        <w:t>Chu et al. conducted simulations to explore the change in revenue result</w:t>
      </w:r>
      <w:r>
        <w:t>ing</w:t>
      </w:r>
      <w:r w:rsidRPr="00033190">
        <w:t xml:space="preserve"> from implementing daily, weekly, and monthly fare capping policies </w:t>
      </w:r>
      <w:r>
        <w:t xml:space="preserve">using the automatic fare collection (AFC) data </w:t>
      </w:r>
      <w:r w:rsidRPr="00033190">
        <w:t xml:space="preserve">in Montreal, Canada </w:t>
      </w:r>
      <w:r w:rsidRPr="00033190">
        <w:fldChar w:fldCharType="begin"/>
      </w:r>
      <w:r>
        <w:instrText xml:space="preserve"> ADDIN EN.CITE &lt;EndNote&gt;&lt;Cite&gt;&lt;Author&gt;Chu&lt;/Author&gt;&lt;Year&gt;2019&lt;/Year&gt;&lt;RecNum&gt;1517&lt;/RecNum&gt;&lt;DisplayText&gt;(Chu et al., 2019)&lt;/DisplayText&gt;&lt;record&gt;&lt;rec-number&gt;1517&lt;/rec-number&gt;&lt;foreign-keys&gt;&lt;key app="EN" db-id="592axvs925fsfsetr5r5d92up2wexzrp59vp" timestamp="1629986448" guid="ad61595d-afba-4412-bb6d-39bc37b0a75a"&gt;1517&lt;/key&gt;&lt;/foreign-keys&gt;&lt;ref-type name="Conference Proceedings"&gt;10&lt;/ref-type&gt;&lt;contributors&gt;&lt;authors&gt;&lt;author&gt;Alfred Chu&lt;/author&gt;&lt;author&gt;André Lomone&lt;/author&gt;&lt;author&gt;Robert Chapleau&lt;/author&gt;&lt;/authors&gt;&lt;/contributors&gt;&lt;titles&gt;&lt;title&gt;Evaluating the Impact of Fare Capping and Guaranteed Best Fare Policies&lt;/title&gt;&lt;secondary-title&gt;Transit Data Paris&lt;/secondary-title&gt;&lt;/titles&gt;&lt;dates&gt;&lt;year&gt;2019&lt;/year&gt;&lt;/dates&gt;&lt;pub-location&gt;Paris, France&lt;/pub-location&gt;&lt;urls&gt;&lt;/urls&gt;&lt;/record&gt;&lt;/Cite&gt;&lt;/EndNote&gt;</w:instrText>
      </w:r>
      <w:r w:rsidRPr="00033190">
        <w:fldChar w:fldCharType="separate"/>
      </w:r>
      <w:r>
        <w:rPr>
          <w:noProof/>
        </w:rPr>
        <w:t>(Chu et al., 2019)</w:t>
      </w:r>
      <w:r w:rsidRPr="00033190">
        <w:fldChar w:fldCharType="end"/>
      </w:r>
      <w:r w:rsidRPr="00033190">
        <w:t>. Chu et al.</w:t>
      </w:r>
      <w:r>
        <w:t xml:space="preserve"> estimated several </w:t>
      </w:r>
      <w:r w:rsidRPr="0008397B">
        <w:t xml:space="preserve">hypothetical </w:t>
      </w:r>
      <w:r>
        <w:t xml:space="preserve">scenarios that considered different fare capping types (daily, weekly, and monthly) with the assumption that transit use (ridership) does not change due to the adoption of fare capping policies. </w:t>
      </w:r>
      <w:r w:rsidRPr="00033190">
        <w:t xml:space="preserve">The results suggest that transit agency revenue might increase </w:t>
      </w:r>
      <w:r>
        <w:t>with the adoption of</w:t>
      </w:r>
      <w:r w:rsidRPr="00033190">
        <w:t xml:space="preserve"> daily and weekly fare caps, but revenue may decrease due to a monthly fare cap. However, that prior study acknowledged that predicting rider response to fare capping is complex </w:t>
      </w:r>
      <w:r w:rsidRPr="00033190">
        <w:fldChar w:fldCharType="begin"/>
      </w:r>
      <w:r>
        <w:instrText xml:space="preserve"> ADDIN EN.CITE &lt;EndNote&gt;&lt;Cite&gt;&lt;Author&gt;Chu&lt;/Author&gt;&lt;Year&gt;2019&lt;/Year&gt;&lt;RecNum&gt;1517&lt;/RecNum&gt;&lt;DisplayText&gt;(Chu et al., 2019)&lt;/DisplayText&gt;&lt;record&gt;&lt;rec-number&gt;1517&lt;/rec-number&gt;&lt;foreign-keys&gt;&lt;key app="EN" db-id="592axvs925fsfsetr5r5d92up2wexzrp59vp" timestamp="1629986448" guid="ad61595d-afba-4412-bb6d-39bc37b0a75a"&gt;1517&lt;/key&gt;&lt;/foreign-keys&gt;&lt;ref-type name="Conference Proceedings"&gt;10&lt;/ref-type&gt;&lt;contributors&gt;&lt;authors&gt;&lt;author&gt;Alfred Chu&lt;/author&gt;&lt;author&gt;André Lomone&lt;/author&gt;&lt;author&gt;Robert Chapleau&lt;/author&gt;&lt;/authors&gt;&lt;/contributors&gt;&lt;titles&gt;&lt;title&gt;Evaluating the Impact of Fare Capping and Guaranteed Best Fare Policies&lt;/title&gt;&lt;secondary-title&gt;Transit Data Paris&lt;/secondary-title&gt;&lt;/titles&gt;&lt;dates&gt;&lt;year&gt;2019&lt;/year&gt;&lt;/dates&gt;&lt;pub-location&gt;Paris, France&lt;/pub-location&gt;&lt;urls&gt;&lt;/urls&gt;&lt;/record&gt;&lt;/Cite&gt;&lt;/EndNote&gt;</w:instrText>
      </w:r>
      <w:r w:rsidRPr="00033190">
        <w:fldChar w:fldCharType="separate"/>
      </w:r>
      <w:r>
        <w:rPr>
          <w:noProof/>
        </w:rPr>
        <w:t>(Chu et al., 2019)</w:t>
      </w:r>
      <w:r w:rsidRPr="00033190">
        <w:fldChar w:fldCharType="end"/>
      </w:r>
      <w:r w:rsidRPr="00033190">
        <w:t xml:space="preserve">.  </w:t>
      </w:r>
    </w:p>
    <w:p w14:paraId="232B37CE" w14:textId="77777777" w:rsidR="00ED5D07" w:rsidRDefault="00ED5D07" w:rsidP="00ED5D07">
      <w:pPr>
        <w:ind w:firstLine="720"/>
        <w:jc w:val="both"/>
        <w:rPr>
          <w:rFonts w:cstheme="majorBidi"/>
        </w:rPr>
      </w:pPr>
      <w:r w:rsidRPr="00DE56DF">
        <w:rPr>
          <w:rFonts w:cstheme="majorBidi"/>
        </w:rPr>
        <w:t xml:space="preserve">TCRP Synthesis 160 surveyed 35 transit agencies to synthesize several aspects </w:t>
      </w:r>
      <w:r>
        <w:rPr>
          <w:rFonts w:cstheme="majorBidi"/>
        </w:rPr>
        <w:t xml:space="preserve">pertaining </w:t>
      </w:r>
      <w:r w:rsidRPr="00DE56DF">
        <w:rPr>
          <w:rFonts w:cstheme="majorBidi"/>
        </w:rPr>
        <w:t xml:space="preserve">to fare capping policies, such as transit agency motivations to adopt fare capping policies, impacts on pass structure and pricing, and potential changes to ridership and revenue </w:t>
      </w:r>
      <w:r w:rsidRPr="00DE56DF">
        <w:rPr>
          <w:rFonts w:cstheme="majorBidi"/>
        </w:rPr>
        <w:fldChar w:fldCharType="begin"/>
      </w:r>
      <w:r w:rsidRPr="00DE56DF">
        <w:rPr>
          <w:rFonts w:cstheme="majorBidi"/>
        </w:rPr>
        <w:instrText xml:space="preserve"> ADDIN EN.CITE &lt;EndNote&gt;&lt;Cite&gt;&lt;Author&gt;Pettine&lt;/Author&gt;&lt;Year&gt;2022&lt;/Year&gt;&lt;RecNum&gt;1696&lt;/RecNum&gt;&lt;DisplayText&gt;(Pettine et al., 2022)&lt;/DisplayText&gt;&lt;record&gt;&lt;rec-number&gt;1696&lt;/rec-number&gt;&lt;foreign-keys&gt;&lt;key app="EN" db-id="592axvs925fsfsetr5r5d92up2wexzrp59vp" timestamp="1656332882" guid="2da43bc2-1527-4d26-9cd7-83e3e2a1ac44"&gt;1696&lt;/key&gt;&lt;/foreign-keys&gt;&lt;ref-type name="Report"&gt;27&lt;/ref-type&gt;&lt;contributors&gt;&lt;authors&gt;&lt;author&gt;Pettine, Amy&lt;/author&gt;&lt;author&gt;Rosenblum, Eryn&lt;/author&gt;&lt;author&gt;Manford, Brian&lt;/author&gt;&lt;/authors&gt;&lt;tertiary-authors&gt;&lt;author&gt;Transportation Research Board,,&lt;/author&gt;&lt;/tertiary-authors&gt;&lt;/contributors&gt;&lt;titles&gt;&lt;title&gt;TCRP Synthesis 160: Fare Capping Balancing Revenue and Equity Impacts&lt;/title&gt;&lt;/titles&gt;&lt;dates&gt;&lt;year&gt;2022&lt;/year&gt;&lt;/dates&gt;&lt;publisher&gt;Transportation Research Board,,&lt;/publisher&gt;&lt;isbn&gt;030909464X&lt;/isbn&gt;&lt;urls&gt;&lt;related-urls&gt;&lt;url&gt;https://www.trb.org/Main/Blurbs/182679.aspx&lt;/url&gt;&lt;/related-urls&gt;&lt;/urls&gt;&lt;electronic-resource-num&gt;10.17226/26510.&lt;/electronic-resource-num&gt;&lt;/record&gt;&lt;/Cite&gt;&lt;/EndNote&gt;</w:instrText>
      </w:r>
      <w:r w:rsidRPr="00DE56DF">
        <w:rPr>
          <w:rFonts w:cstheme="majorBidi"/>
        </w:rPr>
        <w:fldChar w:fldCharType="separate"/>
      </w:r>
      <w:r w:rsidRPr="00DE56DF">
        <w:rPr>
          <w:rFonts w:cstheme="majorBidi"/>
          <w:noProof/>
        </w:rPr>
        <w:t>(Pettine et al., 2022)</w:t>
      </w:r>
      <w:r w:rsidRPr="00DE56DF">
        <w:rPr>
          <w:rFonts w:cstheme="majorBidi"/>
        </w:rPr>
        <w:fldChar w:fldCharType="end"/>
      </w:r>
      <w:r w:rsidRPr="00DE56DF">
        <w:rPr>
          <w:rFonts w:cstheme="majorBidi"/>
        </w:rPr>
        <w:t xml:space="preserve">. While the study provided several insights about the aforementioned aspects, the authors concluded that the impacts of fare capping on ridership and revenue is unclear due to the recent implementation by many agencies. Furthermore, the authors specifically recommended these two subjects as areas for future research </w:t>
      </w:r>
      <w:r w:rsidRPr="00DE56DF">
        <w:rPr>
          <w:rFonts w:cstheme="majorBidi"/>
        </w:rPr>
        <w:fldChar w:fldCharType="begin"/>
      </w:r>
      <w:r w:rsidRPr="00DE56DF">
        <w:rPr>
          <w:rFonts w:cstheme="majorBidi"/>
        </w:rPr>
        <w:instrText xml:space="preserve"> ADDIN EN.CITE &lt;EndNote&gt;&lt;Cite&gt;&lt;Author&gt;Pettine&lt;/Author&gt;&lt;Year&gt;2022&lt;/Year&gt;&lt;RecNum&gt;1696&lt;/RecNum&gt;&lt;DisplayText&gt;(Pettine et al., 2022)&lt;/DisplayText&gt;&lt;record&gt;&lt;rec-number&gt;1696&lt;/rec-number&gt;&lt;foreign-keys&gt;&lt;key app="EN" db-id="592axvs925fsfsetr5r5d92up2wexzrp59vp" timestamp="1656332882" guid="2da43bc2-1527-4d26-9cd7-83e3e2a1ac44"&gt;1696&lt;/key&gt;&lt;/foreign-keys&gt;&lt;ref-type name="Report"&gt;27&lt;/ref-type&gt;&lt;contributors&gt;&lt;authors&gt;&lt;author&gt;Pettine, Amy&lt;/author&gt;&lt;author&gt;Rosenblum, Eryn&lt;/author&gt;&lt;author&gt;Manford, Brian&lt;/author&gt;&lt;/authors&gt;&lt;tertiary-authors&gt;&lt;author&gt;Transportation Research Board,,&lt;/author&gt;&lt;/tertiary-authors&gt;&lt;/contributors&gt;&lt;titles&gt;&lt;title&gt;TCRP Synthesis 160: Fare Capping Balancing Revenue and Equity Impacts&lt;/title&gt;&lt;/titles&gt;&lt;dates&gt;&lt;year&gt;2022&lt;/year&gt;&lt;/dates&gt;&lt;publisher&gt;Transportation Research Board,,&lt;/publisher&gt;&lt;isbn&gt;030909464X&lt;/isbn&gt;&lt;urls&gt;&lt;related-urls&gt;&lt;url&gt;https://www.trb.org/Main/Blurbs/182679.aspx&lt;/url&gt;&lt;/related-urls&gt;&lt;/urls&gt;&lt;electronic-resource-num&gt;10.17226/26510.&lt;/electronic-resource-num&gt;&lt;/record&gt;&lt;/Cite&gt;&lt;/EndNote&gt;</w:instrText>
      </w:r>
      <w:r w:rsidRPr="00DE56DF">
        <w:rPr>
          <w:rFonts w:cstheme="majorBidi"/>
        </w:rPr>
        <w:fldChar w:fldCharType="separate"/>
      </w:r>
      <w:r w:rsidRPr="00DE56DF">
        <w:rPr>
          <w:rFonts w:cstheme="majorBidi"/>
          <w:noProof/>
        </w:rPr>
        <w:t>(Pettine et al., 2022)</w:t>
      </w:r>
      <w:r w:rsidRPr="00DE56DF">
        <w:rPr>
          <w:rFonts w:cstheme="majorBidi"/>
        </w:rPr>
        <w:fldChar w:fldCharType="end"/>
      </w:r>
      <w:r w:rsidRPr="00DE56DF">
        <w:rPr>
          <w:rFonts w:cstheme="majorBidi"/>
        </w:rPr>
        <w:t xml:space="preserve">. </w:t>
      </w:r>
    </w:p>
    <w:p w14:paraId="4C089D0C" w14:textId="77777777" w:rsidR="00ED5D07" w:rsidRPr="00DE56DF" w:rsidRDefault="00ED5D07" w:rsidP="00ED5D07">
      <w:pPr>
        <w:ind w:firstLine="720"/>
        <w:jc w:val="both"/>
        <w:rPr>
          <w:rFonts w:cstheme="majorBidi"/>
        </w:rPr>
      </w:pPr>
      <w:r w:rsidRPr="00DE56DF">
        <w:rPr>
          <w:rFonts w:cstheme="majorBidi"/>
        </w:rPr>
        <w:t xml:space="preserve">In another recent study, Hightower et al. used a multiple case study method to explore the adoption of fare capping policies by transit agencies in the United States and </w:t>
      </w:r>
      <w:r>
        <w:rPr>
          <w:rFonts w:cstheme="majorBidi"/>
        </w:rPr>
        <w:t xml:space="preserve">to </w:t>
      </w:r>
      <w:r w:rsidRPr="00DE56DF">
        <w:rPr>
          <w:rFonts w:cstheme="majorBidi"/>
        </w:rPr>
        <w:t xml:space="preserve">evaluate the potential rider benefits </w:t>
      </w:r>
      <w:r w:rsidRPr="00DE56DF">
        <w:rPr>
          <w:rFonts w:cstheme="majorBidi"/>
        </w:rPr>
        <w:fldChar w:fldCharType="begin"/>
      </w:r>
      <w:r w:rsidRPr="00DE56DF">
        <w:rPr>
          <w:rFonts w:cstheme="majorBidi"/>
        </w:rPr>
        <w:instrText xml:space="preserve"> ADDIN EN.CITE &lt;EndNote&gt;&lt;Cite&gt;&lt;Author&gt;Hightower&lt;/Author&gt;&lt;Year&gt;2022&lt;/Year&gt;&lt;RecNum&gt;1694&lt;/RecNum&gt;&lt;DisplayText&gt;(Hightower et al., 2022)&lt;/DisplayText&gt;&lt;record&gt;&lt;rec-number&gt;1694&lt;/rec-number&gt;&lt;foreign-keys&gt;&lt;key app="EN" db-id="592axvs925fsfsetr5r5d92up2wexzrp59vp" timestamp="1656331686" guid="c24d942e-8711-4c59-82f0-fb01df3dbbb3"&gt;1694&lt;/key&gt;&lt;/foreign-keys&gt;&lt;ref-type name="Journal Article"&gt;17&lt;/ref-type&gt;&lt;contributors&gt;&lt;authors&gt;&lt;author&gt;Hightower, Ashley&lt;/author&gt;&lt;author&gt;Ziedan, Abubakr&lt;/author&gt;&lt;author&gt;Crossland, Cassidy&lt;/author&gt;&lt;author&gt;Brakewood, Candace&lt;/author&gt;&lt;/authors&gt;&lt;/contributors&gt;&lt;titles&gt;&lt;title&gt;Current Practices and Potential Rider Benefits of Fare Capping Policies in the USA&lt;/title&gt;&lt;secondary-title&gt;Transportation Research Record&lt;/secondary-title&gt;&lt;/titles&gt;&lt;periodical&gt;&lt;full-title&gt;Transportation Research Record&lt;/full-title&gt;&lt;/periodical&gt;&lt;pages&gt;03611981221089572&lt;/pages&gt;&lt;dates&gt;&lt;year&gt;2022&lt;/year&gt;&lt;/dates&gt;&lt;isbn&gt;0361-1981&lt;/isbn&gt;&lt;urls&gt;&lt;/urls&gt;&lt;/record&gt;&lt;/Cite&gt;&lt;/EndNote&gt;</w:instrText>
      </w:r>
      <w:r w:rsidRPr="00DE56DF">
        <w:rPr>
          <w:rFonts w:cstheme="majorBidi"/>
        </w:rPr>
        <w:fldChar w:fldCharType="separate"/>
      </w:r>
      <w:r w:rsidRPr="00DE56DF">
        <w:rPr>
          <w:rFonts w:cstheme="majorBidi"/>
          <w:noProof/>
        </w:rPr>
        <w:t>(Hightower et al., 2022)</w:t>
      </w:r>
      <w:r w:rsidRPr="00DE56DF">
        <w:rPr>
          <w:rFonts w:cstheme="majorBidi"/>
        </w:rPr>
        <w:fldChar w:fldCharType="end"/>
      </w:r>
      <w:r w:rsidRPr="00DE56DF">
        <w:rPr>
          <w:rFonts w:cstheme="majorBidi"/>
        </w:rPr>
        <w:t xml:space="preserve">. </w:t>
      </w:r>
      <w:r>
        <w:rPr>
          <w:rFonts w:cstheme="majorBidi"/>
        </w:rPr>
        <w:t>This prior paper</w:t>
      </w:r>
      <w:r w:rsidRPr="00DE56DF">
        <w:rPr>
          <w:rFonts w:cstheme="majorBidi"/>
        </w:rPr>
        <w:t xml:space="preserve"> found that at least 21 of the largest 101 agencies in the United States implemented fare capping as of September 2021, and many other agencies are planning or considering adopting fare capping policies soon </w:t>
      </w:r>
      <w:r w:rsidRPr="00DE56DF">
        <w:rPr>
          <w:rFonts w:cstheme="majorBidi"/>
        </w:rPr>
        <w:fldChar w:fldCharType="begin"/>
      </w:r>
      <w:r w:rsidRPr="00DE56DF">
        <w:rPr>
          <w:rFonts w:cstheme="majorBidi"/>
        </w:rPr>
        <w:instrText xml:space="preserve"> ADDIN EN.CITE &lt;EndNote&gt;&lt;Cite&gt;&lt;Author&gt;Hightower&lt;/Author&gt;&lt;Year&gt;2022&lt;/Year&gt;&lt;RecNum&gt;1694&lt;/RecNum&gt;&lt;DisplayText&gt;(Hightower et al., 2022)&lt;/DisplayText&gt;&lt;record&gt;&lt;rec-number&gt;1694&lt;/rec-number&gt;&lt;foreign-keys&gt;&lt;key app="EN" db-id="592axvs925fsfsetr5r5d92up2wexzrp59vp" timestamp="1656331686" guid="c24d942e-8711-4c59-82f0-fb01df3dbbb3"&gt;1694&lt;/key&gt;&lt;/foreign-keys&gt;&lt;ref-type name="Journal Article"&gt;17&lt;/ref-type&gt;&lt;contributors&gt;&lt;authors&gt;&lt;author&gt;Hightower, Ashley&lt;/author&gt;&lt;author&gt;Ziedan, Abubakr&lt;/author&gt;&lt;author&gt;Crossland, Cassidy&lt;/author&gt;&lt;author&gt;Brakewood, Candace&lt;/author&gt;&lt;/authors&gt;&lt;/contributors&gt;&lt;titles&gt;&lt;title&gt;Current Practices and Potential Rider Benefits of Fare Capping Policies in the USA&lt;/title&gt;&lt;secondary-title&gt;Transportation Research Record&lt;/secondary-title&gt;&lt;/titles&gt;&lt;periodical&gt;&lt;full-title&gt;Transportation Research Record&lt;/full-title&gt;&lt;/periodical&gt;&lt;pages&gt;03611981221089572&lt;/pages&gt;&lt;dates&gt;&lt;year&gt;2022&lt;/year&gt;&lt;/dates&gt;&lt;isbn&gt;0361-1981&lt;/isbn&gt;&lt;urls&gt;&lt;/urls&gt;&lt;/record&gt;&lt;/Cite&gt;&lt;/EndNote&gt;</w:instrText>
      </w:r>
      <w:r w:rsidRPr="00DE56DF">
        <w:rPr>
          <w:rFonts w:cstheme="majorBidi"/>
        </w:rPr>
        <w:fldChar w:fldCharType="separate"/>
      </w:r>
      <w:r w:rsidRPr="00DE56DF">
        <w:rPr>
          <w:rFonts w:cstheme="majorBidi"/>
          <w:noProof/>
        </w:rPr>
        <w:t>(Hightower et al., 2022)</w:t>
      </w:r>
      <w:r w:rsidRPr="00DE56DF">
        <w:rPr>
          <w:rFonts w:cstheme="majorBidi"/>
        </w:rPr>
        <w:fldChar w:fldCharType="end"/>
      </w:r>
      <w:r w:rsidRPr="00DE56DF">
        <w:rPr>
          <w:rFonts w:cstheme="majorBidi"/>
        </w:rPr>
        <w:t xml:space="preserve">. Hightower et al. also explored some potential benefits of fare capping for riders, but the study did not consider the impact of fare capping on ridership. </w:t>
      </w:r>
    </w:p>
    <w:p w14:paraId="017DAC94" w14:textId="77777777" w:rsidR="00ED5D07" w:rsidRPr="00293AAF" w:rsidRDefault="00ED5D07" w:rsidP="00ED5D07">
      <w:pPr>
        <w:ind w:firstLine="720"/>
        <w:jc w:val="both"/>
        <w:rPr>
          <w:rFonts w:cstheme="majorBidi"/>
        </w:rPr>
      </w:pPr>
      <w:r w:rsidRPr="00293AAF">
        <w:rPr>
          <w:rFonts w:cstheme="majorBidi"/>
        </w:rPr>
        <w:t xml:space="preserve">Perhaps the most relevant prior reference is by Morrissey and Oke. Morrissey and Oke utilized data from the Pioneer Valley Transit Authority (PVTA) mobile fare payment application to develop a model to forecast expected ridership changes in response to different fare policy changes, one of which was fare capping </w:t>
      </w:r>
      <w:r w:rsidRPr="00293AAF">
        <w:rPr>
          <w:rFonts w:cstheme="majorBidi"/>
        </w:rPr>
        <w:fldChar w:fldCharType="begin"/>
      </w:r>
      <w:r w:rsidRPr="00293AAF">
        <w:rPr>
          <w:rFonts w:cstheme="majorBidi"/>
        </w:rPr>
        <w:instrText xml:space="preserve"> ADDIN EN.CITE &lt;EndNote&gt;&lt;Cite&gt;&lt;Author&gt;Morrissey&lt;/Author&gt;&lt;Year&gt;2022&lt;/Year&gt;&lt;RecNum&gt;1695&lt;/RecNum&gt;&lt;DisplayText&gt;(Morrissey and Oke, 2022)&lt;/DisplayText&gt;&lt;record&gt;&lt;rec-number&gt;1695&lt;/rec-number&gt;&lt;foreign-keys&gt;&lt;key app="EN" db-id="592axvs925fsfsetr5r5d92up2wexzrp59vp" timestamp="1656331942" guid="5888c58f-2260-45a3-bea0-00a0195f065c"&gt;1695&lt;/key&gt;&lt;/foreign-keys&gt;&lt;ref-type name="Journal Article"&gt;17&lt;/ref-type&gt;&lt;contributors&gt;&lt;authors&gt;&lt;author&gt;Morrissey, Amelia&lt;/author&gt;&lt;author&gt;Oke, Tolu&lt;/author&gt;&lt;/authors&gt;&lt;/contributors&gt;&lt;titles&gt;&lt;title&gt;Fare-Capping Impact Analysis Using Mobile Ticket Data&lt;/title&gt;&lt;secondary-title&gt;Transportation Research Record&lt;/secondary-title&gt;&lt;/titles&gt;&lt;periodical&gt;&lt;full-title&gt;Transportation Research Record&lt;/full-title&gt;&lt;/periodical&gt;&lt;pages&gt;03611981221082529&lt;/pages&gt;&lt;dates&gt;&lt;year&gt;2022&lt;/year&gt;&lt;/dates&gt;&lt;isbn&gt;0361-1981&lt;/isbn&gt;&lt;urls&gt;&lt;/urls&gt;&lt;/record&gt;&lt;/Cite&gt;&lt;/EndNote&gt;</w:instrText>
      </w:r>
      <w:r w:rsidRPr="00293AAF">
        <w:rPr>
          <w:rFonts w:cstheme="majorBidi"/>
        </w:rPr>
        <w:fldChar w:fldCharType="separate"/>
      </w:r>
      <w:r w:rsidRPr="00293AAF">
        <w:rPr>
          <w:rFonts w:cstheme="majorBidi"/>
          <w:noProof/>
        </w:rPr>
        <w:t>(Morrissey and Oke, 2022)</w:t>
      </w:r>
      <w:r w:rsidRPr="00293AAF">
        <w:rPr>
          <w:rFonts w:cstheme="majorBidi"/>
        </w:rPr>
        <w:fldChar w:fldCharType="end"/>
      </w:r>
      <w:r w:rsidRPr="00293AAF">
        <w:rPr>
          <w:rFonts w:cstheme="majorBidi"/>
        </w:rPr>
        <w:t xml:space="preserve">. This study estimated ridership changes for three hypothetical scenarios that included fare capping. Scenario 1 was the adoption of weekly fare capping, Scenario 2 was </w:t>
      </w:r>
      <w:r>
        <w:rPr>
          <w:rFonts w:cstheme="majorBidi"/>
        </w:rPr>
        <w:t>for</w:t>
      </w:r>
      <w:r w:rsidRPr="00293AAF">
        <w:rPr>
          <w:rFonts w:cstheme="majorBidi"/>
        </w:rPr>
        <w:t xml:space="preserve"> monthly fare capping, and Scenario 3 was monthly fare capping in addition to a 10% increase in single-ride fares </w:t>
      </w:r>
      <w:r w:rsidRPr="00293AAF">
        <w:rPr>
          <w:rFonts w:cstheme="majorBidi"/>
        </w:rPr>
        <w:fldChar w:fldCharType="begin"/>
      </w:r>
      <w:r w:rsidRPr="00293AAF">
        <w:rPr>
          <w:rFonts w:cstheme="majorBidi"/>
        </w:rPr>
        <w:instrText xml:space="preserve"> ADDIN EN.CITE &lt;EndNote&gt;&lt;Cite&gt;&lt;Author&gt;Morrissey&lt;/Author&gt;&lt;Year&gt;2022&lt;/Year&gt;&lt;RecNum&gt;1695&lt;/RecNum&gt;&lt;DisplayText&gt;(Morrissey and Oke, 2022)&lt;/DisplayText&gt;&lt;record&gt;&lt;rec-number&gt;1695&lt;/rec-number&gt;&lt;foreign-keys&gt;&lt;key app="EN" db-id="592axvs925fsfsetr5r5d92up2wexzrp59vp" timestamp="1656331942" guid="5888c58f-2260-45a3-bea0-00a0195f065c"&gt;1695&lt;/key&gt;&lt;/foreign-keys&gt;&lt;ref-type name="Journal Article"&gt;17&lt;/ref-type&gt;&lt;contributors&gt;&lt;authors&gt;&lt;author&gt;Morrissey, Amelia&lt;/author&gt;&lt;author&gt;Oke, Tolu&lt;/author&gt;&lt;/authors&gt;&lt;/contributors&gt;&lt;titles&gt;&lt;title&gt;Fare-Capping Impact Analysis Using Mobile Ticket Data&lt;/title&gt;&lt;secondary-title&gt;Transportation Research Record&lt;/secondary-title&gt;&lt;/titles&gt;&lt;periodical&gt;&lt;full-title&gt;Transportation Research Record&lt;/full-title&gt;&lt;/periodical&gt;&lt;pages&gt;03611981221082529&lt;/pages&gt;&lt;dates&gt;&lt;year&gt;2022&lt;/year&gt;&lt;/dates&gt;&lt;isbn&gt;0361-1981&lt;/isbn&gt;&lt;urls&gt;&lt;/urls&gt;&lt;/record&gt;&lt;/Cite&gt;&lt;/EndNote&gt;</w:instrText>
      </w:r>
      <w:r w:rsidRPr="00293AAF">
        <w:rPr>
          <w:rFonts w:cstheme="majorBidi"/>
        </w:rPr>
        <w:fldChar w:fldCharType="separate"/>
      </w:r>
      <w:r w:rsidRPr="00293AAF">
        <w:rPr>
          <w:rFonts w:cstheme="majorBidi"/>
          <w:noProof/>
        </w:rPr>
        <w:t>(Morrissey and Oke, 2022)</w:t>
      </w:r>
      <w:r w:rsidRPr="00293AAF">
        <w:rPr>
          <w:rFonts w:cstheme="majorBidi"/>
        </w:rPr>
        <w:fldChar w:fldCharType="end"/>
      </w:r>
      <w:r w:rsidRPr="00293AAF">
        <w:rPr>
          <w:rFonts w:cstheme="majorBidi"/>
        </w:rPr>
        <w:t xml:space="preserve">. The authors concluded that implementing weekly or monthly fare capping (Scenarios 1 or 2) would result in a net decrease of 0.2% in ridership, while Scenario 3 would result in a net decrease of 1.8% in ridership </w:t>
      </w:r>
      <w:r w:rsidRPr="00293AAF">
        <w:rPr>
          <w:rFonts w:cstheme="majorBidi"/>
        </w:rPr>
        <w:fldChar w:fldCharType="begin"/>
      </w:r>
      <w:r w:rsidRPr="00293AAF">
        <w:rPr>
          <w:rFonts w:cstheme="majorBidi"/>
        </w:rPr>
        <w:instrText xml:space="preserve"> ADDIN EN.CITE &lt;EndNote&gt;&lt;Cite&gt;&lt;Author&gt;Morrissey&lt;/Author&gt;&lt;Year&gt;2022&lt;/Year&gt;&lt;RecNum&gt;1695&lt;/RecNum&gt;&lt;DisplayText&gt;(Morrissey and Oke, 2022)&lt;/DisplayText&gt;&lt;record&gt;&lt;rec-number&gt;1695&lt;/rec-number&gt;&lt;foreign-keys&gt;&lt;key app="EN" db-id="592axvs925fsfsetr5r5d92up2wexzrp59vp" timestamp="1656331942" guid="5888c58f-2260-45a3-bea0-00a0195f065c"&gt;1695&lt;/key&gt;&lt;/foreign-keys&gt;&lt;ref-type name="Journal Article"&gt;17&lt;/ref-type&gt;&lt;contributors&gt;&lt;authors&gt;&lt;author&gt;Morrissey, Amelia&lt;/author&gt;&lt;author&gt;Oke, Tolu&lt;/author&gt;&lt;/authors&gt;&lt;/contributors&gt;&lt;titles&gt;&lt;title&gt;Fare-Capping Impact Analysis Using Mobile Ticket Data&lt;/title&gt;&lt;secondary-title&gt;Transportation Research Record&lt;/secondary-title&gt;&lt;/titles&gt;&lt;periodical&gt;&lt;full-title&gt;Transportation Research Record&lt;/full-title&gt;&lt;/periodical&gt;&lt;pages&gt;03611981221082529&lt;/pages&gt;&lt;dates&gt;&lt;year&gt;2022&lt;/year&gt;&lt;/dates&gt;&lt;isbn&gt;0361-1981&lt;/isbn&gt;&lt;urls&gt;&lt;/urls&gt;&lt;/record&gt;&lt;/Cite&gt;&lt;/EndNote&gt;</w:instrText>
      </w:r>
      <w:r w:rsidRPr="00293AAF">
        <w:rPr>
          <w:rFonts w:cstheme="majorBidi"/>
        </w:rPr>
        <w:fldChar w:fldCharType="separate"/>
      </w:r>
      <w:r w:rsidRPr="00293AAF">
        <w:rPr>
          <w:rFonts w:cstheme="majorBidi"/>
          <w:noProof/>
        </w:rPr>
        <w:t>(Morrissey and Oke, 2022)</w:t>
      </w:r>
      <w:r w:rsidRPr="00293AAF">
        <w:rPr>
          <w:rFonts w:cstheme="majorBidi"/>
        </w:rPr>
        <w:fldChar w:fldCharType="end"/>
      </w:r>
      <w:r w:rsidRPr="00293AAF">
        <w:rPr>
          <w:rFonts w:cstheme="majorBidi"/>
        </w:rPr>
        <w:t>. The authors explained that this negative net impact on ridership was likely since riders switching from prepaid passes (weekly or monthly passes) to a single ride fare "</w:t>
      </w:r>
      <w:r w:rsidRPr="00293AAF">
        <w:rPr>
          <w:rFonts w:cstheme="majorBidi"/>
          <w:i/>
          <w:iCs/>
        </w:rPr>
        <w:t>would experience a non-zero marginal cost with each additional ride until they reach the cap</w:t>
      </w:r>
      <w:r w:rsidRPr="00293AAF">
        <w:rPr>
          <w:rFonts w:cstheme="majorBidi"/>
        </w:rPr>
        <w:t xml:space="preserve">" </w:t>
      </w:r>
      <w:r w:rsidRPr="00293AAF">
        <w:rPr>
          <w:rFonts w:cstheme="majorBidi"/>
        </w:rPr>
        <w:fldChar w:fldCharType="begin"/>
      </w:r>
      <w:r w:rsidRPr="00293AAF">
        <w:rPr>
          <w:rFonts w:cstheme="majorBidi"/>
        </w:rPr>
        <w:instrText xml:space="preserve"> ADDIN EN.CITE &lt;EndNote&gt;&lt;Cite&gt;&lt;Author&gt;Morrissey&lt;/Author&gt;&lt;Year&gt;2022&lt;/Year&gt;&lt;RecNum&gt;1695&lt;/RecNum&gt;&lt;DisplayText&gt;(Morrissey and Oke, 2022)&lt;/DisplayText&gt;&lt;record&gt;&lt;rec-number&gt;1695&lt;/rec-number&gt;&lt;foreign-keys&gt;&lt;key app="EN" db-id="592axvs925fsfsetr5r5d92up2wexzrp59vp" timestamp="1656331942" guid="5888c58f-2260-45a3-bea0-00a0195f065c"&gt;1695&lt;/key&gt;&lt;/foreign-keys&gt;&lt;ref-type name="Journal Article"&gt;17&lt;/ref-type&gt;&lt;contributors&gt;&lt;authors&gt;&lt;author&gt;Morrissey, Amelia&lt;/author&gt;&lt;author&gt;Oke, Tolu&lt;/author&gt;&lt;/authors&gt;&lt;/contributors&gt;&lt;titles&gt;&lt;title&gt;Fare-Capping Impact Analysis Using Mobile Ticket Data&lt;/title&gt;&lt;secondary-title&gt;Transportation Research Record&lt;/secondary-title&gt;&lt;/titles&gt;&lt;periodical&gt;&lt;full-title&gt;Transportation Research Record&lt;/full-title&gt;&lt;/periodical&gt;&lt;pages&gt;03611981221082529&lt;/pages&gt;&lt;dates&gt;&lt;year&gt;2022&lt;/year&gt;&lt;/dates&gt;&lt;isbn&gt;0361-1981&lt;/isbn&gt;&lt;urls&gt;&lt;/urls&gt;&lt;/record&gt;&lt;/Cite&gt;&lt;/EndNote&gt;</w:instrText>
      </w:r>
      <w:r w:rsidRPr="00293AAF">
        <w:rPr>
          <w:rFonts w:cstheme="majorBidi"/>
        </w:rPr>
        <w:fldChar w:fldCharType="separate"/>
      </w:r>
      <w:r w:rsidRPr="00293AAF">
        <w:rPr>
          <w:rFonts w:cstheme="majorBidi"/>
          <w:noProof/>
        </w:rPr>
        <w:t>(Morrissey and Oke, 2022)</w:t>
      </w:r>
      <w:r w:rsidRPr="00293AAF">
        <w:rPr>
          <w:rFonts w:cstheme="majorBidi"/>
        </w:rPr>
        <w:fldChar w:fldCharType="end"/>
      </w:r>
      <w:r w:rsidRPr="00293AAF">
        <w:rPr>
          <w:rFonts w:cstheme="majorBidi"/>
        </w:rPr>
        <w:t xml:space="preserve">. While this prior study considered the ridership impacts of fare capping, the study used simulation models instead of actual ridership data. Also, this prior study used data from the Pioneer Valley Transit Authority (PVTA), which is a mid-size transit agency that might not be applicable to larger agencies. </w:t>
      </w:r>
    </w:p>
    <w:p w14:paraId="1D31D56A" w14:textId="126FC098" w:rsidR="00391F84" w:rsidRDefault="00ED5D07" w:rsidP="00C50F94">
      <w:pPr>
        <w:ind w:firstLine="720"/>
        <w:jc w:val="both"/>
        <w:rPr>
          <w:rFonts w:cstheme="majorBidi"/>
        </w:rPr>
      </w:pPr>
      <w:r w:rsidRPr="00293AAF">
        <w:rPr>
          <w:rFonts w:cstheme="majorBidi"/>
        </w:rPr>
        <w:t>This brief review of prior studies showed that while there are some prior studies o</w:t>
      </w:r>
      <w:r>
        <w:rPr>
          <w:rFonts w:cstheme="majorBidi"/>
        </w:rPr>
        <w:t>f mobile</w:t>
      </w:r>
      <w:r w:rsidRPr="00293AAF">
        <w:rPr>
          <w:rFonts w:cstheme="majorBidi"/>
        </w:rPr>
        <w:t xml:space="preserve"> fare payment applications and fare capping, no prior study specifically evaluated the impacts of either of these </w:t>
      </w:r>
      <w:r w:rsidRPr="00391F84">
        <w:t>in</w:t>
      </w:r>
      <w:r>
        <w:t>novations</w:t>
      </w:r>
      <w:r w:rsidRPr="00391F84">
        <w:t xml:space="preserve"> </w:t>
      </w:r>
      <w:r w:rsidRPr="00293AAF">
        <w:rPr>
          <w:rFonts w:cstheme="majorBidi"/>
        </w:rPr>
        <w:t>on bus ridership after implementation, which is the focus of this study.</w:t>
      </w:r>
      <w:r w:rsidRPr="007F0545">
        <w:t xml:space="preserve"> </w:t>
      </w:r>
      <w:r>
        <w:t xml:space="preserve">Furthermore, the transportation literature has had limited use of the staggered difference in </w:t>
      </w:r>
      <w:r>
        <w:lastRenderedPageBreak/>
        <w:t xml:space="preserve">difference method, which is becoming increasingly common in policy </w:t>
      </w:r>
      <w:r w:rsidRPr="00644DAB">
        <w:t>evaluat</w:t>
      </w:r>
      <w:r>
        <w:t xml:space="preserve">ion in other disciplines and will be discussed in detail in the subsequent sections </w:t>
      </w:r>
      <w:r>
        <w:fldChar w:fldCharType="begin"/>
      </w:r>
      <w:r>
        <w:instrText xml:space="preserve"> ADDIN EN.CITE &lt;EndNote&gt;&lt;Cite&gt;&lt;Author&gt;Callaway&lt;/Author&gt;&lt;Year&gt;2021&lt;/Year&gt;&lt;RecNum&gt;1698&lt;/RecNum&gt;&lt;DisplayText&gt;(Athey and Imbens, 2022; 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Cite&gt;&lt;Author&gt;Athey&lt;/Author&gt;&lt;Year&gt;2022&lt;/Year&gt;&lt;RecNum&gt;1701&lt;/RecNum&gt;&lt;record&gt;&lt;rec-number&gt;1701&lt;/rec-number&gt;&lt;foreign-keys&gt;&lt;key app="EN" db-id="592axvs925fsfsetr5r5d92up2wexzrp59vp" timestamp="1657121178" guid="ba3779e0-4d70-4985-863f-33ba0b0bcfab"&gt;1701&lt;/key&gt;&lt;/foreign-keys&gt;&lt;ref-type name="Journal Article"&gt;17&lt;/ref-type&gt;&lt;contributors&gt;&lt;authors&gt;&lt;author&gt;Athey, Susan&lt;/author&gt;&lt;author&gt;Imbens, Guido W&lt;/author&gt;&lt;/authors&gt;&lt;/contributors&gt;&lt;titles&gt;&lt;title&gt;Design-based analysis in difference-in-differences settings with staggered adoption&lt;/title&gt;&lt;secondary-title&gt;Journal of Econometrics&lt;/secondary-title&gt;&lt;/titles&gt;&lt;periodical&gt;&lt;full-title&gt;Journal of Econometrics&lt;/full-title&gt;&lt;/periodical&gt;&lt;pages&gt;62-79&lt;/pages&gt;&lt;volume&gt;226&lt;/volume&gt;&lt;number&gt;1&lt;/number&gt;&lt;dates&gt;&lt;year&gt;2022&lt;/year&gt;&lt;/dates&gt;&lt;isbn&gt;0304-4076&lt;/isbn&gt;&lt;urls&gt;&lt;/urls&gt;&lt;/record&gt;&lt;/Cite&gt;&lt;/EndNote&gt;</w:instrText>
      </w:r>
      <w:r>
        <w:fldChar w:fldCharType="separate"/>
      </w:r>
      <w:r>
        <w:rPr>
          <w:noProof/>
        </w:rPr>
        <w:t>(Athey and Imbens, 2022; Callaway and Sant’Anna, 2021)</w:t>
      </w:r>
      <w:r>
        <w:fldChar w:fldCharType="end"/>
      </w:r>
      <w:r>
        <w:t>.</w:t>
      </w:r>
    </w:p>
    <w:p w14:paraId="1BD50EE3" w14:textId="49317BA5" w:rsidR="00391F84" w:rsidRPr="00293AAF" w:rsidRDefault="00333FFF" w:rsidP="00DA31DE">
      <w:pPr>
        <w:pStyle w:val="Heading2"/>
      </w:pPr>
      <w:bookmarkStart w:id="188" w:name="_Toc119226158"/>
      <w:r w:rsidRPr="00293AAF">
        <w:t>Research Questions</w:t>
      </w:r>
      <w:bookmarkEnd w:id="188"/>
      <w:r w:rsidRPr="00293AAF">
        <w:t xml:space="preserve"> </w:t>
      </w:r>
    </w:p>
    <w:p w14:paraId="6BE34A6B" w14:textId="77777777" w:rsidR="00ED5D07" w:rsidRPr="00293AAF" w:rsidRDefault="00ED5D07" w:rsidP="00ED5D07">
      <w:pPr>
        <w:rPr>
          <w:rFonts w:cstheme="majorBidi"/>
        </w:rPr>
      </w:pPr>
      <w:r w:rsidRPr="00293AAF">
        <w:rPr>
          <w:rFonts w:cstheme="majorBidi"/>
        </w:rPr>
        <w:t>This study seeks to answer the following research questions:</w:t>
      </w:r>
    </w:p>
    <w:p w14:paraId="09AAE47C" w14:textId="77777777" w:rsidR="00ED5D07" w:rsidRPr="00293AAF" w:rsidRDefault="00ED5D07" w:rsidP="00ED5D07">
      <w:pPr>
        <w:pStyle w:val="ListParagraph"/>
        <w:numPr>
          <w:ilvl w:val="1"/>
          <w:numId w:val="1"/>
        </w:numPr>
        <w:spacing w:line="240" w:lineRule="auto"/>
        <w:rPr>
          <w:rFonts w:asciiTheme="majorBidi" w:hAnsiTheme="majorBidi" w:cstheme="majorBidi"/>
        </w:rPr>
      </w:pPr>
      <w:r w:rsidRPr="00293AAF">
        <w:rPr>
          <w:rFonts w:asciiTheme="majorBidi" w:hAnsiTheme="majorBidi" w:cstheme="majorBidi"/>
        </w:rPr>
        <w:t>Does the launch of mobile fare payment application</w:t>
      </w:r>
      <w:r>
        <w:rPr>
          <w:rFonts w:asciiTheme="majorBidi" w:hAnsiTheme="majorBidi" w:cstheme="majorBidi"/>
        </w:rPr>
        <w:t>s</w:t>
      </w:r>
      <w:r w:rsidRPr="00293AAF">
        <w:rPr>
          <w:rFonts w:asciiTheme="majorBidi" w:hAnsiTheme="majorBidi" w:cstheme="majorBidi"/>
        </w:rPr>
        <w:t xml:space="preserve"> increase bus ridership?</w:t>
      </w:r>
    </w:p>
    <w:p w14:paraId="7C0C1507" w14:textId="77777777" w:rsidR="00ED5D07" w:rsidRPr="00293AAF" w:rsidRDefault="00ED5D07" w:rsidP="00ED5D07">
      <w:pPr>
        <w:pStyle w:val="ListParagraph"/>
        <w:numPr>
          <w:ilvl w:val="1"/>
          <w:numId w:val="1"/>
        </w:numPr>
        <w:spacing w:line="240" w:lineRule="auto"/>
        <w:rPr>
          <w:rFonts w:asciiTheme="majorBidi" w:hAnsiTheme="majorBidi" w:cstheme="majorBidi"/>
        </w:rPr>
      </w:pPr>
      <w:r w:rsidRPr="00293AAF">
        <w:rPr>
          <w:rFonts w:asciiTheme="majorBidi" w:hAnsiTheme="majorBidi" w:cstheme="majorBidi"/>
        </w:rPr>
        <w:t>Does the adoption of daily fare capping policies increase bus ridership?</w:t>
      </w:r>
    </w:p>
    <w:p w14:paraId="768F9F48" w14:textId="77777777" w:rsidR="00ED5D07" w:rsidRPr="00293AAF" w:rsidRDefault="00ED5D07" w:rsidP="00ED5D07">
      <w:pPr>
        <w:pStyle w:val="ListParagraph"/>
        <w:numPr>
          <w:ilvl w:val="1"/>
          <w:numId w:val="1"/>
        </w:numPr>
        <w:spacing w:line="240" w:lineRule="auto"/>
        <w:rPr>
          <w:rFonts w:asciiTheme="majorBidi" w:hAnsiTheme="majorBidi" w:cstheme="majorBidi"/>
        </w:rPr>
      </w:pPr>
      <w:r w:rsidRPr="00293AAF">
        <w:rPr>
          <w:rFonts w:asciiTheme="majorBidi" w:hAnsiTheme="majorBidi" w:cstheme="majorBidi"/>
        </w:rPr>
        <w:t>Does the adoption of monthly fare capping policies increase bus ridership?</w:t>
      </w:r>
    </w:p>
    <w:p w14:paraId="199B0B75" w14:textId="77777777" w:rsidR="00391F84" w:rsidRPr="00293AAF" w:rsidRDefault="00391F84" w:rsidP="00391F84">
      <w:pPr>
        <w:rPr>
          <w:rFonts w:cstheme="majorBidi"/>
        </w:rPr>
      </w:pPr>
    </w:p>
    <w:bookmarkEnd w:id="185"/>
    <w:p w14:paraId="3D28AE8C" w14:textId="5A5F3B38" w:rsidR="00391F84" w:rsidRPr="00293AAF" w:rsidRDefault="00ED5D07" w:rsidP="00C50F94">
      <w:pPr>
        <w:ind w:firstLine="360"/>
        <w:jc w:val="both"/>
        <w:rPr>
          <w:rFonts w:cstheme="majorBidi"/>
        </w:rPr>
      </w:pPr>
      <w:r w:rsidRPr="00293AAF">
        <w:rPr>
          <w:rFonts w:cstheme="majorBidi"/>
        </w:rPr>
        <w:t xml:space="preserve">To answer these </w:t>
      </w:r>
      <w:r>
        <w:rPr>
          <w:rFonts w:cstheme="majorBidi"/>
        </w:rPr>
        <w:t xml:space="preserve">above </w:t>
      </w:r>
      <w:r w:rsidRPr="00293AAF">
        <w:rPr>
          <w:rFonts w:cstheme="majorBidi"/>
        </w:rPr>
        <w:t xml:space="preserve">research questions, this study explores system-level bus ridership for the </w:t>
      </w:r>
      <w:r>
        <w:rPr>
          <w:rFonts w:cstheme="majorBidi"/>
        </w:rPr>
        <w:t xml:space="preserve">50 </w:t>
      </w:r>
      <w:r w:rsidRPr="00293AAF">
        <w:rPr>
          <w:rFonts w:cstheme="majorBidi"/>
        </w:rPr>
        <w:t>largest bus agencies in the United States from 2011 through 2019</w:t>
      </w:r>
      <w:r>
        <w:rPr>
          <w:rFonts w:cstheme="majorBidi"/>
        </w:rPr>
        <w:t xml:space="preserve"> (</w:t>
      </w:r>
      <w:r w:rsidRPr="00293AAF">
        <w:rPr>
          <w:rFonts w:cstheme="majorBidi"/>
        </w:rPr>
        <w:t>before the COVID-19 pandemic</w:t>
      </w:r>
      <w:r>
        <w:rPr>
          <w:rFonts w:cstheme="majorBidi"/>
        </w:rPr>
        <w:t>). T</w:t>
      </w:r>
      <w:r w:rsidRPr="00293AAF">
        <w:rPr>
          <w:rFonts w:cstheme="majorBidi"/>
        </w:rPr>
        <w:t xml:space="preserve">he </w:t>
      </w:r>
      <w:r>
        <w:rPr>
          <w:rFonts w:cstheme="majorBidi"/>
        </w:rPr>
        <w:t xml:space="preserve">50 </w:t>
      </w:r>
      <w:r w:rsidRPr="00293AAF">
        <w:rPr>
          <w:rFonts w:cstheme="majorBidi"/>
        </w:rPr>
        <w:t>largest bus agencies</w:t>
      </w:r>
      <w:r>
        <w:rPr>
          <w:rFonts w:cstheme="majorBidi"/>
        </w:rPr>
        <w:t xml:space="preserve"> were defined as agencies with the highest ridership in</w:t>
      </w:r>
      <w:r w:rsidRPr="00293AAF">
        <w:rPr>
          <w:rFonts w:cstheme="majorBidi"/>
        </w:rPr>
        <w:t xml:space="preserve"> </w:t>
      </w:r>
      <w:r>
        <w:rPr>
          <w:rFonts w:cstheme="majorBidi"/>
        </w:rPr>
        <w:t xml:space="preserve">2019 based ridership data </w:t>
      </w:r>
      <w:r w:rsidRPr="00293AAF">
        <w:rPr>
          <w:rFonts w:cstheme="majorBidi"/>
        </w:rPr>
        <w:t xml:space="preserve">obtained from the National Transit Database (NTD) </w:t>
      </w:r>
      <w:r w:rsidRPr="00293AAF">
        <w:rPr>
          <w:rFonts w:cstheme="majorBidi"/>
        </w:rPr>
        <w:fldChar w:fldCharType="begin"/>
      </w:r>
      <w:r w:rsidRPr="00293AAF">
        <w:rPr>
          <w:rFonts w:cstheme="majorBidi"/>
        </w:rPr>
        <w:instrText xml:space="preserve"> ADDIN EN.CITE &lt;EndNote&gt;&lt;Cite&gt;&lt;Author&gt;The National Transit Database (NTD)&lt;/Author&gt;&lt;Year&gt;2022&lt;/Year&gt;&lt;RecNum&gt;1707&lt;/RecNum&gt;&lt;DisplayText&gt;(The National Transit Database (NTD), 2022)&lt;/DisplayText&gt;&lt;record&gt;&lt;rec-number&gt;1707&lt;/rec-number&gt;&lt;foreign-keys&gt;&lt;key app="EN" db-id="592axvs925fsfsetr5r5d92up2wexzrp59vp" timestamp="1658237454" guid="85dd5af0-5aa5-4bf8-8de1-0c550ab00c0c"&gt;1707&lt;/key&gt;&lt;/foreign-keys&gt;&lt;ref-type name="Web Page"&gt;12&lt;/ref-type&gt;&lt;contributors&gt;&lt;authors&gt;&lt;author&gt;The National Transit Database (NTD),,&lt;/author&gt;&lt;/authors&gt;&lt;/contributors&gt;&lt;titles&gt;&lt;title&gt;Monthly Module Adjusted Data Release&lt;/title&gt;&lt;/titles&gt;&lt;volume&gt;2022&lt;/volume&gt;&lt;number&gt;Feb 6, 2022&lt;/number&gt;&lt;dates&gt;&lt;year&gt;2022&lt;/year&gt;&lt;/dates&gt;&lt;urls&gt;&lt;related-urls&gt;&lt;url&gt;https://www.transit.dot.gov/ntd/data-product/monthly-module-adjusted-data-release&lt;/url&gt;&lt;/related-urls&gt;&lt;/urls&gt;&lt;custom1&gt;2022&lt;/custom1&gt;&lt;custom2&gt;Jul 17, 2022&lt;/custom2&gt;&lt;/record&gt;&lt;/Cite&gt;&lt;/EndNote&gt;</w:instrText>
      </w:r>
      <w:r w:rsidRPr="00293AAF">
        <w:rPr>
          <w:rFonts w:cstheme="majorBidi"/>
        </w:rPr>
        <w:fldChar w:fldCharType="separate"/>
      </w:r>
      <w:r w:rsidRPr="00293AAF">
        <w:rPr>
          <w:rFonts w:cstheme="majorBidi"/>
          <w:noProof/>
        </w:rPr>
        <w:t>(The National Transit Database (NTD), 2022)</w:t>
      </w:r>
      <w:r w:rsidRPr="00293AAF">
        <w:rPr>
          <w:rFonts w:cstheme="majorBidi"/>
        </w:rPr>
        <w:fldChar w:fldCharType="end"/>
      </w:r>
      <w:r w:rsidRPr="00293AAF">
        <w:rPr>
          <w:rFonts w:cstheme="majorBidi"/>
        </w:rPr>
        <w:t xml:space="preserve">. It should be noted that transit agencies operating in New York City were excluded from this study since ridership trends in New York City vary </w:t>
      </w:r>
      <w:r>
        <w:rPr>
          <w:rFonts w:cstheme="majorBidi"/>
        </w:rPr>
        <w:t>substantially</w:t>
      </w:r>
      <w:r w:rsidRPr="00293AAF">
        <w:rPr>
          <w:rFonts w:cstheme="majorBidi"/>
        </w:rPr>
        <w:t xml:space="preserve"> from other cities across the nation </w:t>
      </w:r>
      <w:r w:rsidRPr="00293AAF">
        <w:rPr>
          <w:rFonts w:cstheme="majorBidi"/>
        </w:rPr>
        <w:fldChar w:fldCharType="begin"/>
      </w:r>
      <w:r w:rsidRPr="00293AAF">
        <w:rPr>
          <w:rFonts w:cstheme="majorBidi"/>
        </w:rPr>
        <w:instrText xml:space="preserve"> ADDIN EN.CITE &lt;EndNote&gt;&lt;Cite&gt;&lt;Author&gt;Watkins&lt;/Author&gt;&lt;Year&gt;2021&lt;/Year&gt;&lt;RecNum&gt;1400&lt;/RecNum&gt;&lt;DisplayText&gt;(Watkins et al., 2021)&lt;/DisplayText&gt;&lt;record&gt;&lt;rec-number&gt;1400&lt;/rec-number&gt;&lt;foreign-keys&gt;&lt;key app="EN" db-id="592axvs925fsfsetr5r5d92up2wexzrp59vp" timestamp="1622658560" guid="6d8e8639-43c8-4d0d-b817-8770575ced17"&gt;1400&lt;/key&gt;&lt;/foreign-keys&gt;&lt;ref-type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Board,,&lt;/publisher&gt;&lt;urls&gt;&lt;related-urls&gt;&lt;url&gt;http://www.trb.org/Main/Blurbs/182505.aspx&lt;/url&gt;&lt;/related-urls&gt;&lt;/urls&gt;&lt;/record&gt;&lt;/Cite&gt;&lt;/EndNote&gt;</w:instrText>
      </w:r>
      <w:r w:rsidRPr="00293AAF">
        <w:rPr>
          <w:rFonts w:cstheme="majorBidi"/>
        </w:rPr>
        <w:fldChar w:fldCharType="separate"/>
      </w:r>
      <w:r w:rsidRPr="00293AAF">
        <w:rPr>
          <w:rFonts w:cstheme="majorBidi"/>
          <w:noProof/>
        </w:rPr>
        <w:t>(Watkins et al., 2021)</w:t>
      </w:r>
      <w:r w:rsidRPr="00293AAF">
        <w:rPr>
          <w:rFonts w:cstheme="majorBidi"/>
        </w:rPr>
        <w:fldChar w:fldCharType="end"/>
      </w:r>
      <w:r>
        <w:rPr>
          <w:rFonts w:cstheme="majorBidi"/>
        </w:rPr>
        <w:t>.</w:t>
      </w:r>
    </w:p>
    <w:p w14:paraId="5CBD127D" w14:textId="5115CCAE" w:rsidR="00391F84" w:rsidRPr="00293AAF" w:rsidRDefault="00333FFF" w:rsidP="00DA31DE">
      <w:pPr>
        <w:pStyle w:val="Heading2"/>
      </w:pPr>
      <w:bookmarkStart w:id="189" w:name="_Toc119226159"/>
      <w:r w:rsidRPr="00293AAF">
        <w:t>Data</w:t>
      </w:r>
      <w:bookmarkEnd w:id="189"/>
    </w:p>
    <w:p w14:paraId="5C7B393F" w14:textId="61DBB75F" w:rsidR="00391F84" w:rsidRPr="00293AAF" w:rsidRDefault="00391F84" w:rsidP="00C50F94">
      <w:pPr>
        <w:ind w:firstLine="720"/>
        <w:jc w:val="both"/>
        <w:rPr>
          <w:rFonts w:cstheme="majorBidi"/>
        </w:rPr>
      </w:pPr>
      <w:bookmarkStart w:id="190" w:name="_Hlk118453946"/>
      <w:r w:rsidRPr="00293AAF">
        <w:rPr>
          <w:rFonts w:cstheme="majorBidi"/>
        </w:rPr>
        <w:t xml:space="preserve">This section provides an overview of the data used in this study in three parts. The first part discusses the outcome variable, the second part explains the control variables, and the last part discusses the </w:t>
      </w:r>
      <w:r w:rsidR="009F1FB1">
        <w:rPr>
          <w:rFonts w:cstheme="majorBidi"/>
        </w:rPr>
        <w:t xml:space="preserve">different </w:t>
      </w:r>
      <w:r w:rsidRPr="00293AAF">
        <w:rPr>
          <w:rFonts w:cstheme="majorBidi"/>
        </w:rPr>
        <w:t>treatment variable</w:t>
      </w:r>
      <w:r w:rsidR="009F1FB1">
        <w:rPr>
          <w:rFonts w:cstheme="majorBidi"/>
        </w:rPr>
        <w:t>s</w:t>
      </w:r>
      <w:r w:rsidRPr="00293AAF">
        <w:rPr>
          <w:rFonts w:cstheme="majorBidi"/>
        </w:rPr>
        <w:t>.</w:t>
      </w:r>
    </w:p>
    <w:bookmarkEnd w:id="190"/>
    <w:p w14:paraId="7E501F0B" w14:textId="77777777" w:rsidR="00391F84" w:rsidRPr="00293AAF" w:rsidRDefault="00391F84" w:rsidP="00391F84">
      <w:pPr>
        <w:rPr>
          <w:rFonts w:cstheme="majorBidi"/>
        </w:rPr>
      </w:pPr>
    </w:p>
    <w:p w14:paraId="62C3DE2F" w14:textId="77777777" w:rsidR="00391F84" w:rsidRPr="00293AAF" w:rsidRDefault="00391F84" w:rsidP="00F212BD">
      <w:pPr>
        <w:pStyle w:val="Heading3"/>
      </w:pPr>
      <w:bookmarkStart w:id="191" w:name="_Toc119226160"/>
      <w:r w:rsidRPr="00293AAF">
        <w:t>Outcome Variable</w:t>
      </w:r>
      <w:bookmarkEnd w:id="191"/>
    </w:p>
    <w:p w14:paraId="7B0D2BAC" w14:textId="77777777" w:rsidR="00ED5D07" w:rsidRPr="00293AAF" w:rsidRDefault="00ED5D07" w:rsidP="00ED5D07">
      <w:pPr>
        <w:jc w:val="both"/>
        <w:rPr>
          <w:rFonts w:cstheme="majorBidi"/>
        </w:rPr>
      </w:pPr>
      <w:r w:rsidRPr="00293AAF">
        <w:rPr>
          <w:rFonts w:cstheme="majorBidi"/>
        </w:rPr>
        <w:t xml:space="preserve">This section provides an overview of the data used in this study in three parts. The first part discusses the outcome variable, the second part explains the control variables, and the last part discusses the </w:t>
      </w:r>
      <w:r>
        <w:rPr>
          <w:rFonts w:cstheme="majorBidi"/>
        </w:rPr>
        <w:t xml:space="preserve">different </w:t>
      </w:r>
      <w:r w:rsidRPr="00293AAF">
        <w:rPr>
          <w:rFonts w:cstheme="majorBidi"/>
        </w:rPr>
        <w:t>treatment variable</w:t>
      </w:r>
      <w:r>
        <w:rPr>
          <w:rFonts w:cstheme="majorBidi"/>
        </w:rPr>
        <w:t>s</w:t>
      </w:r>
      <w:r w:rsidRPr="00293AAF">
        <w:rPr>
          <w:rFonts w:cstheme="majorBidi"/>
        </w:rPr>
        <w:t>.</w:t>
      </w:r>
    </w:p>
    <w:p w14:paraId="2E6F7EFE" w14:textId="77777777" w:rsidR="00391F84" w:rsidRPr="00293AAF" w:rsidRDefault="00391F84" w:rsidP="00391F84">
      <w:pPr>
        <w:rPr>
          <w:rFonts w:cstheme="majorBidi"/>
        </w:rPr>
      </w:pPr>
    </w:p>
    <w:p w14:paraId="066793CB" w14:textId="77777777" w:rsidR="00391F84" w:rsidRPr="00293AAF" w:rsidRDefault="00391F84" w:rsidP="00F212BD">
      <w:pPr>
        <w:pStyle w:val="Heading3"/>
      </w:pPr>
      <w:bookmarkStart w:id="192" w:name="_Toc119226161"/>
      <w:r w:rsidRPr="00293AAF">
        <w:t>Control Variables</w:t>
      </w:r>
      <w:bookmarkEnd w:id="192"/>
    </w:p>
    <w:p w14:paraId="2C38AF62" w14:textId="77777777" w:rsidR="00ED5D07" w:rsidRPr="00293AAF" w:rsidRDefault="00ED5D07" w:rsidP="00C50F94">
      <w:pPr>
        <w:jc w:val="both"/>
        <w:rPr>
          <w:rFonts w:cstheme="majorBidi"/>
        </w:rPr>
      </w:pPr>
      <w:bookmarkStart w:id="193" w:name="_Hlk118454032"/>
      <w:r w:rsidRPr="00293AAF">
        <w:rPr>
          <w:rFonts w:cstheme="majorBidi"/>
        </w:rPr>
        <w:t xml:space="preserve">Control variables (covariates) in this study refer to variables that affect bus ridership or determinants of bus ridership. Prior studies of bus ridership have grouped these variables into four categories </w:t>
      </w:r>
      <w:r w:rsidRPr="00293AAF">
        <w:rPr>
          <w:rFonts w:cstheme="majorBidi"/>
        </w:rPr>
        <w:fldChar w:fldCharType="begin"/>
      </w:r>
      <w:r w:rsidRPr="00293AAF">
        <w:rPr>
          <w:rFonts w:cstheme="majorBidi"/>
        </w:rPr>
        <w:instrText xml:space="preserve"> ADDIN EN.CITE &lt;EndNote&gt;&lt;Cite&gt;&lt;Author&gt;Watkins&lt;/Author&gt;&lt;Year&gt;2021&lt;/Year&gt;&lt;RecNum&gt;1400&lt;/RecNum&gt;&lt;DisplayText&gt;(Watkins et al., 2021)&lt;/DisplayText&gt;&lt;record&gt;&lt;rec-number&gt;1400&lt;/rec-number&gt;&lt;foreign-keys&gt;&lt;key app="EN" db-id="592axvs925fsfsetr5r5d92up2wexzrp59vp" timestamp="1622658560" guid="6d8e8639-43c8-4d0d-b817-8770575ced17"&gt;1400&lt;/key&gt;&lt;/foreign-keys&gt;&lt;ref-type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Board,,&lt;/publisher&gt;&lt;urls&gt;&lt;related-urls&gt;&lt;url&gt;http://www.trb.org/Main/Blurbs/182505.aspx&lt;/url&gt;&lt;/related-urls&gt;&lt;/urls&gt;&lt;/record&gt;&lt;/Cite&gt;&lt;/EndNote&gt;</w:instrText>
      </w:r>
      <w:r w:rsidRPr="00293AAF">
        <w:rPr>
          <w:rFonts w:cstheme="majorBidi"/>
        </w:rPr>
        <w:fldChar w:fldCharType="separate"/>
      </w:r>
      <w:r w:rsidRPr="00293AAF">
        <w:rPr>
          <w:rFonts w:cstheme="majorBidi"/>
          <w:noProof/>
        </w:rPr>
        <w:t>(Watkins et al., 2021)</w:t>
      </w:r>
      <w:r w:rsidRPr="00293AAF">
        <w:rPr>
          <w:rFonts w:cstheme="majorBidi"/>
        </w:rPr>
        <w:fldChar w:fldCharType="end"/>
      </w:r>
      <w:r w:rsidRPr="00293AAF">
        <w:rPr>
          <w:rFonts w:cstheme="majorBidi"/>
        </w:rPr>
        <w:t xml:space="preserve">: </w:t>
      </w:r>
    </w:p>
    <w:p w14:paraId="0115DC05" w14:textId="77777777" w:rsidR="00ED5D07" w:rsidRPr="00293AAF" w:rsidRDefault="00ED5D07" w:rsidP="00ED5D07">
      <w:pPr>
        <w:pStyle w:val="ListParagraph"/>
        <w:numPr>
          <w:ilvl w:val="0"/>
          <w:numId w:val="21"/>
        </w:numPr>
        <w:spacing w:line="259" w:lineRule="auto"/>
        <w:rPr>
          <w:rFonts w:asciiTheme="majorBidi" w:hAnsiTheme="majorBidi" w:cstheme="majorBidi"/>
        </w:rPr>
      </w:pPr>
      <w:r w:rsidRPr="00293AAF">
        <w:rPr>
          <w:rFonts w:asciiTheme="majorBidi" w:hAnsiTheme="majorBidi" w:cstheme="majorBidi"/>
          <w:u w:val="single"/>
        </w:rPr>
        <w:t>Traditional internal variables</w:t>
      </w:r>
      <w:r w:rsidRPr="00293AAF">
        <w:rPr>
          <w:rFonts w:asciiTheme="majorBidi" w:hAnsiTheme="majorBidi" w:cstheme="majorBidi"/>
        </w:rPr>
        <w:t xml:space="preserve">: </w:t>
      </w:r>
      <w:bookmarkStart w:id="194" w:name="_Hlk119051660"/>
      <w:r w:rsidRPr="00293AAF">
        <w:rPr>
          <w:rFonts w:asciiTheme="majorBidi" w:hAnsiTheme="majorBidi" w:cstheme="majorBidi"/>
        </w:rPr>
        <w:t xml:space="preserve">these are factors mostly controlled by the transit agency, like </w:t>
      </w:r>
      <w:r>
        <w:rPr>
          <w:rFonts w:asciiTheme="majorBidi" w:hAnsiTheme="majorBidi" w:cstheme="majorBidi"/>
        </w:rPr>
        <w:t xml:space="preserve">transit </w:t>
      </w:r>
      <w:r w:rsidRPr="00293AAF">
        <w:rPr>
          <w:rFonts w:asciiTheme="majorBidi" w:hAnsiTheme="majorBidi" w:cstheme="majorBidi"/>
        </w:rPr>
        <w:t xml:space="preserve">service quantity, </w:t>
      </w:r>
      <w:r>
        <w:rPr>
          <w:rFonts w:asciiTheme="majorBidi" w:hAnsiTheme="majorBidi" w:cstheme="majorBidi"/>
        </w:rPr>
        <w:t xml:space="preserve">transit </w:t>
      </w:r>
      <w:r w:rsidRPr="00293AAF">
        <w:rPr>
          <w:rFonts w:asciiTheme="majorBidi" w:hAnsiTheme="majorBidi" w:cstheme="majorBidi"/>
        </w:rPr>
        <w:t xml:space="preserve">service quality, and fares </w:t>
      </w:r>
      <w:r w:rsidRPr="00293AAF">
        <w:rPr>
          <w:rFonts w:asciiTheme="majorBidi" w:hAnsiTheme="majorBidi" w:cstheme="majorBidi"/>
        </w:rPr>
        <w:fldChar w:fldCharType="begin"/>
      </w:r>
      <w:r w:rsidRPr="00293AAF">
        <w:rPr>
          <w:rFonts w:asciiTheme="majorBidi" w:hAnsiTheme="majorBidi" w:cstheme="majorBidi"/>
        </w:rPr>
        <w:instrText xml:space="preserve"> ADDIN EN.CITE &lt;EndNote&gt;&lt;Cite&gt;&lt;Author&gt;Watkins&lt;/Author&gt;&lt;Year&gt;2021&lt;/Year&gt;&lt;RecNum&gt;1400&lt;/RecNum&gt;&lt;DisplayText&gt;(Watkins et al., 2021)&lt;/DisplayText&gt;&lt;record&gt;&lt;rec-number&gt;1400&lt;/rec-number&gt;&lt;foreign-keys&gt;&lt;key app="EN" db-id="592axvs925fsfsetr5r5d92up2wexzrp59vp" timestamp="1622658560" guid="6d8e8639-43c8-4d0d-b817-8770575ced17"&gt;1400&lt;/key&gt;&lt;/foreign-keys&gt;&lt;ref-type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Board,,&lt;/publisher&gt;&lt;urls&gt;&lt;related-urls&gt;&lt;url&gt;http://www.trb.org/Main/Blurbs/182505.aspx&lt;/url&gt;&lt;/related-urls&gt;&lt;/urls&gt;&lt;/record&gt;&lt;/Cite&gt;&lt;/EndNote&gt;</w:instrText>
      </w:r>
      <w:r w:rsidRPr="00293AAF">
        <w:rPr>
          <w:rFonts w:asciiTheme="majorBidi" w:hAnsiTheme="majorBidi" w:cstheme="majorBidi"/>
        </w:rPr>
        <w:fldChar w:fldCharType="separate"/>
      </w:r>
      <w:r w:rsidRPr="00293AAF">
        <w:rPr>
          <w:rFonts w:asciiTheme="majorBidi" w:hAnsiTheme="majorBidi" w:cstheme="majorBidi"/>
          <w:noProof/>
        </w:rPr>
        <w:t>(Watkins et al., 2021)</w:t>
      </w:r>
      <w:r w:rsidRPr="00293AAF">
        <w:rPr>
          <w:rFonts w:asciiTheme="majorBidi" w:hAnsiTheme="majorBidi" w:cstheme="majorBidi"/>
        </w:rPr>
        <w:fldChar w:fldCharType="end"/>
      </w:r>
      <w:r w:rsidRPr="00293AAF">
        <w:rPr>
          <w:rFonts w:asciiTheme="majorBidi" w:hAnsiTheme="majorBidi" w:cstheme="majorBidi"/>
        </w:rPr>
        <w:t>.</w:t>
      </w:r>
    </w:p>
    <w:bookmarkEnd w:id="194"/>
    <w:p w14:paraId="3EA66357" w14:textId="77777777" w:rsidR="00ED5D07" w:rsidRPr="00293AAF" w:rsidRDefault="00ED5D07" w:rsidP="00ED5D07">
      <w:pPr>
        <w:pStyle w:val="ListParagraph"/>
        <w:numPr>
          <w:ilvl w:val="0"/>
          <w:numId w:val="21"/>
        </w:numPr>
        <w:spacing w:line="259" w:lineRule="auto"/>
        <w:rPr>
          <w:rFonts w:asciiTheme="majorBidi" w:hAnsiTheme="majorBidi" w:cstheme="majorBidi"/>
        </w:rPr>
      </w:pPr>
      <w:r w:rsidRPr="00293AAF">
        <w:rPr>
          <w:rFonts w:asciiTheme="majorBidi" w:hAnsiTheme="majorBidi" w:cstheme="majorBidi"/>
          <w:u w:val="single"/>
        </w:rPr>
        <w:t>Emerging internal variables</w:t>
      </w:r>
      <w:r w:rsidRPr="00293AAF">
        <w:rPr>
          <w:rFonts w:asciiTheme="majorBidi" w:hAnsiTheme="majorBidi" w:cstheme="majorBidi"/>
        </w:rPr>
        <w:t xml:space="preserve">: factors that are also controlled by the transit agency, but they have emerged recently; </w:t>
      </w:r>
      <w:r>
        <w:rPr>
          <w:rFonts w:asciiTheme="majorBidi" w:hAnsiTheme="majorBidi" w:cstheme="majorBidi"/>
        </w:rPr>
        <w:t xml:space="preserve">an example is implementing a </w:t>
      </w:r>
      <w:r w:rsidRPr="00293AAF">
        <w:rPr>
          <w:rFonts w:asciiTheme="majorBidi" w:hAnsiTheme="majorBidi" w:cstheme="majorBidi"/>
        </w:rPr>
        <w:t xml:space="preserve">bus network redesign </w:t>
      </w:r>
      <w:r w:rsidRPr="00293AAF">
        <w:rPr>
          <w:rFonts w:asciiTheme="majorBidi" w:hAnsiTheme="majorBidi" w:cstheme="majorBidi"/>
        </w:rPr>
        <w:fldChar w:fldCharType="begin"/>
      </w:r>
      <w:r w:rsidRPr="00293AAF">
        <w:rPr>
          <w:rFonts w:asciiTheme="majorBidi" w:hAnsiTheme="majorBidi" w:cstheme="majorBidi"/>
        </w:rPr>
        <w:instrText xml:space="preserve"> ADDIN EN.CITE &lt;EndNote&gt;&lt;Cite&gt;&lt;Author&gt;Watkins&lt;/Author&gt;&lt;Year&gt;2021&lt;/Year&gt;&lt;RecNum&gt;1400&lt;/RecNum&gt;&lt;DisplayText&gt;(Watkins et al., 2021)&lt;/DisplayText&gt;&lt;record&gt;&lt;rec-number&gt;1400&lt;/rec-number&gt;&lt;foreign-keys&gt;&lt;key app="EN" db-id="592axvs925fsfsetr5r5d92up2wexzrp59vp" timestamp="1622658560" guid="6d8e8639-43c8-4d0d-b817-8770575ced17"&gt;1400&lt;/key&gt;&lt;/foreign-keys&gt;&lt;ref-type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Board,,&lt;/publisher&gt;&lt;urls&gt;&lt;related-urls&gt;&lt;url&gt;http://www.trb.org/Main/Blurbs/182505.aspx&lt;/url&gt;&lt;/related-urls&gt;&lt;/urls&gt;&lt;/record&gt;&lt;/Cite&gt;&lt;/EndNote&gt;</w:instrText>
      </w:r>
      <w:r w:rsidRPr="00293AAF">
        <w:rPr>
          <w:rFonts w:asciiTheme="majorBidi" w:hAnsiTheme="majorBidi" w:cstheme="majorBidi"/>
        </w:rPr>
        <w:fldChar w:fldCharType="separate"/>
      </w:r>
      <w:r w:rsidRPr="00293AAF">
        <w:rPr>
          <w:rFonts w:asciiTheme="majorBidi" w:hAnsiTheme="majorBidi" w:cstheme="majorBidi"/>
          <w:noProof/>
        </w:rPr>
        <w:t>(Watkins et al., 2021)</w:t>
      </w:r>
      <w:r w:rsidRPr="00293AAF">
        <w:rPr>
          <w:rFonts w:asciiTheme="majorBidi" w:hAnsiTheme="majorBidi" w:cstheme="majorBidi"/>
        </w:rPr>
        <w:fldChar w:fldCharType="end"/>
      </w:r>
      <w:r w:rsidRPr="00293AAF">
        <w:rPr>
          <w:rFonts w:asciiTheme="majorBidi" w:hAnsiTheme="majorBidi" w:cstheme="majorBidi"/>
        </w:rPr>
        <w:t>.</w:t>
      </w:r>
    </w:p>
    <w:p w14:paraId="103DCAF0" w14:textId="77777777" w:rsidR="00ED5D07" w:rsidRPr="00293AAF" w:rsidRDefault="00ED5D07" w:rsidP="00ED5D07">
      <w:pPr>
        <w:pStyle w:val="ListParagraph"/>
        <w:numPr>
          <w:ilvl w:val="0"/>
          <w:numId w:val="21"/>
        </w:numPr>
        <w:spacing w:line="259" w:lineRule="auto"/>
        <w:rPr>
          <w:rFonts w:asciiTheme="majorBidi" w:hAnsiTheme="majorBidi" w:cstheme="majorBidi"/>
        </w:rPr>
      </w:pPr>
      <w:r w:rsidRPr="00293AAF">
        <w:rPr>
          <w:rFonts w:asciiTheme="majorBidi" w:hAnsiTheme="majorBidi" w:cstheme="majorBidi"/>
          <w:u w:val="single"/>
        </w:rPr>
        <w:t>Traditional external variables</w:t>
      </w:r>
      <w:r w:rsidRPr="00293AAF">
        <w:rPr>
          <w:rFonts w:asciiTheme="majorBidi" w:hAnsiTheme="majorBidi" w:cstheme="majorBidi"/>
        </w:rPr>
        <w:t xml:space="preserve">: these are factors that have traditionally impacted transit ridership, but they are not controlled by the transit agency, such as employment levels and gas prices </w:t>
      </w:r>
      <w:r w:rsidRPr="00293AAF">
        <w:rPr>
          <w:rFonts w:asciiTheme="majorBidi" w:hAnsiTheme="majorBidi" w:cstheme="majorBidi"/>
        </w:rPr>
        <w:fldChar w:fldCharType="begin"/>
      </w:r>
      <w:r w:rsidRPr="00293AAF">
        <w:rPr>
          <w:rFonts w:asciiTheme="majorBidi" w:hAnsiTheme="majorBidi" w:cstheme="majorBidi"/>
        </w:rPr>
        <w:instrText xml:space="preserve"> ADDIN EN.CITE &lt;EndNote&gt;&lt;Cite&gt;&lt;Author&gt;Byala&lt;/Author&gt;&lt;Year&gt;2021&lt;/Year&gt;&lt;RecNum&gt;1396&lt;/RecNum&gt;&lt;DisplayText&gt;(Byala et al., 2021)&lt;/DisplayText&gt;&lt;record&gt;&lt;rec-number&gt;1396&lt;/rec-number&gt;&lt;foreign-keys&gt;&lt;key app="EN" db-id="592axvs925fsfsetr5r5d92up2wexzrp59vp" timestamp="1622658559" guid="c3d8df73-9335-4a79-8e09-fb72f3506549"&gt;1396&lt;/key&gt;&lt;/foreign-keys&gt;&lt;ref-type name="Report"&gt;27&lt;/ref-type&gt;&lt;contributors&gt;&lt;authors&gt;&lt;author&gt;Lora Byala&lt;/author&gt;&lt;author&gt;Shana Johnson&lt;/author&gt;&lt;author&gt;Rebecca Slocum&lt;/author&gt;&lt;author&gt;Andrew Zalewski&lt;/author&gt;&lt;author&gt;Josh Weiland&lt;/author&gt;&lt;author&gt;Laura Culp&lt;/author&gt;&lt;author&gt;Brianne Eby&lt;/author&gt;&lt;author&gt;Paul Lewis&lt;/author&gt;&lt;author&gt;David Sampson&lt;/author&gt;&lt;author&gt;Guillermo Calves&lt;/author&gt;&lt;/authors&gt;&lt;tertiary-authors&gt;&lt;author&gt;Transportation Research Board..&lt;/author&gt;&lt;/tertiary-authors&gt;&lt;/contributors&gt;&lt;titles&gt;&lt;title&gt;TCRP Report 221: Redesigning Transit Networks for the New Mobility Future&lt;/title&gt;&lt;/titles&gt;&lt;dates&gt;&lt;year&gt;2021&lt;/year&gt;&lt;/dates&gt;&lt;pub-location&gt;Washington, DC&lt;/pub-location&gt;&lt;publisher&gt;Transit Cooperative Research Program&lt;/publisher&gt;&lt;urls&gt;&lt;/urls&gt;&lt;electronic-resource-num&gt;https://doi.org/10.17226/26028&lt;/electronic-resource-num&gt;&lt;/record&gt;&lt;/Cite&gt;&lt;/EndNote&gt;</w:instrText>
      </w:r>
      <w:r w:rsidRPr="00293AAF">
        <w:rPr>
          <w:rFonts w:asciiTheme="majorBidi" w:hAnsiTheme="majorBidi" w:cstheme="majorBidi"/>
        </w:rPr>
        <w:fldChar w:fldCharType="separate"/>
      </w:r>
      <w:r w:rsidRPr="00293AAF">
        <w:rPr>
          <w:rFonts w:asciiTheme="majorBidi" w:hAnsiTheme="majorBidi" w:cstheme="majorBidi"/>
          <w:noProof/>
        </w:rPr>
        <w:t>(Byala et al., 2021)</w:t>
      </w:r>
      <w:r w:rsidRPr="00293AAF">
        <w:rPr>
          <w:rFonts w:asciiTheme="majorBidi" w:hAnsiTheme="majorBidi" w:cstheme="majorBidi"/>
        </w:rPr>
        <w:fldChar w:fldCharType="end"/>
      </w:r>
      <w:r w:rsidRPr="00293AAF">
        <w:rPr>
          <w:rFonts w:asciiTheme="majorBidi" w:hAnsiTheme="majorBidi" w:cstheme="majorBidi"/>
        </w:rPr>
        <w:t>.</w:t>
      </w:r>
    </w:p>
    <w:p w14:paraId="5E5ACFA4" w14:textId="77777777" w:rsidR="00E70CBD" w:rsidRDefault="00ED5D07">
      <w:pPr>
        <w:rPr>
          <w:b/>
          <w:bCs/>
        </w:rPr>
      </w:pPr>
      <w:r w:rsidRPr="00293AAF">
        <w:rPr>
          <w:rFonts w:cstheme="majorBidi"/>
          <w:u w:val="single"/>
        </w:rPr>
        <w:t>Emerging external variables</w:t>
      </w:r>
      <w:r w:rsidRPr="00293AAF">
        <w:rPr>
          <w:rFonts w:cstheme="majorBidi"/>
        </w:rPr>
        <w:t>: these are factors that are also outside the control of the transit agency, but they have emerged in recent years, such as ridehailing services (e.g., Uber and Lyft) and telecommuting.</w:t>
      </w:r>
      <w:r w:rsidR="00F212BD">
        <w:rPr>
          <w:rFonts w:cstheme="majorBidi"/>
        </w:rPr>
        <w:fldChar w:fldCharType="begin"/>
      </w:r>
      <w:r w:rsidR="00F212BD" w:rsidRPr="00C50F94">
        <w:rPr>
          <w:rFonts w:cstheme="majorBidi"/>
        </w:rPr>
        <w:instrText xml:space="preserve"> REF _Ref116262407 \h </w:instrText>
      </w:r>
      <w:r w:rsidR="00F212BD">
        <w:rPr>
          <w:rFonts w:cstheme="majorBidi"/>
        </w:rPr>
      </w:r>
      <w:r w:rsidR="00F212BD">
        <w:rPr>
          <w:rFonts w:cstheme="majorBidi"/>
        </w:rPr>
        <w:fldChar w:fldCharType="separate"/>
      </w:r>
      <w:r w:rsidR="00E70CBD">
        <w:br w:type="page"/>
      </w:r>
    </w:p>
    <w:p w14:paraId="08C39F22" w14:textId="07CA01C2" w:rsidR="00391F84" w:rsidRPr="00293AAF" w:rsidRDefault="00E70CBD" w:rsidP="00ED5D07">
      <w:pPr>
        <w:ind w:firstLine="720"/>
        <w:jc w:val="both"/>
      </w:pPr>
      <w:r>
        <w:lastRenderedPageBreak/>
        <w:t xml:space="preserve">Table </w:t>
      </w:r>
      <w:r>
        <w:rPr>
          <w:noProof/>
          <w:cs/>
        </w:rPr>
        <w:t>‎</w:t>
      </w:r>
      <w:r>
        <w:rPr>
          <w:noProof/>
        </w:rPr>
        <w:t>4</w:t>
      </w:r>
      <w:r>
        <w:t>.</w:t>
      </w:r>
      <w:r>
        <w:rPr>
          <w:noProof/>
        </w:rPr>
        <w:t>1</w:t>
      </w:r>
      <w:r w:rsidR="00F212BD">
        <w:rPr>
          <w:rFonts w:cstheme="majorBidi"/>
        </w:rPr>
        <w:fldChar w:fldCharType="end"/>
      </w:r>
      <w:r w:rsidR="00F212BD">
        <w:rPr>
          <w:rFonts w:cstheme="majorBidi"/>
        </w:rPr>
        <w:t xml:space="preserve"> </w:t>
      </w:r>
      <w:r w:rsidR="00ED5D07" w:rsidRPr="00293AAF">
        <w:rPr>
          <w:rFonts w:cstheme="majorBidi"/>
        </w:rPr>
        <w:t xml:space="preserve">shows the different control variables used in this study, </w:t>
      </w:r>
      <w:r w:rsidR="00ED5D07">
        <w:rPr>
          <w:rFonts w:cstheme="majorBidi"/>
        </w:rPr>
        <w:t xml:space="preserve">as well as </w:t>
      </w:r>
      <w:r w:rsidR="00ED5D07" w:rsidRPr="00293AAF">
        <w:rPr>
          <w:rFonts w:cstheme="majorBidi"/>
        </w:rPr>
        <w:t xml:space="preserve">the category and the data source for each variable. These control variables were obtained from publicly available sources like the American Community Survey (ACS) 1-year estimates </w:t>
      </w:r>
      <w:r w:rsidR="00ED5D07" w:rsidRPr="00293AAF">
        <w:rPr>
          <w:rFonts w:cstheme="majorBidi"/>
        </w:rPr>
        <w:fldChar w:fldCharType="begin"/>
      </w:r>
      <w:r w:rsidR="00ED5D07" w:rsidRPr="00293AAF">
        <w:rPr>
          <w:rFonts w:cstheme="majorBidi"/>
        </w:rPr>
        <w:instrText xml:space="preserve"> ADDIN EN.CITE &lt;EndNote&gt;&lt;Cite&gt;&lt;Author&gt;U.S. Census Bureau: American Community Survey&lt;/Author&gt;&lt;Year&gt;2022&lt;/Year&gt;&lt;RecNum&gt;1708&lt;/RecNum&gt;&lt;DisplayText&gt;(U.S. Census Bureau: American Community Survey, 2022)&lt;/DisplayText&gt;&lt;record&gt;&lt;rec-number&gt;1708&lt;/rec-number&gt;&lt;foreign-keys&gt;&lt;key app="EN" db-id="592axvs925fsfsetr5r5d92up2wexzrp59vp" timestamp="1658238805" guid="1f68d2ca-552d-4fe3-a63a-6b5cf6dfb0ed"&gt;1708&lt;/key&gt;&lt;/foreign-keys&gt;&lt;ref-type name="Government Document"&gt;46&lt;/ref-type&gt;&lt;contributors&gt;&lt;authors&gt;&lt;author&gt;U.S. Census Bureau: American Community Survey, American Community Survey 1-Year Estimates ,,&lt;/author&gt;&lt;/authors&gt;&lt;secondary-authors&gt;&lt;author&gt;U. S. Census Bureau&lt;/author&gt;&lt;/secondary-authors&gt;&lt;/contributors&gt;&lt;titles&gt;&lt;title&gt;American Community Survey 1-Year Data (2011-2019)&lt;/title&gt;&lt;/titles&gt;&lt;dates&gt;&lt;year&gt;2022&lt;/year&gt;&lt;/dates&gt;&lt;urls&gt;&lt;related-urls&gt;&lt;url&gt;https://data.census.gov/cedsci/table&lt;/url&gt;&lt;/related-urls&gt;&lt;/urls&gt;&lt;access-date&gt;Jun 06, 2022&lt;/access-date&gt;&lt;/record&gt;&lt;/Cite&gt;&lt;/EndNote&gt;</w:instrText>
      </w:r>
      <w:r w:rsidR="00ED5D07" w:rsidRPr="00293AAF">
        <w:rPr>
          <w:rFonts w:cstheme="majorBidi"/>
        </w:rPr>
        <w:fldChar w:fldCharType="separate"/>
      </w:r>
      <w:r w:rsidR="00ED5D07" w:rsidRPr="00293AAF">
        <w:rPr>
          <w:rFonts w:cstheme="majorBidi"/>
          <w:noProof/>
        </w:rPr>
        <w:t>(U.S. Census Bureau: American Community Survey, 2022)</w:t>
      </w:r>
      <w:r w:rsidR="00ED5D07" w:rsidRPr="00293AAF">
        <w:rPr>
          <w:rFonts w:cstheme="majorBidi"/>
        </w:rPr>
        <w:fldChar w:fldCharType="end"/>
      </w:r>
      <w:r w:rsidR="00ED5D07" w:rsidRPr="00293AAF">
        <w:rPr>
          <w:rFonts w:cstheme="majorBidi"/>
        </w:rPr>
        <w:t xml:space="preserve">, the Bureau of Labor Statistics (BLS) </w:t>
      </w:r>
      <w:r w:rsidR="00ED5D07" w:rsidRPr="00293AAF">
        <w:rPr>
          <w:rFonts w:cstheme="majorBidi"/>
        </w:rPr>
        <w:fldChar w:fldCharType="begin"/>
      </w:r>
      <w:r w:rsidR="00ED5D07" w:rsidRPr="00293AAF">
        <w:rPr>
          <w:rFonts w:cstheme="majorBidi"/>
        </w:rPr>
        <w:instrText xml:space="preserve"> ADDIN EN.CITE &lt;EndNote&gt;&lt;Cite&gt;&lt;Author&gt;Bureau of Labor Statistics (BLS)&lt;/Author&gt;&lt;Year&gt;2021&lt;/Year&gt;&lt;RecNum&gt;1710&lt;/RecNum&gt;&lt;DisplayText&gt;(Bureau of Labor Statistics (BLS), 2021)&lt;/DisplayText&gt;&lt;record&gt;&lt;rec-number&gt;1710&lt;/rec-number&gt;&lt;foreign-keys&gt;&lt;key app="EN" db-id="592axvs925fsfsetr5r5d92up2wexzrp59vp" timestamp="1658239747" guid="66f6c1bc-3398-4c96-9bd7-28cd34ff292b"&gt;1710&lt;/key&gt;&lt;/foreign-keys&gt;&lt;ref-type name="Web Page"&gt;12&lt;/ref-type&gt;&lt;contributors&gt;&lt;authors&gt;&lt;author&gt;Bureau of Labor Statistics (BLS),,&lt;/author&gt;&lt;/authors&gt;&lt;/contributors&gt;&lt;titles&gt;&lt;title&gt;Smoothed Seasonally Adjusted Metropolitan Area Estimates&lt;/title&gt;&lt;/titles&gt;&lt;volume&gt;2021&lt;/volume&gt;&lt;number&gt;April 8, 2021&lt;/number&gt;&lt;dates&gt;&lt;year&gt;2021&lt;/year&gt;&lt;/dates&gt;&lt;urls&gt;&lt;related-urls&gt;&lt;url&gt;https://www.bls.gov/lau/metrossa.htm&lt;/url&gt;&lt;/related-urls&gt;&lt;/urls&gt;&lt;/record&gt;&lt;/Cite&gt;&lt;/EndNote&gt;</w:instrText>
      </w:r>
      <w:r w:rsidR="00ED5D07" w:rsidRPr="00293AAF">
        <w:rPr>
          <w:rFonts w:cstheme="majorBidi"/>
        </w:rPr>
        <w:fldChar w:fldCharType="separate"/>
      </w:r>
      <w:r w:rsidR="00ED5D07" w:rsidRPr="00293AAF">
        <w:rPr>
          <w:rFonts w:cstheme="majorBidi"/>
          <w:noProof/>
        </w:rPr>
        <w:t>(Bureau of Labor Statistics (BLS), 2021)</w:t>
      </w:r>
      <w:r w:rsidR="00ED5D07" w:rsidRPr="00293AAF">
        <w:rPr>
          <w:rFonts w:cstheme="majorBidi"/>
        </w:rPr>
        <w:fldChar w:fldCharType="end"/>
      </w:r>
      <w:r w:rsidR="00ED5D07" w:rsidRPr="00293AAF">
        <w:rPr>
          <w:rFonts w:cstheme="majorBidi"/>
        </w:rPr>
        <w:t xml:space="preserve">, and the Energy Information </w:t>
      </w:r>
      <w:r w:rsidR="00ED5D07" w:rsidRPr="0021708B">
        <w:rPr>
          <w:rFonts w:cstheme="majorBidi"/>
        </w:rPr>
        <w:t xml:space="preserve">Administration </w:t>
      </w:r>
      <w:r w:rsidR="00ED5D07" w:rsidRPr="0021708B">
        <w:rPr>
          <w:rFonts w:cstheme="majorBidi"/>
        </w:rPr>
        <w:fldChar w:fldCharType="begin"/>
      </w:r>
      <w:r w:rsidR="00ED5D07" w:rsidRPr="0021708B">
        <w:rPr>
          <w:rFonts w:cstheme="majorBidi"/>
        </w:rPr>
        <w:instrText xml:space="preserve"> ADDIN EN.CITE &lt;EndNote&gt;&lt;Cite&gt;&lt;Author&gt;Energy Information Administration&lt;/Author&gt;&lt;Year&gt;2022&lt;/Year&gt;&lt;RecNum&gt;1709&lt;/RecNum&gt;&lt;DisplayText&gt;(Energy Information Administration, 2022)&lt;/DisplayText&gt;&lt;record&gt;&lt;rec-number&gt;1709&lt;/rec-number&gt;&lt;foreign-keys&gt;&lt;key app="EN" db-id="592axvs925fsfsetr5r5d92up2wexzrp59vp" timestamp="1658239388" guid="2423055c-283f-4a0b-b3ca-6461604b2f6f"&gt;1709&lt;/key&gt;&lt;/foreign-keys&gt;&lt;ref-type name="Web Page"&gt;12&lt;/ref-type&gt;&lt;contributors&gt;&lt;authors&gt;&lt;author&gt;Energy Information Administration,,&lt;/author&gt;&lt;/authors&gt;&lt;/contributors&gt;&lt;titles&gt;&lt;title&gt;Gasoline and Diesel Fuel Update&lt;/title&gt;&lt;/titles&gt;&lt;volume&gt;2022&lt;/volume&gt;&lt;number&gt;March 8, 2022&lt;/number&gt;&lt;dates&gt;&lt;year&gt;2022&lt;/year&gt;&lt;/dates&gt;&lt;publisher&gt;@EIAgov&lt;/publisher&gt;&lt;urls&gt;&lt;related-urls&gt;&lt;url&gt;https://www.eia.gov/petroleum/gasdiesel/index.php&lt;/url&gt;&lt;/related-urls&gt;&lt;/urls&gt;&lt;/record&gt;&lt;/Cite&gt;&lt;/EndNote&gt;</w:instrText>
      </w:r>
      <w:r w:rsidR="00ED5D07" w:rsidRPr="0021708B">
        <w:rPr>
          <w:rFonts w:cstheme="majorBidi"/>
        </w:rPr>
        <w:fldChar w:fldCharType="separate"/>
      </w:r>
      <w:r w:rsidR="00ED5D07" w:rsidRPr="0021708B">
        <w:rPr>
          <w:rFonts w:cstheme="majorBidi"/>
        </w:rPr>
        <w:t>(Energy Information Administration, 2022)</w:t>
      </w:r>
      <w:r w:rsidR="00ED5D07" w:rsidRPr="0021708B">
        <w:rPr>
          <w:rFonts w:cstheme="majorBidi"/>
        </w:rPr>
        <w:fldChar w:fldCharType="end"/>
      </w:r>
      <w:r w:rsidR="00ED5D07" w:rsidRPr="0021708B">
        <w:rPr>
          <w:rFonts w:cstheme="majorBidi"/>
        </w:rPr>
        <w:t>. It should be noted that most of these variables are only available on an annual basis; therefore, this study evaluated ridership changes on an annual basis (i.e., time unit of analysis (t) = one year). The summary statistics for the variables used in the study are shown in</w:t>
      </w:r>
      <w:r w:rsidR="00ED5D07">
        <w:rPr>
          <w:rFonts w:cstheme="majorBidi"/>
        </w:rPr>
        <w:t xml:space="preserve"> </w:t>
      </w:r>
      <w:r w:rsidR="0021708B">
        <w:rPr>
          <w:rFonts w:cstheme="majorBidi"/>
        </w:rPr>
        <w:fldChar w:fldCharType="begin"/>
      </w:r>
      <w:r w:rsidR="0021708B">
        <w:rPr>
          <w:rFonts w:cstheme="majorBidi"/>
        </w:rPr>
        <w:instrText xml:space="preserve"> REF _Ref119051917 \h  \* MERGEFORMAT </w:instrText>
      </w:r>
      <w:r w:rsidR="0021708B">
        <w:rPr>
          <w:rFonts w:cstheme="majorBidi"/>
        </w:rPr>
      </w:r>
      <w:r w:rsidR="0021708B">
        <w:rPr>
          <w:rFonts w:cstheme="majorBidi"/>
        </w:rPr>
        <w:fldChar w:fldCharType="separate"/>
      </w:r>
      <w:r w:rsidRPr="00E70CBD">
        <w:rPr>
          <w:rFonts w:cstheme="majorBidi"/>
        </w:rPr>
        <w:t>Table A-1</w:t>
      </w:r>
      <w:r w:rsidR="0021708B">
        <w:rPr>
          <w:rFonts w:cstheme="majorBidi"/>
        </w:rPr>
        <w:fldChar w:fldCharType="end"/>
      </w:r>
      <w:r w:rsidR="0021708B">
        <w:rPr>
          <w:rFonts w:cstheme="majorBidi"/>
        </w:rPr>
        <w:t xml:space="preserve"> in the appendix.</w:t>
      </w:r>
    </w:p>
    <w:p w14:paraId="7434E5D9" w14:textId="4B352651" w:rsidR="00391F84" w:rsidRPr="00293AAF" w:rsidRDefault="00391F84" w:rsidP="00DE56DF">
      <w:pPr>
        <w:pStyle w:val="Heading3"/>
      </w:pPr>
      <w:bookmarkStart w:id="195" w:name="_Toc119226162"/>
      <w:bookmarkEnd w:id="193"/>
      <w:r w:rsidRPr="00293AAF">
        <w:t>Treatment</w:t>
      </w:r>
      <w:r w:rsidR="00DE56DF">
        <w:t xml:space="preserve"> </w:t>
      </w:r>
      <w:r w:rsidR="00DE56DF" w:rsidRPr="00DE56DF">
        <w:t>Variables</w:t>
      </w:r>
      <w:bookmarkEnd w:id="195"/>
    </w:p>
    <w:p w14:paraId="59CFC62E" w14:textId="77777777" w:rsidR="0021708B" w:rsidRDefault="0021708B" w:rsidP="0021708B">
      <w:pPr>
        <w:rPr>
          <w:rFonts w:cstheme="majorBidi"/>
        </w:rPr>
      </w:pPr>
      <w:bookmarkStart w:id="196" w:name="_Hlk118454156"/>
      <w:r w:rsidRPr="00293AAF">
        <w:rPr>
          <w:rFonts w:cstheme="majorBidi"/>
        </w:rPr>
        <w:t xml:space="preserve">This study defines three treatment variables; each treatment variable focuses on one of the research questions of this study, as discussed </w:t>
      </w:r>
      <w:r>
        <w:rPr>
          <w:rFonts w:cstheme="majorBidi"/>
        </w:rPr>
        <w:t>below</w:t>
      </w:r>
      <w:r w:rsidRPr="00293AAF">
        <w:rPr>
          <w:rFonts w:cstheme="majorBidi"/>
        </w:rPr>
        <w:t xml:space="preserve">. </w:t>
      </w:r>
    </w:p>
    <w:p w14:paraId="5CCCD361" w14:textId="0DBF1859" w:rsidR="00391F84" w:rsidRPr="00293AAF" w:rsidRDefault="00391F84" w:rsidP="00391F84">
      <w:pPr>
        <w:pStyle w:val="Heading4"/>
      </w:pPr>
      <w:r w:rsidRPr="00293AAF">
        <w:t xml:space="preserve">Launch of </w:t>
      </w:r>
      <w:r w:rsidR="00857779" w:rsidRPr="00293AAF">
        <w:t>Mobile Fare Payment Applications</w:t>
      </w:r>
    </w:p>
    <w:bookmarkEnd w:id="196"/>
    <w:p w14:paraId="662A5054" w14:textId="783047C5" w:rsidR="0021708B" w:rsidRPr="0021708B" w:rsidRDefault="0021708B" w:rsidP="0021708B">
      <w:pPr>
        <w:jc w:val="both"/>
        <w:rPr>
          <w:rFonts w:cstheme="majorBidi"/>
        </w:rPr>
      </w:pPr>
      <w:r w:rsidRPr="0021708B">
        <w:rPr>
          <w:rFonts w:cstheme="majorBidi"/>
        </w:rPr>
        <w:t xml:space="preserve">The first treatment variable is the launch of a fare payment application. The launch year of the mobile fare payment application for agencies was defined from data compiled from the TCRP Synthesis 148: Business Models for Mobile Fare Apps </w:t>
      </w:r>
      <w:r w:rsidRPr="0021708B">
        <w:rPr>
          <w:rFonts w:cstheme="majorBidi"/>
        </w:rPr>
        <w:fldChar w:fldCharType="begin"/>
      </w:r>
      <w:r w:rsidRPr="0021708B">
        <w:rPr>
          <w:rFonts w:cstheme="majorBidi"/>
        </w:rPr>
        <w:instrText xml:space="preserve"> ADDIN EN.CITE &lt;EndNote&gt;&lt;Cite&gt;&lt;Author&gt;Brakewood&lt;/Author&gt;&lt;Year&gt;2020&lt;/Year&gt;&lt;RecNum&gt;1510&lt;/RecNum&gt;&lt;DisplayText&gt;(Brakewood, 2020)&lt;/DisplayText&gt;&lt;record&gt;&lt;rec-number&gt;1510&lt;/rec-number&gt;&lt;foreign-keys&gt;&lt;key app="EN" db-id="592axvs925fsfsetr5r5d92up2wexzrp59vp" timestamp="1629986447" guid="8e345308-74c4-4222-b433-7eeffe10fc45"&gt;1510&lt;/key&gt;&lt;/foreign-keys&gt;&lt;ref-type name="Report"&gt;27&lt;/ref-type&gt;&lt;contributors&gt;&lt;authors&gt;&lt;author&gt;Candace Brakewood&lt;/author&gt;&lt;/authors&gt;&lt;tertiary-authors&gt;&lt;author&gt;Transit Cooperative Research Program: Transportation Research, Board,,&lt;/author&gt;&lt;/tertiary-authors&gt;&lt;/contributors&gt;&lt;titles&gt;&lt;title&gt;TCRP Synthesis 148: Business Models for Mobile Fare Apps&lt;/title&gt;&lt;/titles&gt;&lt;dates&gt;&lt;year&gt;2020&lt;/year&gt;&lt;/dates&gt;&lt;pub-location&gt;Washington, D.C.&lt;/pub-location&gt;&lt;publisher&gt;Transit Cooperative Research Program&lt;/publisher&gt;&lt;urls&gt;&lt;related-urls&gt;&lt;url&gt;https://www.nap.edu/download/25798&lt;/url&gt;&lt;/related-urls&gt;&lt;/urls&gt;&lt;/record&gt;&lt;/Cite&gt;&lt;/EndNote&gt;</w:instrText>
      </w:r>
      <w:r w:rsidRPr="0021708B">
        <w:rPr>
          <w:rFonts w:cstheme="majorBidi"/>
        </w:rPr>
        <w:fldChar w:fldCharType="separate"/>
      </w:r>
      <w:r w:rsidRPr="0021708B">
        <w:rPr>
          <w:rFonts w:cstheme="majorBidi"/>
        </w:rPr>
        <w:t>(Brakewood, 2020)</w:t>
      </w:r>
      <w:r w:rsidRPr="0021708B">
        <w:rPr>
          <w:rFonts w:cstheme="majorBidi"/>
        </w:rPr>
        <w:fldChar w:fldCharType="end"/>
      </w:r>
      <w:r w:rsidRPr="0021708B">
        <w:rPr>
          <w:rFonts w:cstheme="majorBidi"/>
        </w:rPr>
        <w:t xml:space="preserve"> and publicly available information such as transit agency websites, mobile application developer websites, and public press releases. </w:t>
      </w:r>
      <w:r w:rsidRPr="0021708B">
        <w:rPr>
          <w:rFonts w:cstheme="majorBidi"/>
        </w:rPr>
        <w:fldChar w:fldCharType="begin"/>
      </w:r>
      <w:r w:rsidRPr="0021708B">
        <w:rPr>
          <w:rFonts w:cstheme="majorBidi"/>
        </w:rPr>
        <w:instrText xml:space="preserve"> REF _Ref119052178 \h  \* MERGEFORMAT </w:instrText>
      </w:r>
      <w:r w:rsidRPr="0021708B">
        <w:rPr>
          <w:rFonts w:cstheme="majorBidi"/>
        </w:rPr>
      </w:r>
      <w:r w:rsidRPr="0021708B">
        <w:rPr>
          <w:rFonts w:cstheme="majorBidi"/>
        </w:rPr>
        <w:fldChar w:fldCharType="separate"/>
      </w:r>
      <w:r w:rsidR="00E70CBD" w:rsidRPr="00E70CBD">
        <w:rPr>
          <w:rFonts w:cstheme="majorBidi"/>
        </w:rPr>
        <w:t xml:space="preserve">Table </w:t>
      </w:r>
      <w:r w:rsidR="00E70CBD" w:rsidRPr="00E70CBD">
        <w:rPr>
          <w:rFonts w:cstheme="majorBidi"/>
          <w:noProof/>
          <w:cs/>
        </w:rPr>
        <w:t>‎</w:t>
      </w:r>
      <w:r w:rsidR="00E70CBD" w:rsidRPr="00E70CBD">
        <w:rPr>
          <w:rFonts w:cstheme="majorBidi"/>
          <w:noProof/>
        </w:rPr>
        <w:t>4.2</w:t>
      </w:r>
      <w:r w:rsidRPr="0021708B">
        <w:rPr>
          <w:rFonts w:cstheme="majorBidi"/>
        </w:rPr>
        <w:fldChar w:fldCharType="end"/>
      </w:r>
      <w:r w:rsidRPr="0021708B">
        <w:rPr>
          <w:rFonts w:cstheme="majorBidi"/>
        </w:rPr>
        <w:t xml:space="preserve"> shows that 22 agencies launched mobile fare payment applications during the study period. NJ TRANSIT and TriMet were the first of these agencies to launch mobile fare payment applications in 2013. </w:t>
      </w:r>
      <w:r w:rsidRPr="0021708B">
        <w:rPr>
          <w:rFonts w:cstheme="majorBidi"/>
        </w:rPr>
        <w:fldChar w:fldCharType="begin"/>
      </w:r>
      <w:r w:rsidRPr="0021708B">
        <w:rPr>
          <w:rFonts w:cstheme="majorBidi"/>
        </w:rPr>
        <w:instrText xml:space="preserve"> REF _Ref119052178 \h  \* MERGEFORMAT </w:instrText>
      </w:r>
      <w:r w:rsidRPr="0021708B">
        <w:rPr>
          <w:rFonts w:cstheme="majorBidi"/>
        </w:rPr>
      </w:r>
      <w:r w:rsidRPr="0021708B">
        <w:rPr>
          <w:rFonts w:cstheme="majorBidi"/>
        </w:rPr>
        <w:fldChar w:fldCharType="separate"/>
      </w:r>
      <w:r w:rsidR="00E70CBD" w:rsidRPr="00E70CBD">
        <w:rPr>
          <w:rFonts w:cstheme="majorBidi"/>
        </w:rPr>
        <w:t xml:space="preserve">Table </w:t>
      </w:r>
      <w:r w:rsidR="00E70CBD" w:rsidRPr="00E70CBD">
        <w:rPr>
          <w:rFonts w:cstheme="majorBidi"/>
          <w:noProof/>
          <w:cs/>
        </w:rPr>
        <w:t>‎</w:t>
      </w:r>
      <w:r w:rsidR="00E70CBD" w:rsidRPr="00E70CBD">
        <w:rPr>
          <w:rFonts w:cstheme="majorBidi"/>
          <w:noProof/>
        </w:rPr>
        <w:t>4.2</w:t>
      </w:r>
      <w:r w:rsidRPr="0021708B">
        <w:rPr>
          <w:rFonts w:cstheme="majorBidi"/>
        </w:rPr>
        <w:fldChar w:fldCharType="end"/>
      </w:r>
      <w:r w:rsidRPr="0021708B">
        <w:rPr>
          <w:rFonts w:cstheme="majorBidi"/>
        </w:rPr>
        <w:t xml:space="preserve">  also points to the staggered nature of the launch of mobile fare payment applications, as different agencies launched fare apps in different years. </w:t>
      </w:r>
    </w:p>
    <w:p w14:paraId="0058878D" w14:textId="77777777" w:rsidR="0021708B" w:rsidRPr="0021708B" w:rsidRDefault="0021708B" w:rsidP="0021708B">
      <w:pPr>
        <w:ind w:firstLine="720"/>
        <w:jc w:val="both"/>
        <w:rPr>
          <w:rFonts w:cstheme="majorBidi"/>
        </w:rPr>
      </w:pPr>
      <w:r w:rsidRPr="0021708B">
        <w:rPr>
          <w:rFonts w:cstheme="majorBidi"/>
        </w:rPr>
        <w:t xml:space="preserve">It should be noted that the launch of fare apps is often motivated by improving the customer experience and reducing fare collection costs </w:t>
      </w:r>
      <w:r w:rsidRPr="0021708B">
        <w:rPr>
          <w:rFonts w:cstheme="majorBidi"/>
        </w:rPr>
        <w:fldChar w:fldCharType="begin"/>
      </w:r>
      <w:r w:rsidRPr="0021708B">
        <w:rPr>
          <w:rFonts w:cstheme="majorBidi"/>
        </w:rPr>
        <w:instrText xml:space="preserve"> ADDIN EN.CITE &lt;EndNote&gt;&lt;Cite&gt;&lt;Author&gt;Brakewood&lt;/Author&gt;&lt;Year&gt;2020&lt;/Year&gt;&lt;RecNum&gt;1510&lt;/RecNum&gt;&lt;DisplayText&gt;(Brakewood, 2020)&lt;/DisplayText&gt;&lt;record&gt;&lt;rec-number&gt;1510&lt;/rec-number&gt;&lt;foreign-keys&gt;&lt;key app="EN" db-id="592axvs925fsfsetr5r5d92up2wexzrp59vp" timestamp="1629986447" guid="8e345308-74c4-4222-b433-7eeffe10fc45"&gt;1510&lt;/key&gt;&lt;/foreign-keys&gt;&lt;ref-type name="Report"&gt;27&lt;/ref-type&gt;&lt;contributors&gt;&lt;authors&gt;&lt;author&gt;Candace Brakewood&lt;/author&gt;&lt;/authors&gt;&lt;tertiary-authors&gt;&lt;author&gt;Transit Cooperative Research Program: Transportation Research, Board,,&lt;/author&gt;&lt;/tertiary-authors&gt;&lt;/contributors&gt;&lt;titles&gt;&lt;title&gt;TCRP Synthesis 148: Business Models for Mobile Fare Apps&lt;/title&gt;&lt;/titles&gt;&lt;dates&gt;&lt;year&gt;2020&lt;/year&gt;&lt;/dates&gt;&lt;pub-location&gt;Washington, D.C.&lt;/pub-location&gt;&lt;publisher&gt;Transit Cooperative Research Program&lt;/publisher&gt;&lt;urls&gt;&lt;related-urls&gt;&lt;url&gt;https://www.nap.edu/download/25798&lt;/url&gt;&lt;/related-urls&gt;&lt;/urls&gt;&lt;/record&gt;&lt;/Cite&gt;&lt;/EndNote&gt;</w:instrText>
      </w:r>
      <w:r w:rsidRPr="0021708B">
        <w:rPr>
          <w:rFonts w:cstheme="majorBidi"/>
        </w:rPr>
        <w:fldChar w:fldCharType="separate"/>
      </w:r>
      <w:r w:rsidRPr="0021708B">
        <w:rPr>
          <w:rFonts w:cstheme="majorBidi"/>
        </w:rPr>
        <w:t>(Brakewood, 2020)</w:t>
      </w:r>
      <w:r w:rsidRPr="0021708B">
        <w:rPr>
          <w:rFonts w:cstheme="majorBidi"/>
        </w:rPr>
        <w:fldChar w:fldCharType="end"/>
      </w:r>
      <w:r w:rsidRPr="0021708B">
        <w:rPr>
          <w:rFonts w:cstheme="majorBidi"/>
        </w:rPr>
        <w:t xml:space="preserve"> and is not directly motivated by ridership changes. Therefore, this treatment variable can be considered “exogenous”. In other words, transit agencies did not implement mobile fare payment applications with the explicit purpose of increasing ridership. However, this study will test the parallel trends assumption in each model to ensure that the policy can be treated as exogenous; this will be explored by testing the null hypothesis that all pretreatment effects are equal to zero </w:t>
      </w:r>
      <w:r w:rsidRPr="0021708B">
        <w:rPr>
          <w:rFonts w:cstheme="majorBidi"/>
        </w:rPr>
        <w:fldChar w:fldCharType="begin"/>
      </w:r>
      <w:r w:rsidRPr="0021708B">
        <w:rPr>
          <w:rFonts w:cstheme="majorBidi"/>
        </w:rPr>
        <w:instrText xml:space="preserve"> ADDIN EN.CITE &lt;EndNote&gt;&lt;Cite&gt;&lt;Author&gt;Rios-Avila&lt;/Author&gt;&lt;Year&gt;2022&lt;/Year&gt;&lt;RecNum&gt;1704&lt;/RecNum&gt;&lt;DisplayText&gt;(Rios-Avila, 2022)&lt;/DisplayText&gt;&lt;record&gt;&lt;rec-number&gt;1704&lt;/rec-number&gt;&lt;foreign-keys&gt;&lt;key app="EN" db-id="592axvs925fsfsetr5r5d92up2wexzrp59vp" timestamp="1657721863" guid="f4bbc81f-94e2-4b36-a3e5-98402fcd55f5"&gt;1704&lt;/key&gt;&lt;/foreign-keys&gt;&lt;ref-type name="Web Page"&gt;12&lt;/ref-type&gt;&lt;contributors&gt;&lt;authors&gt;&lt;author&gt;Rios-Avila, Fernando&lt;/author&gt;&lt;/authors&gt;&lt;/contributors&gt;&lt;titles&gt;&lt;title&gt;CSDID Version 1.6&lt;/title&gt;&lt;short-title&gt;CSDID Version 1.6&lt;/short-title&gt;&lt;/titles&gt;&lt;volume&gt;2022&lt;/volume&gt;&lt;number&gt;July 13, 2022&lt;/number&gt;&lt;dates&gt;&lt;year&gt;2022&lt;/year&gt;&lt;/dates&gt;&lt;urls&gt;&lt;related-urls&gt;&lt;url&gt;https://friosavila.github.io/playingwithstata/main_csdid.html&lt;/url&gt;&lt;/related-urls&gt;&lt;/urls&gt;&lt;custom1&gt;2022&lt;/custom1&gt;&lt;custom2&gt;July 13, 2022&lt;/custom2&gt;&lt;/record&gt;&lt;/Cite&gt;&lt;/EndNote&gt;</w:instrText>
      </w:r>
      <w:r w:rsidRPr="0021708B">
        <w:rPr>
          <w:rFonts w:cstheme="majorBidi"/>
        </w:rPr>
        <w:fldChar w:fldCharType="separate"/>
      </w:r>
      <w:r w:rsidRPr="0021708B">
        <w:rPr>
          <w:rFonts w:cstheme="majorBidi"/>
        </w:rPr>
        <w:t>(Rios-Avila, 2022)</w:t>
      </w:r>
      <w:r w:rsidRPr="0021708B">
        <w:rPr>
          <w:rFonts w:cstheme="majorBidi"/>
        </w:rPr>
        <w:fldChar w:fldCharType="end"/>
      </w:r>
      <w:r w:rsidRPr="0021708B">
        <w:rPr>
          <w:rFonts w:cstheme="majorBidi"/>
        </w:rPr>
        <w:t>.</w:t>
      </w:r>
    </w:p>
    <w:p w14:paraId="47F469B6" w14:textId="06232684" w:rsidR="0090424A" w:rsidRPr="00293AAF" w:rsidRDefault="0090424A" w:rsidP="0090424A">
      <w:pPr>
        <w:pStyle w:val="Heading4"/>
      </w:pPr>
      <w:r w:rsidRPr="00293AAF">
        <w:t xml:space="preserve">Adoption of </w:t>
      </w:r>
      <w:r w:rsidR="00857779" w:rsidRPr="00293AAF">
        <w:t>Fare Capping Polic</w:t>
      </w:r>
      <w:r w:rsidR="00857779">
        <w:t>ies</w:t>
      </w:r>
    </w:p>
    <w:p w14:paraId="6A3DDF29" w14:textId="77777777" w:rsidR="0021708B" w:rsidRDefault="0021708B" w:rsidP="0021708B">
      <w:pPr>
        <w:jc w:val="both"/>
        <w:rPr>
          <w:rFonts w:cstheme="majorBidi"/>
        </w:rPr>
      </w:pPr>
      <w:r w:rsidRPr="00043C74">
        <w:rPr>
          <w:rFonts w:cstheme="majorBidi"/>
        </w:rPr>
        <w:t xml:space="preserve">The second treatment variable defined in this analysis is the adoption of </w:t>
      </w:r>
      <w:r w:rsidRPr="00771ADF">
        <w:rPr>
          <w:rFonts w:cstheme="majorBidi"/>
          <w:i/>
        </w:rPr>
        <w:t>daily</w:t>
      </w:r>
      <w:r w:rsidRPr="00043C74">
        <w:rPr>
          <w:rFonts w:cstheme="majorBidi"/>
        </w:rPr>
        <w:t xml:space="preserve"> fare capping, </w:t>
      </w:r>
      <w:r>
        <w:rPr>
          <w:rFonts w:cstheme="majorBidi"/>
        </w:rPr>
        <w:t>and</w:t>
      </w:r>
      <w:r w:rsidRPr="00043C74">
        <w:rPr>
          <w:rFonts w:cstheme="majorBidi"/>
        </w:rPr>
        <w:t xml:space="preserve"> the third treatment</w:t>
      </w:r>
      <w:r w:rsidRPr="00293AAF">
        <w:rPr>
          <w:rFonts w:cstheme="majorBidi"/>
        </w:rPr>
        <w:t xml:space="preserve"> variable is the adoption of </w:t>
      </w:r>
      <w:r w:rsidRPr="00771ADF">
        <w:rPr>
          <w:rFonts w:cstheme="majorBidi"/>
          <w:i/>
        </w:rPr>
        <w:t>monthly</w:t>
      </w:r>
      <w:r w:rsidRPr="00293AAF">
        <w:rPr>
          <w:rFonts w:cstheme="majorBidi"/>
        </w:rPr>
        <w:t xml:space="preserve"> fare capping. </w:t>
      </w:r>
      <w:r w:rsidRPr="00043C74">
        <w:rPr>
          <w:rFonts w:cstheme="majorBidi"/>
        </w:rPr>
        <w:t>Different agencies adopted daily and monthly fare capping policies at different times; therefore, monthly and daily fare capping are explored separatel</w:t>
      </w:r>
      <w:r>
        <w:rPr>
          <w:rFonts w:cstheme="majorBidi"/>
        </w:rPr>
        <w:t xml:space="preserve">y. </w:t>
      </w:r>
      <w:r w:rsidRPr="00293AAF">
        <w:rPr>
          <w:rFonts w:cstheme="majorBidi"/>
        </w:rPr>
        <w:t xml:space="preserve">Data about the launch year of daily fare capping and the types of fare capping policies (daily and monthly) were collected from a prior study by Hightower et al. that documented this information </w:t>
      </w:r>
      <w:r w:rsidRPr="00293AAF">
        <w:rPr>
          <w:rFonts w:cstheme="majorBidi"/>
        </w:rPr>
        <w:fldChar w:fldCharType="begin"/>
      </w:r>
      <w:r w:rsidRPr="00293AAF">
        <w:rPr>
          <w:rFonts w:cstheme="majorBidi"/>
        </w:rPr>
        <w:instrText xml:space="preserve"> ADDIN EN.CITE &lt;EndNote&gt;&lt;Cite&gt;&lt;Author&gt;Hightower&lt;/Author&gt;&lt;Year&gt;2022&lt;/Year&gt;&lt;RecNum&gt;1694&lt;/RecNum&gt;&lt;DisplayText&gt;(Hightower et al., 2022)&lt;/DisplayText&gt;&lt;record&gt;&lt;rec-number&gt;1694&lt;/rec-number&gt;&lt;foreign-keys&gt;&lt;key app="EN" db-id="592axvs925fsfsetr5r5d92up2wexzrp59vp" timestamp="1656331686" guid="c24d942e-8711-4c59-82f0-fb01df3dbbb3"&gt;1694&lt;/key&gt;&lt;/foreign-keys&gt;&lt;ref-type name="Journal Article"&gt;17&lt;/ref-type&gt;&lt;contributors&gt;&lt;authors&gt;&lt;author&gt;Hightower, Ashley&lt;/author&gt;&lt;author&gt;Ziedan, Abubakr&lt;/author&gt;&lt;author&gt;Crossland, Cassidy&lt;/author&gt;&lt;author&gt;Brakewood, Candace&lt;/author&gt;&lt;/authors&gt;&lt;/contributors&gt;&lt;titles&gt;&lt;title&gt;Current Practices and Potential Rider Benefits of Fare Capping Policies in the USA&lt;/title&gt;&lt;secondary-title&gt;Transportation Research Record&lt;/secondary-title&gt;&lt;/titles&gt;&lt;periodical&gt;&lt;full-title&gt;Transportation Research Record&lt;/full-title&gt;&lt;/periodical&gt;&lt;pages&gt;03611981221089572&lt;/pages&gt;&lt;dates&gt;&lt;year&gt;2022&lt;/year&gt;&lt;/dates&gt;&lt;isbn&gt;0361-1981&lt;/isbn&gt;&lt;urls&gt;&lt;/urls&gt;&lt;/record&gt;&lt;/Cite&gt;&lt;/EndNote&gt;</w:instrText>
      </w:r>
      <w:r w:rsidRPr="00293AAF">
        <w:rPr>
          <w:rFonts w:cstheme="majorBidi"/>
        </w:rPr>
        <w:fldChar w:fldCharType="separate"/>
      </w:r>
      <w:r w:rsidRPr="00293AAF">
        <w:rPr>
          <w:rFonts w:cstheme="majorBidi"/>
          <w:noProof/>
        </w:rPr>
        <w:t>(Hightower et al., 2022)</w:t>
      </w:r>
      <w:r w:rsidRPr="00293AAF">
        <w:rPr>
          <w:rFonts w:cstheme="majorBidi"/>
        </w:rPr>
        <w:fldChar w:fldCharType="end"/>
      </w:r>
      <w:r w:rsidRPr="00293AAF">
        <w:rPr>
          <w:rFonts w:cstheme="majorBidi"/>
        </w:rPr>
        <w:t>. Hightower et al. also concluded that daily and monthly fare capping</w:t>
      </w:r>
      <w:r>
        <w:rPr>
          <w:rFonts w:cstheme="majorBidi"/>
        </w:rPr>
        <w:t xml:space="preserve"> policies</w:t>
      </w:r>
      <w:r w:rsidRPr="00293AAF">
        <w:rPr>
          <w:rFonts w:cstheme="majorBidi"/>
        </w:rPr>
        <w:t xml:space="preserve"> are the most common (compared to weekly), so this study focuses specifically on those two types of fare cap</w:t>
      </w:r>
      <w:r>
        <w:rPr>
          <w:rFonts w:cstheme="majorBidi"/>
        </w:rPr>
        <w:t>s</w:t>
      </w:r>
      <w:r w:rsidRPr="00293AAF">
        <w:rPr>
          <w:rFonts w:cstheme="majorBidi"/>
        </w:rPr>
        <w:t xml:space="preserve"> </w:t>
      </w:r>
      <w:r w:rsidRPr="00293AAF">
        <w:rPr>
          <w:rFonts w:cstheme="majorBidi"/>
        </w:rPr>
        <w:fldChar w:fldCharType="begin"/>
      </w:r>
      <w:r w:rsidRPr="00293AAF">
        <w:rPr>
          <w:rFonts w:cstheme="majorBidi"/>
        </w:rPr>
        <w:instrText xml:space="preserve"> ADDIN EN.CITE &lt;EndNote&gt;&lt;Cite&gt;&lt;Author&gt;Hightower&lt;/Author&gt;&lt;Year&gt;2022&lt;/Year&gt;&lt;RecNum&gt;1694&lt;/RecNum&gt;&lt;DisplayText&gt;(Hightower et al., 2022)&lt;/DisplayText&gt;&lt;record&gt;&lt;rec-number&gt;1694&lt;/rec-number&gt;&lt;foreign-keys&gt;&lt;key app="EN" db-id="592axvs925fsfsetr5r5d92up2wexzrp59vp" timestamp="1656331686" guid="c24d942e-8711-4c59-82f0-fb01df3dbbb3"&gt;1694&lt;/key&gt;&lt;/foreign-keys&gt;&lt;ref-type name="Journal Article"&gt;17&lt;/ref-type&gt;&lt;contributors&gt;&lt;authors&gt;&lt;author&gt;Hightower, Ashley&lt;/author&gt;&lt;author&gt;Ziedan, Abubakr&lt;/author&gt;&lt;author&gt;Crossland, Cassidy&lt;/author&gt;&lt;author&gt;Brakewood, Candace&lt;/author&gt;&lt;/authors&gt;&lt;/contributors&gt;&lt;titles&gt;&lt;title&gt;Current Practices and Potential Rider Benefits of Fare Capping Policies in the USA&lt;/title&gt;&lt;secondary-title&gt;Transportation Research Record&lt;/secondary-title&gt;&lt;/titles&gt;&lt;periodical&gt;&lt;full-title&gt;Transportation Research Record&lt;/full-title&gt;&lt;/periodical&gt;&lt;pages&gt;03611981221089572&lt;/pages&gt;&lt;dates&gt;&lt;year&gt;2022&lt;/year&gt;&lt;/dates&gt;&lt;isbn&gt;0361-1981&lt;/isbn&gt;&lt;urls&gt;&lt;/urls&gt;&lt;/record&gt;&lt;/Cite&gt;&lt;/EndNote&gt;</w:instrText>
      </w:r>
      <w:r w:rsidRPr="00293AAF">
        <w:rPr>
          <w:rFonts w:cstheme="majorBidi"/>
        </w:rPr>
        <w:fldChar w:fldCharType="separate"/>
      </w:r>
      <w:r w:rsidRPr="00293AAF">
        <w:rPr>
          <w:rFonts w:cstheme="majorBidi"/>
          <w:noProof/>
        </w:rPr>
        <w:t>(Hightower et al., 2022)</w:t>
      </w:r>
      <w:r w:rsidRPr="00293AAF">
        <w:rPr>
          <w:rFonts w:cstheme="majorBidi"/>
        </w:rPr>
        <w:fldChar w:fldCharType="end"/>
      </w:r>
      <w:r w:rsidRPr="00293AAF">
        <w:rPr>
          <w:rFonts w:cstheme="majorBidi"/>
        </w:rPr>
        <w:t xml:space="preserve">. </w:t>
      </w:r>
    </w:p>
    <w:p w14:paraId="59D52035" w14:textId="6371E6FD" w:rsidR="00E54F54" w:rsidRDefault="00E54F54" w:rsidP="00E54F54">
      <w:pPr>
        <w:ind w:firstLine="720"/>
        <w:jc w:val="both"/>
      </w:pPr>
      <w:r>
        <w:fldChar w:fldCharType="begin"/>
      </w:r>
      <w:r>
        <w:instrText xml:space="preserve"> REF _Ref119052459 \h </w:instrText>
      </w:r>
      <w:r>
        <w:fldChar w:fldCharType="separate"/>
      </w:r>
      <w:r w:rsidR="00E70CBD" w:rsidRPr="00293AAF">
        <w:t xml:space="preserve">Table </w:t>
      </w:r>
      <w:r w:rsidR="00E70CBD">
        <w:rPr>
          <w:noProof/>
          <w:cs/>
        </w:rPr>
        <w:t>‎</w:t>
      </w:r>
      <w:r w:rsidR="00E70CBD">
        <w:rPr>
          <w:noProof/>
        </w:rPr>
        <w:t>4</w:t>
      </w:r>
      <w:r w:rsidR="00E70CBD">
        <w:t>.</w:t>
      </w:r>
      <w:r w:rsidR="00E70CBD">
        <w:rPr>
          <w:noProof/>
        </w:rPr>
        <w:t>3</w:t>
      </w:r>
      <w:r>
        <w:fldChar w:fldCharType="end"/>
      </w:r>
      <w:r>
        <w:t xml:space="preserve"> shows the transit agencies that have fare capping, which types of fare capping are offered (daily, monthly), and the launch date. </w:t>
      </w:r>
      <w:r>
        <w:fldChar w:fldCharType="begin"/>
      </w:r>
      <w:r>
        <w:instrText xml:space="preserve"> REF _Ref119052459 \h </w:instrText>
      </w:r>
      <w:r>
        <w:fldChar w:fldCharType="separate"/>
      </w:r>
      <w:r w:rsidR="00E70CBD" w:rsidRPr="00293AAF">
        <w:t xml:space="preserve">Table </w:t>
      </w:r>
      <w:r w:rsidR="00E70CBD">
        <w:rPr>
          <w:noProof/>
          <w:cs/>
        </w:rPr>
        <w:t>‎</w:t>
      </w:r>
      <w:r w:rsidR="00E70CBD">
        <w:rPr>
          <w:noProof/>
        </w:rPr>
        <w:t>4</w:t>
      </w:r>
      <w:r w:rsidR="00E70CBD">
        <w:t>.</w:t>
      </w:r>
      <w:r w:rsidR="00E70CBD">
        <w:rPr>
          <w:noProof/>
        </w:rPr>
        <w:t>3</w:t>
      </w:r>
      <w:r>
        <w:fldChar w:fldCharType="end"/>
      </w:r>
      <w:r>
        <w:t xml:space="preserve"> shows that nine of the agencies in this study adopted daily fare capping policies from 2012 to 2018, with the Santa Clara Valley Transportation Authority being the first. </w:t>
      </w:r>
      <w:r>
        <w:fldChar w:fldCharType="begin"/>
      </w:r>
      <w:r>
        <w:instrText xml:space="preserve"> REF _Ref119052459 \h </w:instrText>
      </w:r>
      <w:r>
        <w:fldChar w:fldCharType="separate"/>
      </w:r>
      <w:r w:rsidR="00E70CBD" w:rsidRPr="00293AAF">
        <w:t xml:space="preserve">Table </w:t>
      </w:r>
      <w:r w:rsidR="00E70CBD">
        <w:rPr>
          <w:noProof/>
          <w:cs/>
        </w:rPr>
        <w:t>‎</w:t>
      </w:r>
      <w:r w:rsidR="00E70CBD">
        <w:rPr>
          <w:noProof/>
        </w:rPr>
        <w:t>4</w:t>
      </w:r>
      <w:r w:rsidR="00E70CBD">
        <w:t>.</w:t>
      </w:r>
      <w:r w:rsidR="00E70CBD">
        <w:rPr>
          <w:noProof/>
        </w:rPr>
        <w:t>3</w:t>
      </w:r>
      <w:r>
        <w:fldChar w:fldCharType="end"/>
      </w:r>
      <w:r>
        <w:t xml:space="preserve"> also shows that only three agencies had monthly fare capping by 2019.</w:t>
      </w:r>
    </w:p>
    <w:p w14:paraId="42923D89" w14:textId="77777777" w:rsidR="0021708B" w:rsidRDefault="0021708B" w:rsidP="0090424A">
      <w:pPr>
        <w:ind w:firstLine="720"/>
        <w:jc w:val="both"/>
        <w:rPr>
          <w:rFonts w:cstheme="majorBidi"/>
        </w:rPr>
      </w:pPr>
    </w:p>
    <w:p w14:paraId="24320F16" w14:textId="77777777" w:rsidR="0021708B" w:rsidRDefault="0021708B">
      <w:pPr>
        <w:rPr>
          <w:b/>
          <w:bCs/>
        </w:rPr>
      </w:pPr>
      <w:bookmarkStart w:id="197" w:name="_Ref116262407"/>
      <w:bookmarkStart w:id="198" w:name="_Hlk118454045"/>
      <w:r>
        <w:br w:type="page"/>
      </w:r>
    </w:p>
    <w:p w14:paraId="2ED1AC0C" w14:textId="1E342F5E" w:rsidR="00282527" w:rsidRDefault="00282527" w:rsidP="00857779">
      <w:pPr>
        <w:pStyle w:val="Caption"/>
      </w:pPr>
      <w:bookmarkStart w:id="199" w:name="_Toc119226220"/>
      <w:r>
        <w:lastRenderedPageBreak/>
        <w:t xml:space="preserve">Table </w:t>
      </w:r>
      <w:fldSimple w:instr=" STYLEREF 1 \s ">
        <w:r w:rsidR="00E70CBD">
          <w:rPr>
            <w:noProof/>
            <w:cs/>
          </w:rPr>
          <w:t>‎</w:t>
        </w:r>
        <w:r w:rsidR="00E70CBD">
          <w:rPr>
            <w:noProof/>
          </w:rPr>
          <w:t>4</w:t>
        </w:r>
      </w:fldSimple>
      <w:r w:rsidR="00B00117">
        <w:t>.</w:t>
      </w:r>
      <w:fldSimple w:instr=" SEQ Table \* ARABIC \s 1 ">
        <w:r w:rsidR="00E70CBD">
          <w:rPr>
            <w:noProof/>
          </w:rPr>
          <w:t>1</w:t>
        </w:r>
      </w:fldSimple>
      <w:bookmarkEnd w:id="197"/>
      <w:r>
        <w:t xml:space="preserve">: </w:t>
      </w:r>
      <w:r w:rsidRPr="00C2525B">
        <w:t>Data Sources</w:t>
      </w:r>
      <w:bookmarkEnd w:id="199"/>
    </w:p>
    <w:tbl>
      <w:tblPr>
        <w:tblStyle w:val="TableGrid"/>
        <w:tblW w:w="5000" w:type="pct"/>
        <w:tblLook w:val="0420" w:firstRow="1" w:lastRow="0" w:firstColumn="0" w:lastColumn="0" w:noHBand="0" w:noVBand="1"/>
      </w:tblPr>
      <w:tblGrid>
        <w:gridCol w:w="1974"/>
        <w:gridCol w:w="3961"/>
        <w:gridCol w:w="3415"/>
      </w:tblGrid>
      <w:tr w:rsidR="0021708B" w:rsidRPr="00293AAF" w14:paraId="7A294617" w14:textId="77777777" w:rsidTr="006247B7">
        <w:trPr>
          <w:trHeight w:val="190"/>
        </w:trPr>
        <w:tc>
          <w:tcPr>
            <w:tcW w:w="1056" w:type="pct"/>
          </w:tcPr>
          <w:bookmarkEnd w:id="198"/>
          <w:p w14:paraId="17FF171A" w14:textId="77777777" w:rsidR="0021708B" w:rsidRPr="0021708B" w:rsidRDefault="0021708B" w:rsidP="006247B7">
            <w:pPr>
              <w:rPr>
                <w:rFonts w:cstheme="majorBidi"/>
                <w:sz w:val="22"/>
                <w:szCs w:val="22"/>
              </w:rPr>
            </w:pPr>
            <w:r w:rsidRPr="0021708B">
              <w:rPr>
                <w:rFonts w:cstheme="majorBidi"/>
                <w:sz w:val="22"/>
                <w:szCs w:val="22"/>
              </w:rPr>
              <w:t>Category</w:t>
            </w:r>
          </w:p>
        </w:tc>
        <w:tc>
          <w:tcPr>
            <w:tcW w:w="2118" w:type="pct"/>
            <w:shd w:val="clear" w:color="auto" w:fill="auto"/>
            <w:hideMark/>
          </w:tcPr>
          <w:p w14:paraId="30261172" w14:textId="77777777" w:rsidR="0021708B" w:rsidRPr="0021708B" w:rsidRDefault="0021708B" w:rsidP="006247B7">
            <w:pPr>
              <w:rPr>
                <w:rFonts w:cstheme="majorBidi"/>
                <w:sz w:val="22"/>
                <w:szCs w:val="22"/>
              </w:rPr>
            </w:pPr>
            <w:r w:rsidRPr="0021708B">
              <w:rPr>
                <w:rFonts w:cstheme="majorBidi"/>
                <w:sz w:val="22"/>
                <w:szCs w:val="22"/>
              </w:rPr>
              <w:t>Variable</w:t>
            </w:r>
          </w:p>
        </w:tc>
        <w:tc>
          <w:tcPr>
            <w:tcW w:w="1826" w:type="pct"/>
            <w:shd w:val="clear" w:color="auto" w:fill="auto"/>
            <w:hideMark/>
          </w:tcPr>
          <w:p w14:paraId="3F780374" w14:textId="77777777" w:rsidR="0021708B" w:rsidRPr="0021708B" w:rsidRDefault="0021708B" w:rsidP="006247B7">
            <w:pPr>
              <w:rPr>
                <w:rFonts w:cstheme="majorBidi"/>
                <w:sz w:val="22"/>
                <w:szCs w:val="22"/>
              </w:rPr>
            </w:pPr>
            <w:r w:rsidRPr="0021708B">
              <w:rPr>
                <w:rFonts w:cstheme="majorBidi"/>
                <w:sz w:val="22"/>
                <w:szCs w:val="22"/>
              </w:rPr>
              <w:t>Data Source</w:t>
            </w:r>
          </w:p>
        </w:tc>
      </w:tr>
      <w:tr w:rsidR="0021708B" w:rsidRPr="00293AAF" w14:paraId="49D02B14" w14:textId="77777777" w:rsidTr="006247B7">
        <w:trPr>
          <w:trHeight w:val="89"/>
        </w:trPr>
        <w:tc>
          <w:tcPr>
            <w:tcW w:w="1056" w:type="pct"/>
            <w:vMerge w:val="restart"/>
            <w:vAlign w:val="center"/>
          </w:tcPr>
          <w:p w14:paraId="1C72CF1A" w14:textId="77777777" w:rsidR="0021708B" w:rsidRPr="0021708B" w:rsidRDefault="0021708B" w:rsidP="006247B7">
            <w:pPr>
              <w:rPr>
                <w:rFonts w:cstheme="majorBidi"/>
                <w:sz w:val="22"/>
                <w:szCs w:val="22"/>
              </w:rPr>
            </w:pPr>
            <w:r w:rsidRPr="0021708B">
              <w:rPr>
                <w:rFonts w:cstheme="majorBidi"/>
                <w:sz w:val="22"/>
                <w:szCs w:val="22"/>
              </w:rPr>
              <w:t xml:space="preserve">Traditional Internal </w:t>
            </w:r>
          </w:p>
        </w:tc>
        <w:tc>
          <w:tcPr>
            <w:tcW w:w="2118" w:type="pct"/>
            <w:shd w:val="clear" w:color="auto" w:fill="auto"/>
            <w:hideMark/>
          </w:tcPr>
          <w:p w14:paraId="7B7FDDE7" w14:textId="77777777" w:rsidR="0021708B" w:rsidRPr="0021708B" w:rsidRDefault="0021708B" w:rsidP="006247B7">
            <w:pPr>
              <w:rPr>
                <w:rFonts w:cstheme="majorBidi"/>
                <w:sz w:val="22"/>
                <w:szCs w:val="22"/>
              </w:rPr>
            </w:pPr>
            <w:r w:rsidRPr="0021708B">
              <w:rPr>
                <w:rFonts w:cstheme="majorBidi"/>
                <w:sz w:val="22"/>
                <w:szCs w:val="22"/>
              </w:rPr>
              <w:t>Monthly unlinked passenger trips</w:t>
            </w:r>
          </w:p>
        </w:tc>
        <w:tc>
          <w:tcPr>
            <w:tcW w:w="1826" w:type="pct"/>
            <w:vMerge w:val="restart"/>
            <w:shd w:val="clear" w:color="auto" w:fill="auto"/>
            <w:vAlign w:val="center"/>
            <w:hideMark/>
          </w:tcPr>
          <w:p w14:paraId="7370CF5D" w14:textId="77777777" w:rsidR="0021708B" w:rsidRPr="0021708B" w:rsidRDefault="0021708B" w:rsidP="006247B7">
            <w:pPr>
              <w:rPr>
                <w:rFonts w:cstheme="majorBidi"/>
                <w:sz w:val="22"/>
                <w:szCs w:val="22"/>
              </w:rPr>
            </w:pPr>
            <w:r w:rsidRPr="0021708B">
              <w:rPr>
                <w:rFonts w:cstheme="majorBidi"/>
                <w:sz w:val="22"/>
                <w:szCs w:val="22"/>
              </w:rPr>
              <w:t>National Transit Database (NTD)</w:t>
            </w:r>
          </w:p>
        </w:tc>
      </w:tr>
      <w:tr w:rsidR="0021708B" w:rsidRPr="00293AAF" w14:paraId="069BD64F" w14:textId="77777777" w:rsidTr="006247B7">
        <w:trPr>
          <w:trHeight w:val="106"/>
        </w:trPr>
        <w:tc>
          <w:tcPr>
            <w:tcW w:w="1056" w:type="pct"/>
            <w:vMerge/>
            <w:vAlign w:val="center"/>
          </w:tcPr>
          <w:p w14:paraId="521187B0" w14:textId="77777777" w:rsidR="0021708B" w:rsidRPr="0021708B" w:rsidRDefault="0021708B" w:rsidP="006247B7">
            <w:pPr>
              <w:rPr>
                <w:rFonts w:cstheme="majorBidi"/>
                <w:sz w:val="22"/>
                <w:szCs w:val="22"/>
              </w:rPr>
            </w:pPr>
          </w:p>
        </w:tc>
        <w:tc>
          <w:tcPr>
            <w:tcW w:w="2118" w:type="pct"/>
            <w:shd w:val="clear" w:color="auto" w:fill="auto"/>
            <w:hideMark/>
          </w:tcPr>
          <w:p w14:paraId="058F5A96" w14:textId="77777777" w:rsidR="0021708B" w:rsidRPr="0021708B" w:rsidRDefault="0021708B" w:rsidP="006247B7">
            <w:pPr>
              <w:rPr>
                <w:rFonts w:cstheme="majorBidi"/>
                <w:sz w:val="22"/>
                <w:szCs w:val="22"/>
              </w:rPr>
            </w:pPr>
            <w:r w:rsidRPr="0021708B">
              <w:rPr>
                <w:rFonts w:cstheme="majorBidi"/>
                <w:sz w:val="22"/>
                <w:szCs w:val="22"/>
              </w:rPr>
              <w:t>Bus vehicle revenue hours (VRH)</w:t>
            </w:r>
          </w:p>
        </w:tc>
        <w:tc>
          <w:tcPr>
            <w:tcW w:w="1826" w:type="pct"/>
            <w:vMerge/>
            <w:shd w:val="clear" w:color="auto" w:fill="auto"/>
          </w:tcPr>
          <w:p w14:paraId="6792D254" w14:textId="77777777" w:rsidR="0021708B" w:rsidRPr="0021708B" w:rsidRDefault="0021708B" w:rsidP="006247B7">
            <w:pPr>
              <w:rPr>
                <w:rFonts w:cstheme="majorBidi"/>
                <w:sz w:val="22"/>
                <w:szCs w:val="22"/>
              </w:rPr>
            </w:pPr>
          </w:p>
        </w:tc>
      </w:tr>
      <w:tr w:rsidR="0021708B" w:rsidRPr="00293AAF" w14:paraId="56ABDCB3" w14:textId="77777777" w:rsidTr="006247B7">
        <w:trPr>
          <w:trHeight w:val="5"/>
        </w:trPr>
        <w:tc>
          <w:tcPr>
            <w:tcW w:w="1056" w:type="pct"/>
            <w:vMerge/>
            <w:vAlign w:val="center"/>
          </w:tcPr>
          <w:p w14:paraId="2379367E" w14:textId="77777777" w:rsidR="0021708B" w:rsidRPr="0021708B" w:rsidRDefault="0021708B" w:rsidP="006247B7">
            <w:pPr>
              <w:rPr>
                <w:rFonts w:cstheme="majorBidi"/>
                <w:sz w:val="22"/>
                <w:szCs w:val="22"/>
              </w:rPr>
            </w:pPr>
          </w:p>
        </w:tc>
        <w:tc>
          <w:tcPr>
            <w:tcW w:w="2118" w:type="pct"/>
            <w:shd w:val="clear" w:color="auto" w:fill="auto"/>
            <w:hideMark/>
          </w:tcPr>
          <w:p w14:paraId="7C2C5689" w14:textId="77777777" w:rsidR="0021708B" w:rsidRPr="0021708B" w:rsidRDefault="0021708B" w:rsidP="006247B7">
            <w:pPr>
              <w:rPr>
                <w:rFonts w:cstheme="majorBidi"/>
                <w:sz w:val="22"/>
                <w:szCs w:val="22"/>
              </w:rPr>
            </w:pPr>
            <w:r w:rsidRPr="0021708B">
              <w:rPr>
                <w:rFonts w:cstheme="majorBidi"/>
                <w:sz w:val="22"/>
                <w:szCs w:val="22"/>
              </w:rPr>
              <w:t xml:space="preserve">Average fare per UPT </w:t>
            </w:r>
            <w:r w:rsidRPr="0021708B">
              <w:rPr>
                <w:rFonts w:cstheme="majorBidi"/>
                <w:sz w:val="22"/>
                <w:szCs w:val="22"/>
                <w:vertAlign w:val="superscript"/>
              </w:rPr>
              <w:t>1</w:t>
            </w:r>
          </w:p>
        </w:tc>
        <w:tc>
          <w:tcPr>
            <w:tcW w:w="1826" w:type="pct"/>
            <w:vMerge w:val="restart"/>
            <w:shd w:val="clear" w:color="auto" w:fill="auto"/>
            <w:hideMark/>
          </w:tcPr>
          <w:p w14:paraId="4C00D302" w14:textId="77777777" w:rsidR="0021708B" w:rsidRPr="0021708B" w:rsidRDefault="0021708B" w:rsidP="006247B7">
            <w:pPr>
              <w:rPr>
                <w:rFonts w:cstheme="majorBidi"/>
                <w:sz w:val="22"/>
                <w:szCs w:val="22"/>
              </w:rPr>
            </w:pPr>
            <w:r w:rsidRPr="0021708B">
              <w:rPr>
                <w:rFonts w:cstheme="majorBidi"/>
                <w:sz w:val="22"/>
                <w:szCs w:val="22"/>
              </w:rPr>
              <w:t>Calculated based on data from National Transit Database (NTD)</w:t>
            </w:r>
          </w:p>
        </w:tc>
      </w:tr>
      <w:tr w:rsidR="0021708B" w:rsidRPr="00293AAF" w14:paraId="4FD669C3" w14:textId="77777777" w:rsidTr="006247B7">
        <w:trPr>
          <w:trHeight w:val="5"/>
        </w:trPr>
        <w:tc>
          <w:tcPr>
            <w:tcW w:w="1056" w:type="pct"/>
            <w:vMerge/>
            <w:vAlign w:val="center"/>
          </w:tcPr>
          <w:p w14:paraId="1A3EAB3A" w14:textId="77777777" w:rsidR="0021708B" w:rsidRPr="0021708B" w:rsidRDefault="0021708B" w:rsidP="006247B7">
            <w:pPr>
              <w:rPr>
                <w:rFonts w:cstheme="majorBidi"/>
                <w:sz w:val="22"/>
                <w:szCs w:val="22"/>
              </w:rPr>
            </w:pPr>
          </w:p>
        </w:tc>
        <w:tc>
          <w:tcPr>
            <w:tcW w:w="2118" w:type="pct"/>
            <w:shd w:val="clear" w:color="auto" w:fill="auto"/>
          </w:tcPr>
          <w:p w14:paraId="713B8EA2" w14:textId="77777777" w:rsidR="0021708B" w:rsidRPr="0021708B" w:rsidRDefault="0021708B" w:rsidP="006247B7">
            <w:pPr>
              <w:rPr>
                <w:rFonts w:cstheme="majorBidi"/>
                <w:sz w:val="22"/>
                <w:szCs w:val="22"/>
              </w:rPr>
            </w:pPr>
            <w:r w:rsidRPr="0021708B">
              <w:rPr>
                <w:rFonts w:cstheme="majorBidi"/>
                <w:sz w:val="22"/>
                <w:szCs w:val="22"/>
              </w:rPr>
              <w:t>Average speed</w:t>
            </w:r>
          </w:p>
        </w:tc>
        <w:tc>
          <w:tcPr>
            <w:tcW w:w="1826" w:type="pct"/>
            <w:vMerge/>
            <w:shd w:val="clear" w:color="auto" w:fill="auto"/>
          </w:tcPr>
          <w:p w14:paraId="14DBD065" w14:textId="77777777" w:rsidR="0021708B" w:rsidRPr="0021708B" w:rsidRDefault="0021708B" w:rsidP="006247B7">
            <w:pPr>
              <w:rPr>
                <w:rFonts w:cstheme="majorBidi"/>
                <w:sz w:val="22"/>
                <w:szCs w:val="22"/>
              </w:rPr>
            </w:pPr>
          </w:p>
        </w:tc>
      </w:tr>
      <w:tr w:rsidR="0021708B" w:rsidRPr="00293AAF" w14:paraId="32844663" w14:textId="77777777" w:rsidTr="006247B7">
        <w:trPr>
          <w:trHeight w:val="5"/>
        </w:trPr>
        <w:tc>
          <w:tcPr>
            <w:tcW w:w="1056" w:type="pct"/>
            <w:vMerge w:val="restart"/>
            <w:vAlign w:val="center"/>
          </w:tcPr>
          <w:p w14:paraId="6FA44B15" w14:textId="77777777" w:rsidR="0021708B" w:rsidRPr="0021708B" w:rsidRDefault="0021708B" w:rsidP="006247B7">
            <w:pPr>
              <w:rPr>
                <w:rFonts w:cstheme="majorBidi"/>
                <w:sz w:val="22"/>
                <w:szCs w:val="22"/>
              </w:rPr>
            </w:pPr>
            <w:r w:rsidRPr="0021708B">
              <w:rPr>
                <w:rFonts w:cstheme="majorBidi"/>
                <w:sz w:val="22"/>
                <w:szCs w:val="22"/>
              </w:rPr>
              <w:t xml:space="preserve">Traditional External </w:t>
            </w:r>
          </w:p>
        </w:tc>
        <w:tc>
          <w:tcPr>
            <w:tcW w:w="2118" w:type="pct"/>
            <w:shd w:val="clear" w:color="auto" w:fill="auto"/>
            <w:hideMark/>
          </w:tcPr>
          <w:p w14:paraId="0CE15E64" w14:textId="77777777" w:rsidR="0021708B" w:rsidRPr="0021708B" w:rsidRDefault="0021708B" w:rsidP="006247B7">
            <w:pPr>
              <w:rPr>
                <w:rFonts w:cstheme="majorBidi"/>
                <w:sz w:val="22"/>
                <w:szCs w:val="22"/>
              </w:rPr>
            </w:pPr>
            <w:r w:rsidRPr="0021708B">
              <w:rPr>
                <w:rFonts w:cstheme="majorBidi"/>
                <w:sz w:val="22"/>
                <w:szCs w:val="22"/>
              </w:rPr>
              <w:t>Population</w:t>
            </w:r>
          </w:p>
        </w:tc>
        <w:tc>
          <w:tcPr>
            <w:tcW w:w="1826" w:type="pct"/>
            <w:shd w:val="clear" w:color="auto" w:fill="auto"/>
            <w:hideMark/>
          </w:tcPr>
          <w:p w14:paraId="3CEEDC40" w14:textId="77777777" w:rsidR="0021708B" w:rsidRPr="0021708B" w:rsidRDefault="0021708B" w:rsidP="006247B7">
            <w:pPr>
              <w:rPr>
                <w:rFonts w:cstheme="majorBidi"/>
                <w:sz w:val="22"/>
                <w:szCs w:val="22"/>
              </w:rPr>
            </w:pPr>
            <w:r w:rsidRPr="0021708B">
              <w:rPr>
                <w:rFonts w:cstheme="majorBidi"/>
                <w:sz w:val="22"/>
                <w:szCs w:val="22"/>
              </w:rPr>
              <w:t>1-year American Community Survey</w:t>
            </w:r>
          </w:p>
        </w:tc>
      </w:tr>
      <w:tr w:rsidR="0021708B" w:rsidRPr="00293AAF" w14:paraId="1DD9A6AC" w14:textId="77777777" w:rsidTr="006247B7">
        <w:trPr>
          <w:trHeight w:val="25"/>
        </w:trPr>
        <w:tc>
          <w:tcPr>
            <w:tcW w:w="1056" w:type="pct"/>
            <w:vMerge/>
            <w:vAlign w:val="center"/>
          </w:tcPr>
          <w:p w14:paraId="178D1437" w14:textId="77777777" w:rsidR="0021708B" w:rsidRPr="0021708B" w:rsidRDefault="0021708B" w:rsidP="006247B7">
            <w:pPr>
              <w:rPr>
                <w:rFonts w:cstheme="majorBidi"/>
                <w:sz w:val="22"/>
                <w:szCs w:val="22"/>
              </w:rPr>
            </w:pPr>
          </w:p>
        </w:tc>
        <w:tc>
          <w:tcPr>
            <w:tcW w:w="2118" w:type="pct"/>
            <w:shd w:val="clear" w:color="auto" w:fill="auto"/>
            <w:hideMark/>
          </w:tcPr>
          <w:p w14:paraId="1A4D4A10" w14:textId="77777777" w:rsidR="0021708B" w:rsidRPr="0021708B" w:rsidRDefault="0021708B" w:rsidP="006247B7">
            <w:pPr>
              <w:rPr>
                <w:rFonts w:cstheme="majorBidi"/>
                <w:sz w:val="22"/>
                <w:szCs w:val="22"/>
              </w:rPr>
            </w:pPr>
            <w:r w:rsidRPr="0021708B">
              <w:rPr>
                <w:rFonts w:cstheme="majorBidi"/>
                <w:sz w:val="22"/>
                <w:szCs w:val="22"/>
              </w:rPr>
              <w:t>Employment</w:t>
            </w:r>
          </w:p>
        </w:tc>
        <w:tc>
          <w:tcPr>
            <w:tcW w:w="1826" w:type="pct"/>
            <w:shd w:val="clear" w:color="auto" w:fill="auto"/>
            <w:hideMark/>
          </w:tcPr>
          <w:p w14:paraId="221F179D" w14:textId="77777777" w:rsidR="0021708B" w:rsidRPr="0021708B" w:rsidRDefault="0021708B" w:rsidP="006247B7">
            <w:pPr>
              <w:rPr>
                <w:rFonts w:cstheme="majorBidi"/>
                <w:sz w:val="22"/>
                <w:szCs w:val="22"/>
              </w:rPr>
            </w:pPr>
            <w:r w:rsidRPr="0021708B">
              <w:rPr>
                <w:rFonts w:cstheme="majorBidi"/>
                <w:sz w:val="22"/>
                <w:szCs w:val="22"/>
              </w:rPr>
              <w:t>Bureau of Labor Statistics</w:t>
            </w:r>
          </w:p>
        </w:tc>
      </w:tr>
      <w:tr w:rsidR="0021708B" w:rsidRPr="00293AAF" w14:paraId="31DFBB26" w14:textId="77777777" w:rsidTr="006247B7">
        <w:trPr>
          <w:trHeight w:val="19"/>
        </w:trPr>
        <w:tc>
          <w:tcPr>
            <w:tcW w:w="1056" w:type="pct"/>
            <w:vMerge/>
            <w:vAlign w:val="center"/>
          </w:tcPr>
          <w:p w14:paraId="41DBD6A5" w14:textId="77777777" w:rsidR="0021708B" w:rsidRPr="0021708B" w:rsidRDefault="0021708B" w:rsidP="006247B7">
            <w:pPr>
              <w:rPr>
                <w:rFonts w:cstheme="majorBidi"/>
                <w:sz w:val="22"/>
                <w:szCs w:val="22"/>
              </w:rPr>
            </w:pPr>
          </w:p>
        </w:tc>
        <w:tc>
          <w:tcPr>
            <w:tcW w:w="2118" w:type="pct"/>
            <w:shd w:val="clear" w:color="auto" w:fill="auto"/>
            <w:hideMark/>
          </w:tcPr>
          <w:p w14:paraId="29C660B1" w14:textId="77777777" w:rsidR="0021708B" w:rsidRPr="0021708B" w:rsidRDefault="0021708B" w:rsidP="006247B7">
            <w:pPr>
              <w:rPr>
                <w:rFonts w:cstheme="majorBidi"/>
                <w:sz w:val="22"/>
                <w:szCs w:val="22"/>
              </w:rPr>
            </w:pPr>
            <w:r w:rsidRPr="0021708B">
              <w:rPr>
                <w:rFonts w:cstheme="majorBidi"/>
                <w:sz w:val="22"/>
                <w:szCs w:val="22"/>
              </w:rPr>
              <w:t xml:space="preserve">Gas prices </w:t>
            </w:r>
            <w:r w:rsidRPr="0021708B">
              <w:rPr>
                <w:rFonts w:cstheme="majorBidi"/>
                <w:sz w:val="22"/>
                <w:szCs w:val="22"/>
                <w:vertAlign w:val="superscript"/>
              </w:rPr>
              <w:t>1</w:t>
            </w:r>
          </w:p>
        </w:tc>
        <w:tc>
          <w:tcPr>
            <w:tcW w:w="1826" w:type="pct"/>
            <w:shd w:val="clear" w:color="auto" w:fill="auto"/>
            <w:hideMark/>
          </w:tcPr>
          <w:p w14:paraId="3A783D98" w14:textId="77777777" w:rsidR="0021708B" w:rsidRPr="0021708B" w:rsidRDefault="0021708B" w:rsidP="006247B7">
            <w:pPr>
              <w:rPr>
                <w:rFonts w:cstheme="majorBidi"/>
                <w:sz w:val="22"/>
                <w:szCs w:val="22"/>
              </w:rPr>
            </w:pPr>
            <w:r w:rsidRPr="0021708B">
              <w:rPr>
                <w:rFonts w:cstheme="majorBidi"/>
                <w:sz w:val="22"/>
                <w:szCs w:val="22"/>
              </w:rPr>
              <w:t>Energy Information Administration</w:t>
            </w:r>
          </w:p>
        </w:tc>
      </w:tr>
      <w:tr w:rsidR="0021708B" w:rsidRPr="00293AAF" w14:paraId="6CB2A341" w14:textId="77777777" w:rsidTr="006247B7">
        <w:trPr>
          <w:trHeight w:val="19"/>
        </w:trPr>
        <w:tc>
          <w:tcPr>
            <w:tcW w:w="1056" w:type="pct"/>
            <w:vMerge/>
            <w:vAlign w:val="center"/>
          </w:tcPr>
          <w:p w14:paraId="6F1B6CDB" w14:textId="77777777" w:rsidR="0021708B" w:rsidRPr="0021708B" w:rsidRDefault="0021708B" w:rsidP="006247B7">
            <w:pPr>
              <w:rPr>
                <w:rFonts w:cstheme="majorBidi"/>
                <w:sz w:val="22"/>
                <w:szCs w:val="22"/>
              </w:rPr>
            </w:pPr>
          </w:p>
        </w:tc>
        <w:tc>
          <w:tcPr>
            <w:tcW w:w="2118" w:type="pct"/>
            <w:shd w:val="clear" w:color="auto" w:fill="auto"/>
          </w:tcPr>
          <w:p w14:paraId="0A2BF56A" w14:textId="77777777" w:rsidR="0021708B" w:rsidRPr="0021708B" w:rsidRDefault="0021708B" w:rsidP="006247B7">
            <w:pPr>
              <w:rPr>
                <w:rFonts w:cstheme="majorBidi"/>
                <w:sz w:val="22"/>
                <w:szCs w:val="22"/>
              </w:rPr>
            </w:pPr>
            <w:r w:rsidRPr="0021708B">
              <w:rPr>
                <w:rFonts w:cstheme="majorBidi"/>
                <w:sz w:val="22"/>
                <w:szCs w:val="22"/>
              </w:rPr>
              <w:t>Income</w:t>
            </w:r>
          </w:p>
        </w:tc>
        <w:tc>
          <w:tcPr>
            <w:tcW w:w="1826" w:type="pct"/>
            <w:vMerge w:val="restart"/>
            <w:shd w:val="clear" w:color="auto" w:fill="auto"/>
            <w:vAlign w:val="center"/>
          </w:tcPr>
          <w:p w14:paraId="53728DB1" w14:textId="77777777" w:rsidR="0021708B" w:rsidRPr="0021708B" w:rsidRDefault="0021708B" w:rsidP="006247B7">
            <w:pPr>
              <w:rPr>
                <w:rFonts w:cstheme="majorBidi"/>
                <w:sz w:val="22"/>
                <w:szCs w:val="22"/>
              </w:rPr>
            </w:pPr>
            <w:r w:rsidRPr="0021708B">
              <w:rPr>
                <w:rFonts w:cstheme="majorBidi"/>
                <w:sz w:val="22"/>
                <w:szCs w:val="22"/>
              </w:rPr>
              <w:t xml:space="preserve">1-year American Community Survey </w:t>
            </w:r>
          </w:p>
        </w:tc>
      </w:tr>
      <w:tr w:rsidR="0021708B" w:rsidRPr="00293AAF" w14:paraId="3D58CDCB" w14:textId="77777777" w:rsidTr="006247B7">
        <w:trPr>
          <w:trHeight w:val="19"/>
        </w:trPr>
        <w:tc>
          <w:tcPr>
            <w:tcW w:w="1056" w:type="pct"/>
            <w:vMerge/>
            <w:vAlign w:val="center"/>
          </w:tcPr>
          <w:p w14:paraId="1C2DDA4B" w14:textId="77777777" w:rsidR="0021708B" w:rsidRPr="0021708B" w:rsidRDefault="0021708B" w:rsidP="006247B7">
            <w:pPr>
              <w:rPr>
                <w:rFonts w:cstheme="majorBidi"/>
                <w:sz w:val="22"/>
                <w:szCs w:val="22"/>
              </w:rPr>
            </w:pPr>
          </w:p>
        </w:tc>
        <w:tc>
          <w:tcPr>
            <w:tcW w:w="2118" w:type="pct"/>
            <w:shd w:val="clear" w:color="auto" w:fill="auto"/>
          </w:tcPr>
          <w:p w14:paraId="261C3575" w14:textId="77777777" w:rsidR="0021708B" w:rsidRPr="0021708B" w:rsidRDefault="0021708B" w:rsidP="006247B7">
            <w:pPr>
              <w:rPr>
                <w:rFonts w:cstheme="majorBidi"/>
                <w:sz w:val="22"/>
                <w:szCs w:val="22"/>
              </w:rPr>
            </w:pPr>
            <w:r w:rsidRPr="0021708B">
              <w:rPr>
                <w:rFonts w:cstheme="majorBidi"/>
                <w:sz w:val="22"/>
                <w:szCs w:val="22"/>
              </w:rPr>
              <w:t>Car ownership</w:t>
            </w:r>
          </w:p>
        </w:tc>
        <w:tc>
          <w:tcPr>
            <w:tcW w:w="1826" w:type="pct"/>
            <w:vMerge/>
            <w:shd w:val="clear" w:color="auto" w:fill="auto"/>
          </w:tcPr>
          <w:p w14:paraId="233B848D" w14:textId="77777777" w:rsidR="0021708B" w:rsidRPr="0021708B" w:rsidRDefault="0021708B" w:rsidP="006247B7">
            <w:pPr>
              <w:rPr>
                <w:rFonts w:cstheme="majorBidi"/>
                <w:sz w:val="22"/>
                <w:szCs w:val="22"/>
              </w:rPr>
            </w:pPr>
          </w:p>
        </w:tc>
      </w:tr>
      <w:tr w:rsidR="0021708B" w:rsidRPr="00293AAF" w14:paraId="692962ED" w14:textId="77777777" w:rsidTr="006247B7">
        <w:trPr>
          <w:trHeight w:val="19"/>
        </w:trPr>
        <w:tc>
          <w:tcPr>
            <w:tcW w:w="1056" w:type="pct"/>
            <w:vMerge/>
            <w:vAlign w:val="center"/>
          </w:tcPr>
          <w:p w14:paraId="12DBC3E8" w14:textId="77777777" w:rsidR="0021708B" w:rsidRPr="0021708B" w:rsidRDefault="0021708B" w:rsidP="006247B7">
            <w:pPr>
              <w:rPr>
                <w:rFonts w:cstheme="majorBidi"/>
                <w:sz w:val="22"/>
                <w:szCs w:val="22"/>
              </w:rPr>
            </w:pPr>
          </w:p>
        </w:tc>
        <w:tc>
          <w:tcPr>
            <w:tcW w:w="2118" w:type="pct"/>
            <w:shd w:val="clear" w:color="auto" w:fill="auto"/>
          </w:tcPr>
          <w:p w14:paraId="13F768FC" w14:textId="77777777" w:rsidR="0021708B" w:rsidRPr="0021708B" w:rsidRDefault="0021708B" w:rsidP="006247B7">
            <w:pPr>
              <w:rPr>
                <w:rFonts w:cstheme="majorBidi"/>
                <w:sz w:val="22"/>
                <w:szCs w:val="22"/>
              </w:rPr>
            </w:pPr>
            <w:r w:rsidRPr="0021708B">
              <w:rPr>
                <w:rFonts w:cstheme="majorBidi"/>
                <w:sz w:val="22"/>
                <w:szCs w:val="22"/>
              </w:rPr>
              <w:t>Percent of commuters who walk to work</w:t>
            </w:r>
          </w:p>
        </w:tc>
        <w:tc>
          <w:tcPr>
            <w:tcW w:w="1826" w:type="pct"/>
            <w:vMerge/>
            <w:shd w:val="clear" w:color="auto" w:fill="auto"/>
          </w:tcPr>
          <w:p w14:paraId="15834CE3" w14:textId="77777777" w:rsidR="0021708B" w:rsidRPr="0021708B" w:rsidRDefault="0021708B" w:rsidP="006247B7">
            <w:pPr>
              <w:rPr>
                <w:rFonts w:cstheme="majorBidi"/>
                <w:sz w:val="22"/>
                <w:szCs w:val="22"/>
              </w:rPr>
            </w:pPr>
          </w:p>
        </w:tc>
      </w:tr>
      <w:tr w:rsidR="0021708B" w:rsidRPr="00293AAF" w14:paraId="5822EF1F" w14:textId="77777777" w:rsidTr="006247B7">
        <w:trPr>
          <w:trHeight w:val="19"/>
        </w:trPr>
        <w:tc>
          <w:tcPr>
            <w:tcW w:w="1056" w:type="pct"/>
            <w:vMerge/>
            <w:vAlign w:val="center"/>
          </w:tcPr>
          <w:p w14:paraId="73C4FC5B" w14:textId="77777777" w:rsidR="0021708B" w:rsidRPr="0021708B" w:rsidRDefault="0021708B" w:rsidP="006247B7">
            <w:pPr>
              <w:rPr>
                <w:rFonts w:cstheme="majorBidi"/>
                <w:sz w:val="22"/>
                <w:szCs w:val="22"/>
              </w:rPr>
            </w:pPr>
          </w:p>
        </w:tc>
        <w:tc>
          <w:tcPr>
            <w:tcW w:w="2118" w:type="pct"/>
            <w:shd w:val="clear" w:color="auto" w:fill="auto"/>
          </w:tcPr>
          <w:p w14:paraId="67121C3A" w14:textId="77777777" w:rsidR="0021708B" w:rsidRPr="0021708B" w:rsidRDefault="0021708B" w:rsidP="006247B7">
            <w:pPr>
              <w:rPr>
                <w:rFonts w:cstheme="majorBidi"/>
                <w:sz w:val="22"/>
                <w:szCs w:val="22"/>
              </w:rPr>
            </w:pPr>
            <w:r w:rsidRPr="0021708B">
              <w:rPr>
                <w:rFonts w:cstheme="majorBidi"/>
                <w:sz w:val="22"/>
                <w:szCs w:val="22"/>
              </w:rPr>
              <w:t>Age distribution</w:t>
            </w:r>
          </w:p>
        </w:tc>
        <w:tc>
          <w:tcPr>
            <w:tcW w:w="1826" w:type="pct"/>
            <w:vMerge/>
            <w:shd w:val="clear" w:color="auto" w:fill="auto"/>
          </w:tcPr>
          <w:p w14:paraId="3CD1CFF0" w14:textId="77777777" w:rsidR="0021708B" w:rsidRPr="0021708B" w:rsidRDefault="0021708B" w:rsidP="006247B7">
            <w:pPr>
              <w:rPr>
                <w:rFonts w:cstheme="majorBidi"/>
                <w:sz w:val="22"/>
                <w:szCs w:val="22"/>
              </w:rPr>
            </w:pPr>
          </w:p>
        </w:tc>
      </w:tr>
      <w:tr w:rsidR="0021708B" w:rsidRPr="00293AAF" w14:paraId="1E9EB177" w14:textId="77777777" w:rsidTr="006247B7">
        <w:trPr>
          <w:trHeight w:val="52"/>
        </w:trPr>
        <w:tc>
          <w:tcPr>
            <w:tcW w:w="1056" w:type="pct"/>
            <w:vAlign w:val="center"/>
          </w:tcPr>
          <w:p w14:paraId="4F3C564C" w14:textId="77777777" w:rsidR="0021708B" w:rsidRPr="0021708B" w:rsidRDefault="0021708B" w:rsidP="006247B7">
            <w:pPr>
              <w:rPr>
                <w:rFonts w:cstheme="majorBidi"/>
                <w:sz w:val="22"/>
                <w:szCs w:val="22"/>
              </w:rPr>
            </w:pPr>
            <w:r w:rsidRPr="0021708B">
              <w:rPr>
                <w:rFonts w:cstheme="majorBidi"/>
                <w:sz w:val="22"/>
                <w:szCs w:val="22"/>
              </w:rPr>
              <w:t xml:space="preserve">Emerging Internal </w:t>
            </w:r>
          </w:p>
        </w:tc>
        <w:tc>
          <w:tcPr>
            <w:tcW w:w="2118" w:type="pct"/>
            <w:shd w:val="clear" w:color="auto" w:fill="auto"/>
            <w:hideMark/>
          </w:tcPr>
          <w:p w14:paraId="58C779E0" w14:textId="77777777" w:rsidR="0021708B" w:rsidRPr="0021708B" w:rsidRDefault="0021708B" w:rsidP="006247B7">
            <w:pPr>
              <w:rPr>
                <w:rFonts w:cstheme="majorBidi"/>
                <w:sz w:val="22"/>
                <w:szCs w:val="22"/>
              </w:rPr>
            </w:pPr>
            <w:r w:rsidRPr="0021708B">
              <w:rPr>
                <w:rFonts w:cstheme="majorBidi"/>
                <w:sz w:val="22"/>
                <w:szCs w:val="22"/>
              </w:rPr>
              <w:t>Network redesign (this is an indicator for agencies that conducted significant changes to their network layout and service allocation)</w:t>
            </w:r>
          </w:p>
        </w:tc>
        <w:tc>
          <w:tcPr>
            <w:tcW w:w="1826" w:type="pct"/>
            <w:shd w:val="clear" w:color="auto" w:fill="auto"/>
          </w:tcPr>
          <w:p w14:paraId="779B5F29" w14:textId="77777777" w:rsidR="0021708B" w:rsidRPr="0021708B" w:rsidRDefault="0021708B" w:rsidP="006247B7">
            <w:pPr>
              <w:rPr>
                <w:rFonts w:cstheme="majorBidi"/>
                <w:sz w:val="22"/>
                <w:szCs w:val="22"/>
              </w:rPr>
            </w:pPr>
            <w:r w:rsidRPr="0021708B">
              <w:rPr>
                <w:rFonts w:cstheme="majorBidi"/>
                <w:sz w:val="22"/>
                <w:szCs w:val="22"/>
              </w:rPr>
              <w:t xml:space="preserve">TCRP Synthesis 140 </w:t>
            </w:r>
            <w:r w:rsidRPr="0021708B">
              <w:rPr>
                <w:rFonts w:cstheme="majorBidi"/>
                <w:sz w:val="22"/>
                <w:szCs w:val="22"/>
              </w:rPr>
              <w:fldChar w:fldCharType="begin"/>
            </w:r>
            <w:r w:rsidRPr="0021708B">
              <w:rPr>
                <w:rFonts w:cstheme="majorBidi"/>
                <w:sz w:val="22"/>
                <w:szCs w:val="22"/>
              </w:rPr>
              <w:instrText xml:space="preserve"> ADDIN EN.CITE &lt;EndNote&gt;&lt;Cite&gt;&lt;Author&gt;Byala&lt;/Author&gt;&lt;Year&gt;2019&lt;/Year&gt;&lt;RecNum&gt;1322&lt;/RecNum&gt;&lt;DisplayText&gt;(Byala et al., 2019)&lt;/DisplayText&gt;&lt;record&gt;&lt;rec-number&gt;1322&lt;/rec-number&gt;&lt;foreign-keys&gt;&lt;key app="EN" db-id="592axvs925fsfsetr5r5d92up2wexzrp59vp" timestamp="1595949741" guid="e8910875-d60c-4c4b-b1c4-fe08e6e1fb79"&gt;1322&lt;/key&gt;&lt;/foreign-keys&gt;&lt;ref-type name="Report"&gt;27&lt;/ref-type&gt;&lt;contributors&gt;&lt;authors&gt;&lt;author&gt;Byala, Lora B&lt;/author&gt;&lt;author&gt;Filardo, Katie&lt;/author&gt;&lt;author&gt;Hirsch, Oren&lt;/author&gt;&lt;author&gt;Walk, Michael J&lt;/author&gt;&lt;author&gt;Cardenas, James P&lt;/author&gt;&lt;author&gt;Hwang, Jinuk&lt;/author&gt;&lt;/authors&gt;&lt;tertiary-authors&gt;&lt;author&gt;Transportation Research Board,,&lt;/author&gt;&lt;/tertiary-authors&gt;&lt;/contributors&gt;&lt;titles&gt;&lt;title&gt;TCRP Synthesis 140: Comprehensive Bus Network Redesigns&lt;/title&gt;&lt;/titles&gt;&lt;dates&gt;&lt;year&gt;2019&lt;/year&gt;&lt;/dates&gt;&lt;pub-location&gt;Washington, D.C&lt;/pub-location&gt;&lt;publisher&gt;Transportation Research Board&lt;/publisher&gt;&lt;urls&gt;&lt;/urls&gt;&lt;electronic-resource-num&gt;10.17226/25487&lt;/electronic-resource-num&gt;&lt;/record&gt;&lt;/Cite&gt;&lt;/EndNote&gt;</w:instrText>
            </w:r>
            <w:r w:rsidRPr="0021708B">
              <w:rPr>
                <w:rFonts w:cstheme="majorBidi"/>
                <w:sz w:val="22"/>
                <w:szCs w:val="22"/>
              </w:rPr>
              <w:fldChar w:fldCharType="separate"/>
            </w:r>
            <w:r w:rsidRPr="0021708B">
              <w:rPr>
                <w:rFonts w:cstheme="majorBidi"/>
                <w:noProof/>
                <w:sz w:val="22"/>
                <w:szCs w:val="22"/>
              </w:rPr>
              <w:t>(Byala et al., 2019)</w:t>
            </w:r>
            <w:r w:rsidRPr="0021708B">
              <w:rPr>
                <w:rFonts w:cstheme="majorBidi"/>
                <w:sz w:val="22"/>
                <w:szCs w:val="22"/>
              </w:rPr>
              <w:fldChar w:fldCharType="end"/>
            </w:r>
            <w:r w:rsidRPr="0021708B">
              <w:rPr>
                <w:rFonts w:cstheme="majorBidi"/>
                <w:sz w:val="22"/>
                <w:szCs w:val="22"/>
              </w:rPr>
              <w:t xml:space="preserve"> and TCRP Research Report 221 </w:t>
            </w:r>
            <w:r w:rsidRPr="0021708B">
              <w:rPr>
                <w:rFonts w:cstheme="majorBidi"/>
                <w:sz w:val="22"/>
                <w:szCs w:val="22"/>
              </w:rPr>
              <w:fldChar w:fldCharType="begin"/>
            </w:r>
            <w:r w:rsidRPr="0021708B">
              <w:rPr>
                <w:rFonts w:cstheme="majorBidi"/>
                <w:sz w:val="22"/>
                <w:szCs w:val="22"/>
              </w:rPr>
              <w:instrText xml:space="preserve"> ADDIN EN.CITE &lt;EndNote&gt;&lt;Cite&gt;&lt;Author&gt;Byala&lt;/Author&gt;&lt;Year&gt;2021&lt;/Year&gt;&lt;RecNum&gt;1396&lt;/RecNum&gt;&lt;DisplayText&gt;(Byala et al., 2021)&lt;/DisplayText&gt;&lt;record&gt;&lt;rec-number&gt;1396&lt;/rec-number&gt;&lt;foreign-keys&gt;&lt;key app="EN" db-id="592axvs925fsfsetr5r5d92up2wexzrp59vp" timestamp="1622658559" guid="c3d8df73-9335-4a79-8e09-fb72f3506549"&gt;1396&lt;/key&gt;&lt;/foreign-keys&gt;&lt;ref-type name="Report"&gt;27&lt;/ref-type&gt;&lt;contributors&gt;&lt;authors&gt;&lt;author&gt;Lora Byala&lt;/author&gt;&lt;author&gt;Shana Johnson&lt;/author&gt;&lt;author&gt;Rebecca Slocum&lt;/author&gt;&lt;author&gt;Andrew Zalewski&lt;/author&gt;&lt;author&gt;Josh Weiland&lt;/author&gt;&lt;author&gt;Laura Culp&lt;/author&gt;&lt;author&gt;Brianne Eby&lt;/author&gt;&lt;author&gt;Paul Lewis&lt;/author&gt;&lt;author&gt;David Sampson&lt;/author&gt;&lt;author&gt;Guillermo Calves&lt;/author&gt;&lt;/authors&gt;&lt;tertiary-authors&gt;&lt;author&gt;Transportation Research Board..&lt;/author&gt;&lt;/tertiary-authors&gt;&lt;/contributors&gt;&lt;titles&gt;&lt;title&gt;TCRP Report 221: Redesigning Transit Networks for the New Mobility Future&lt;/title&gt;&lt;/titles&gt;&lt;dates&gt;&lt;year&gt;2021&lt;/year&gt;&lt;/dates&gt;&lt;pub-location&gt;Washington, DC&lt;/pub-location&gt;&lt;publisher&gt;Transit Cooperative Research Program&lt;/publisher&gt;&lt;urls&gt;&lt;/urls&gt;&lt;electronic-resource-num&gt;https://doi.org/10.17226/26028&lt;/electronic-resource-num&gt;&lt;/record&gt;&lt;/Cite&gt;&lt;/EndNote&gt;</w:instrText>
            </w:r>
            <w:r w:rsidRPr="0021708B">
              <w:rPr>
                <w:rFonts w:cstheme="majorBidi"/>
                <w:sz w:val="22"/>
                <w:szCs w:val="22"/>
              </w:rPr>
              <w:fldChar w:fldCharType="separate"/>
            </w:r>
            <w:r w:rsidRPr="0021708B">
              <w:rPr>
                <w:rFonts w:cstheme="majorBidi"/>
                <w:noProof/>
                <w:sz w:val="22"/>
                <w:szCs w:val="22"/>
              </w:rPr>
              <w:t>(Byala et al., 2021)</w:t>
            </w:r>
            <w:r w:rsidRPr="0021708B">
              <w:rPr>
                <w:rFonts w:cstheme="majorBidi"/>
                <w:sz w:val="22"/>
                <w:szCs w:val="22"/>
              </w:rPr>
              <w:fldChar w:fldCharType="end"/>
            </w:r>
          </w:p>
        </w:tc>
      </w:tr>
      <w:tr w:rsidR="0021708B" w:rsidRPr="00293AAF" w14:paraId="19A6C33C" w14:textId="77777777" w:rsidTr="006247B7">
        <w:trPr>
          <w:trHeight w:val="52"/>
        </w:trPr>
        <w:tc>
          <w:tcPr>
            <w:tcW w:w="1056" w:type="pct"/>
            <w:vMerge w:val="restart"/>
            <w:vAlign w:val="center"/>
          </w:tcPr>
          <w:p w14:paraId="490AE897" w14:textId="77777777" w:rsidR="0021708B" w:rsidRPr="0021708B" w:rsidRDefault="0021708B" w:rsidP="006247B7">
            <w:pPr>
              <w:rPr>
                <w:rFonts w:cstheme="majorBidi"/>
                <w:sz w:val="22"/>
                <w:szCs w:val="22"/>
              </w:rPr>
            </w:pPr>
            <w:r w:rsidRPr="0021708B">
              <w:rPr>
                <w:rFonts w:cstheme="majorBidi"/>
                <w:sz w:val="22"/>
                <w:szCs w:val="22"/>
              </w:rPr>
              <w:t xml:space="preserve">Emerging External </w:t>
            </w:r>
          </w:p>
        </w:tc>
        <w:tc>
          <w:tcPr>
            <w:tcW w:w="2118" w:type="pct"/>
            <w:shd w:val="clear" w:color="auto" w:fill="auto"/>
          </w:tcPr>
          <w:p w14:paraId="4289B1D6" w14:textId="77777777" w:rsidR="0021708B" w:rsidRPr="0021708B" w:rsidRDefault="0021708B" w:rsidP="006247B7">
            <w:pPr>
              <w:rPr>
                <w:rFonts w:cstheme="majorBidi"/>
                <w:sz w:val="22"/>
                <w:szCs w:val="22"/>
              </w:rPr>
            </w:pPr>
            <w:r w:rsidRPr="0021708B">
              <w:rPr>
                <w:rFonts w:cstheme="majorBidi"/>
                <w:sz w:val="22"/>
                <w:szCs w:val="22"/>
              </w:rPr>
              <w:t>Percent of commuters who telework</w:t>
            </w:r>
          </w:p>
        </w:tc>
        <w:tc>
          <w:tcPr>
            <w:tcW w:w="1826" w:type="pct"/>
            <w:vMerge w:val="restart"/>
            <w:shd w:val="clear" w:color="auto" w:fill="auto"/>
            <w:vAlign w:val="center"/>
          </w:tcPr>
          <w:p w14:paraId="3778356F" w14:textId="77777777" w:rsidR="0021708B" w:rsidRPr="0021708B" w:rsidRDefault="0021708B" w:rsidP="006247B7">
            <w:pPr>
              <w:rPr>
                <w:rFonts w:cstheme="majorBidi"/>
                <w:sz w:val="22"/>
                <w:szCs w:val="22"/>
              </w:rPr>
            </w:pPr>
            <w:r w:rsidRPr="0021708B">
              <w:rPr>
                <w:rFonts w:cstheme="majorBidi"/>
                <w:sz w:val="22"/>
                <w:szCs w:val="22"/>
              </w:rPr>
              <w:t>1-year American Community Survey</w:t>
            </w:r>
          </w:p>
        </w:tc>
      </w:tr>
      <w:tr w:rsidR="0021708B" w:rsidRPr="00293AAF" w14:paraId="6AB4C8F3" w14:textId="77777777" w:rsidTr="006247B7">
        <w:trPr>
          <w:trHeight w:val="52"/>
        </w:trPr>
        <w:tc>
          <w:tcPr>
            <w:tcW w:w="1056" w:type="pct"/>
            <w:vMerge/>
          </w:tcPr>
          <w:p w14:paraId="2D9C9B75" w14:textId="77777777" w:rsidR="0021708B" w:rsidRPr="0021708B" w:rsidRDefault="0021708B" w:rsidP="006247B7">
            <w:pPr>
              <w:rPr>
                <w:rFonts w:cstheme="majorBidi"/>
                <w:sz w:val="22"/>
                <w:szCs w:val="22"/>
              </w:rPr>
            </w:pPr>
          </w:p>
        </w:tc>
        <w:tc>
          <w:tcPr>
            <w:tcW w:w="2118" w:type="pct"/>
            <w:shd w:val="clear" w:color="auto" w:fill="auto"/>
          </w:tcPr>
          <w:p w14:paraId="6C0495FE" w14:textId="77777777" w:rsidR="0021708B" w:rsidRPr="0021708B" w:rsidRDefault="0021708B" w:rsidP="006247B7">
            <w:pPr>
              <w:rPr>
                <w:rFonts w:cstheme="majorBidi"/>
                <w:sz w:val="22"/>
                <w:szCs w:val="22"/>
              </w:rPr>
            </w:pPr>
            <w:r w:rsidRPr="0021708B">
              <w:rPr>
                <w:rFonts w:cstheme="majorBidi"/>
                <w:sz w:val="22"/>
                <w:szCs w:val="22"/>
              </w:rPr>
              <w:t>Percent of commuters who carpool</w:t>
            </w:r>
          </w:p>
        </w:tc>
        <w:tc>
          <w:tcPr>
            <w:tcW w:w="1826" w:type="pct"/>
            <w:vMerge/>
            <w:shd w:val="clear" w:color="auto" w:fill="auto"/>
          </w:tcPr>
          <w:p w14:paraId="06FB1DD9" w14:textId="77777777" w:rsidR="0021708B" w:rsidRPr="00293AAF" w:rsidRDefault="0021708B" w:rsidP="006247B7">
            <w:pPr>
              <w:rPr>
                <w:rFonts w:cstheme="majorBidi"/>
                <w:sz w:val="20"/>
                <w:szCs w:val="20"/>
              </w:rPr>
            </w:pPr>
          </w:p>
        </w:tc>
      </w:tr>
      <w:tr w:rsidR="0021708B" w:rsidRPr="00293AAF" w14:paraId="5522B8D5" w14:textId="77777777" w:rsidTr="006247B7">
        <w:trPr>
          <w:trHeight w:val="52"/>
        </w:trPr>
        <w:tc>
          <w:tcPr>
            <w:tcW w:w="1056" w:type="pct"/>
            <w:vMerge/>
          </w:tcPr>
          <w:p w14:paraId="348DF82E" w14:textId="77777777" w:rsidR="0021708B" w:rsidRPr="0021708B" w:rsidRDefault="0021708B" w:rsidP="006247B7">
            <w:pPr>
              <w:rPr>
                <w:rFonts w:cstheme="majorBidi"/>
                <w:sz w:val="22"/>
                <w:szCs w:val="22"/>
              </w:rPr>
            </w:pPr>
          </w:p>
        </w:tc>
        <w:tc>
          <w:tcPr>
            <w:tcW w:w="2118" w:type="pct"/>
            <w:shd w:val="clear" w:color="auto" w:fill="auto"/>
          </w:tcPr>
          <w:p w14:paraId="4576D7C0" w14:textId="77777777" w:rsidR="0021708B" w:rsidRPr="0021708B" w:rsidRDefault="0021708B" w:rsidP="006247B7">
            <w:pPr>
              <w:rPr>
                <w:rFonts w:cstheme="majorBidi"/>
                <w:sz w:val="22"/>
                <w:szCs w:val="22"/>
              </w:rPr>
            </w:pPr>
            <w:r w:rsidRPr="0021708B">
              <w:rPr>
                <w:rFonts w:cstheme="majorBidi"/>
                <w:sz w:val="22"/>
                <w:szCs w:val="22"/>
              </w:rPr>
              <w:t xml:space="preserve">Percent of commuters who use taxicab </w:t>
            </w:r>
            <w:r w:rsidRPr="0021708B">
              <w:rPr>
                <w:rFonts w:cstheme="majorBidi"/>
                <w:sz w:val="22"/>
                <w:szCs w:val="22"/>
                <w:vertAlign w:val="superscript"/>
              </w:rPr>
              <w:t>2</w:t>
            </w:r>
          </w:p>
        </w:tc>
        <w:tc>
          <w:tcPr>
            <w:tcW w:w="1826" w:type="pct"/>
            <w:vMerge/>
            <w:shd w:val="clear" w:color="auto" w:fill="auto"/>
          </w:tcPr>
          <w:p w14:paraId="7B3FAED2" w14:textId="77777777" w:rsidR="0021708B" w:rsidRPr="00293AAF" w:rsidRDefault="0021708B" w:rsidP="006247B7">
            <w:pPr>
              <w:rPr>
                <w:rFonts w:cstheme="majorBidi"/>
                <w:sz w:val="20"/>
                <w:szCs w:val="20"/>
              </w:rPr>
            </w:pPr>
          </w:p>
        </w:tc>
      </w:tr>
      <w:tr w:rsidR="0021708B" w:rsidRPr="00293AAF" w14:paraId="0770B9F0" w14:textId="77777777" w:rsidTr="006247B7">
        <w:trPr>
          <w:trHeight w:val="52"/>
        </w:trPr>
        <w:tc>
          <w:tcPr>
            <w:tcW w:w="5000" w:type="pct"/>
            <w:gridSpan w:val="3"/>
          </w:tcPr>
          <w:p w14:paraId="301997AD" w14:textId="77777777" w:rsidR="0021708B" w:rsidRPr="00293AAF" w:rsidRDefault="0021708B" w:rsidP="006247B7">
            <w:pPr>
              <w:rPr>
                <w:rFonts w:cstheme="majorBidi"/>
                <w:sz w:val="18"/>
                <w:szCs w:val="18"/>
              </w:rPr>
            </w:pPr>
            <w:r>
              <w:rPr>
                <w:rFonts w:cstheme="majorBidi"/>
                <w:sz w:val="18"/>
                <w:szCs w:val="18"/>
                <w:vertAlign w:val="superscript"/>
              </w:rPr>
              <w:t>1</w:t>
            </w:r>
            <w:r w:rsidRPr="00293AAF">
              <w:rPr>
                <w:rFonts w:cstheme="majorBidi"/>
                <w:sz w:val="18"/>
                <w:szCs w:val="18"/>
              </w:rPr>
              <w:t xml:space="preserve"> Fare and gas prices were adjusted for inflation</w:t>
            </w:r>
          </w:p>
          <w:p w14:paraId="60DC8896" w14:textId="77777777" w:rsidR="0021708B" w:rsidRPr="00293AAF" w:rsidRDefault="0021708B" w:rsidP="006247B7">
            <w:pPr>
              <w:rPr>
                <w:rFonts w:cstheme="majorBidi"/>
                <w:sz w:val="20"/>
                <w:szCs w:val="20"/>
              </w:rPr>
            </w:pPr>
            <w:r>
              <w:rPr>
                <w:rFonts w:cstheme="majorBidi"/>
                <w:sz w:val="18"/>
                <w:szCs w:val="18"/>
                <w:vertAlign w:val="superscript"/>
              </w:rPr>
              <w:t>2</w:t>
            </w:r>
            <w:r>
              <w:rPr>
                <w:rFonts w:cstheme="majorBidi"/>
                <w:sz w:val="18"/>
                <w:szCs w:val="18"/>
              </w:rPr>
              <w:t xml:space="preserve"> </w:t>
            </w:r>
            <w:r w:rsidRPr="00293AAF">
              <w:rPr>
                <w:rFonts w:cstheme="majorBidi"/>
                <w:sz w:val="18"/>
                <w:szCs w:val="18"/>
              </w:rPr>
              <w:t>Taxicab includes emerging ride hailing services (e.g., Uber and Lyft)</w:t>
            </w:r>
          </w:p>
        </w:tc>
      </w:tr>
    </w:tbl>
    <w:p w14:paraId="72BABCBD" w14:textId="77777777" w:rsidR="00282527" w:rsidRPr="00DE56DF" w:rsidRDefault="00282527" w:rsidP="00F212BD">
      <w:pPr>
        <w:ind w:firstLine="720"/>
        <w:jc w:val="both"/>
        <w:rPr>
          <w:rFonts w:cstheme="majorBidi"/>
        </w:rPr>
      </w:pPr>
    </w:p>
    <w:p w14:paraId="2281636D" w14:textId="77777777" w:rsidR="00282527" w:rsidRDefault="00282527">
      <w:pPr>
        <w:rPr>
          <w:b/>
          <w:bCs/>
        </w:rPr>
      </w:pPr>
      <w:bookmarkStart w:id="200" w:name="_Ref115872303"/>
      <w:r>
        <w:br w:type="page"/>
      </w:r>
    </w:p>
    <w:p w14:paraId="0182AE7A" w14:textId="4C8F7D1A" w:rsidR="00391F84" w:rsidRPr="00293AAF" w:rsidRDefault="00391F84" w:rsidP="00857779">
      <w:pPr>
        <w:pStyle w:val="Caption"/>
      </w:pPr>
      <w:bookmarkStart w:id="201" w:name="_Ref119052178"/>
      <w:bookmarkStart w:id="202" w:name="_Toc119226221"/>
      <w:r w:rsidRPr="00293AAF">
        <w:lastRenderedPageBreak/>
        <w:t xml:space="preserve">Table </w:t>
      </w:r>
      <w:fldSimple w:instr=" STYLEREF 1 \s ">
        <w:r w:rsidR="00E70CBD">
          <w:rPr>
            <w:noProof/>
            <w:cs/>
          </w:rPr>
          <w:t>‎</w:t>
        </w:r>
        <w:r w:rsidR="00E70CBD">
          <w:rPr>
            <w:noProof/>
          </w:rPr>
          <w:t>4</w:t>
        </w:r>
      </w:fldSimple>
      <w:r w:rsidR="00B00117">
        <w:t>.</w:t>
      </w:r>
      <w:fldSimple w:instr=" SEQ Table \* ARABIC \s 1 ">
        <w:r w:rsidR="00E70CBD">
          <w:rPr>
            <w:noProof/>
          </w:rPr>
          <w:t>2</w:t>
        </w:r>
      </w:fldSimple>
      <w:bookmarkEnd w:id="200"/>
      <w:bookmarkEnd w:id="201"/>
      <w:r w:rsidRPr="00293AAF">
        <w:rPr>
          <w:noProof/>
        </w:rPr>
        <w:t xml:space="preserve">: Mobile </w:t>
      </w:r>
      <w:r w:rsidR="006A411F" w:rsidRPr="00293AAF">
        <w:rPr>
          <w:noProof/>
        </w:rPr>
        <w:t>Fare Payment Application Launch Dates</w:t>
      </w:r>
      <w:bookmarkEnd w:id="202"/>
      <w:r w:rsidR="006A411F" w:rsidRPr="00293AAF">
        <w:rPr>
          <w:noProof/>
        </w:rPr>
        <w:t xml:space="preserve"> </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341"/>
        <w:gridCol w:w="5710"/>
        <w:gridCol w:w="2582"/>
      </w:tblGrid>
      <w:tr w:rsidR="0021708B" w:rsidRPr="00293AAF" w14:paraId="4B181C22" w14:textId="77777777" w:rsidTr="00857779">
        <w:trPr>
          <w:trHeight w:val="235"/>
        </w:trPr>
        <w:tc>
          <w:tcPr>
            <w:tcW w:w="345" w:type="pct"/>
            <w:shd w:val="clear" w:color="auto" w:fill="auto"/>
            <w:noWrap/>
            <w:vAlign w:val="bottom"/>
            <w:hideMark/>
          </w:tcPr>
          <w:p w14:paraId="311500D2" w14:textId="77777777" w:rsidR="0021708B" w:rsidRPr="00293AAF" w:rsidRDefault="0021708B" w:rsidP="0021708B">
            <w:pPr>
              <w:rPr>
                <w:rFonts w:cstheme="majorBidi"/>
                <w:b/>
                <w:bCs/>
                <w:sz w:val="20"/>
                <w:szCs w:val="20"/>
              </w:rPr>
            </w:pPr>
            <w:r w:rsidRPr="00293AAF">
              <w:rPr>
                <w:rFonts w:cstheme="majorBidi"/>
                <w:b/>
                <w:sz w:val="20"/>
                <w:szCs w:val="20"/>
              </w:rPr>
              <w:t>Year</w:t>
            </w:r>
          </w:p>
        </w:tc>
        <w:tc>
          <w:tcPr>
            <w:tcW w:w="184" w:type="pct"/>
            <w:tcBorders>
              <w:right w:val="single" w:sz="4" w:space="0" w:color="auto"/>
            </w:tcBorders>
            <w:shd w:val="clear" w:color="auto" w:fill="auto"/>
            <w:noWrap/>
            <w:vAlign w:val="bottom"/>
            <w:hideMark/>
          </w:tcPr>
          <w:p w14:paraId="0DCD36BF" w14:textId="77777777" w:rsidR="0021708B" w:rsidRPr="00293AAF" w:rsidRDefault="0021708B" w:rsidP="0021708B">
            <w:pPr>
              <w:rPr>
                <w:rFonts w:cstheme="majorBidi"/>
                <w:b/>
                <w:bCs/>
                <w:sz w:val="20"/>
                <w:szCs w:val="20"/>
              </w:rPr>
            </w:pPr>
            <w:r w:rsidRPr="00293AAF">
              <w:rPr>
                <w:rFonts w:cstheme="majorBidi"/>
                <w:b/>
                <w:sz w:val="20"/>
                <w:szCs w:val="20"/>
              </w:rPr>
              <w:t xml:space="preserve"># </w:t>
            </w: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B9ECEF" w14:textId="77777777" w:rsidR="0021708B" w:rsidRPr="00293AAF" w:rsidRDefault="0021708B" w:rsidP="0021708B">
            <w:pPr>
              <w:rPr>
                <w:rFonts w:cstheme="majorBidi"/>
                <w:b/>
                <w:bCs/>
                <w:sz w:val="20"/>
                <w:szCs w:val="20"/>
              </w:rPr>
            </w:pPr>
            <w:r w:rsidRPr="00293AAF">
              <w:rPr>
                <w:rFonts w:cstheme="majorBidi"/>
                <w:b/>
                <w:sz w:val="20"/>
                <w:szCs w:val="20"/>
              </w:rPr>
              <w:t>Transit Agencies</w:t>
            </w:r>
          </w:p>
        </w:tc>
        <w:tc>
          <w:tcPr>
            <w:tcW w:w="1392" w:type="pct"/>
            <w:tcBorders>
              <w:top w:val="single" w:sz="4" w:space="0" w:color="auto"/>
              <w:left w:val="single" w:sz="4" w:space="0" w:color="auto"/>
              <w:bottom w:val="single" w:sz="4" w:space="0" w:color="auto"/>
              <w:right w:val="single" w:sz="4" w:space="0" w:color="auto"/>
            </w:tcBorders>
          </w:tcPr>
          <w:p w14:paraId="3BC336BF" w14:textId="7D20A222" w:rsidR="0021708B" w:rsidRPr="00293AAF" w:rsidRDefault="0021708B" w:rsidP="0021708B">
            <w:pPr>
              <w:rPr>
                <w:rFonts w:cstheme="majorBidi"/>
                <w:b/>
                <w:bCs/>
                <w:sz w:val="20"/>
                <w:szCs w:val="20"/>
              </w:rPr>
            </w:pPr>
            <w:r>
              <w:rPr>
                <w:rFonts w:cstheme="majorBidi"/>
                <w:b/>
                <w:sz w:val="20"/>
                <w:szCs w:val="20"/>
              </w:rPr>
              <w:t>U</w:t>
            </w:r>
            <w:r w:rsidRPr="001521B1">
              <w:rPr>
                <w:rFonts w:cstheme="majorBidi"/>
                <w:b/>
                <w:sz w:val="20"/>
                <w:szCs w:val="20"/>
              </w:rPr>
              <w:t xml:space="preserve">rbanized </w:t>
            </w:r>
            <w:r>
              <w:rPr>
                <w:rFonts w:cstheme="majorBidi"/>
                <w:b/>
                <w:sz w:val="20"/>
                <w:szCs w:val="20"/>
              </w:rPr>
              <w:t>A</w:t>
            </w:r>
            <w:r w:rsidRPr="001521B1">
              <w:rPr>
                <w:rFonts w:cstheme="majorBidi"/>
                <w:b/>
                <w:sz w:val="20"/>
                <w:szCs w:val="20"/>
              </w:rPr>
              <w:t>rea</w:t>
            </w:r>
            <w:r>
              <w:rPr>
                <w:rFonts w:cstheme="majorBidi"/>
                <w:b/>
                <w:sz w:val="20"/>
                <w:szCs w:val="20"/>
              </w:rPr>
              <w:t xml:space="preserve"> (</w:t>
            </w:r>
            <w:r w:rsidRPr="00293AAF">
              <w:rPr>
                <w:rFonts w:cstheme="majorBidi"/>
                <w:b/>
                <w:sz w:val="20"/>
                <w:szCs w:val="20"/>
              </w:rPr>
              <w:t>UZA</w:t>
            </w:r>
            <w:r>
              <w:rPr>
                <w:rFonts w:cstheme="majorBidi"/>
                <w:b/>
                <w:sz w:val="20"/>
                <w:szCs w:val="20"/>
              </w:rPr>
              <w:t>)</w:t>
            </w:r>
          </w:p>
        </w:tc>
      </w:tr>
      <w:tr w:rsidR="00391F84" w:rsidRPr="00293AAF" w14:paraId="0EE501A6" w14:textId="77777777" w:rsidTr="00857779">
        <w:trPr>
          <w:trHeight w:val="249"/>
        </w:trPr>
        <w:tc>
          <w:tcPr>
            <w:tcW w:w="345" w:type="pct"/>
            <w:vMerge w:val="restart"/>
            <w:shd w:val="clear" w:color="auto" w:fill="auto"/>
            <w:noWrap/>
            <w:vAlign w:val="center"/>
            <w:hideMark/>
          </w:tcPr>
          <w:p w14:paraId="76FC254E" w14:textId="77777777" w:rsidR="00391F84" w:rsidRPr="00293AAF" w:rsidRDefault="00391F84" w:rsidP="00ED0DCC">
            <w:pPr>
              <w:rPr>
                <w:rFonts w:cstheme="majorBidi"/>
                <w:sz w:val="20"/>
                <w:szCs w:val="20"/>
              </w:rPr>
            </w:pPr>
            <w:r w:rsidRPr="00293AAF">
              <w:rPr>
                <w:rFonts w:cstheme="majorBidi"/>
                <w:sz w:val="20"/>
                <w:szCs w:val="20"/>
              </w:rPr>
              <w:t>2013</w:t>
            </w:r>
          </w:p>
        </w:tc>
        <w:tc>
          <w:tcPr>
            <w:tcW w:w="184" w:type="pct"/>
            <w:vMerge w:val="restart"/>
            <w:tcBorders>
              <w:right w:val="single" w:sz="4" w:space="0" w:color="auto"/>
            </w:tcBorders>
            <w:shd w:val="clear" w:color="auto" w:fill="auto"/>
            <w:noWrap/>
            <w:vAlign w:val="center"/>
          </w:tcPr>
          <w:p w14:paraId="42302330" w14:textId="77777777" w:rsidR="00391F84" w:rsidRPr="00293AAF" w:rsidRDefault="00391F84" w:rsidP="00ED0DCC">
            <w:pPr>
              <w:jc w:val="center"/>
              <w:rPr>
                <w:rFonts w:cstheme="majorBidi"/>
                <w:sz w:val="20"/>
                <w:szCs w:val="20"/>
              </w:rPr>
            </w:pPr>
            <w:r w:rsidRPr="00293AAF">
              <w:rPr>
                <w:rFonts w:cstheme="majorBidi"/>
                <w:sz w:val="20"/>
                <w:szCs w:val="20"/>
              </w:rPr>
              <w:t>2</w:t>
            </w: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C2BA09" w14:textId="77777777" w:rsidR="00391F84" w:rsidRPr="00293AAF" w:rsidRDefault="00391F84" w:rsidP="00ED0DCC">
            <w:pPr>
              <w:rPr>
                <w:rFonts w:cstheme="majorBidi"/>
                <w:sz w:val="20"/>
                <w:szCs w:val="20"/>
              </w:rPr>
            </w:pPr>
            <w:r w:rsidRPr="00293AAF">
              <w:rPr>
                <w:rFonts w:cstheme="majorBidi"/>
                <w:sz w:val="20"/>
                <w:szCs w:val="20"/>
              </w:rPr>
              <w:t>New Jersey Transit Corporation</w:t>
            </w:r>
          </w:p>
        </w:tc>
        <w:tc>
          <w:tcPr>
            <w:tcW w:w="1392" w:type="pct"/>
            <w:tcBorders>
              <w:top w:val="single" w:sz="4" w:space="0" w:color="auto"/>
              <w:left w:val="single" w:sz="4" w:space="0" w:color="auto"/>
              <w:right w:val="single" w:sz="4" w:space="0" w:color="auto"/>
            </w:tcBorders>
          </w:tcPr>
          <w:p w14:paraId="0867BDB2" w14:textId="77777777" w:rsidR="00391F84" w:rsidRPr="00293AAF" w:rsidRDefault="00391F84" w:rsidP="00ED0DCC">
            <w:pPr>
              <w:rPr>
                <w:rFonts w:cstheme="majorBidi"/>
                <w:sz w:val="20"/>
                <w:szCs w:val="20"/>
              </w:rPr>
            </w:pPr>
            <w:r w:rsidRPr="00293AAF">
              <w:rPr>
                <w:rFonts w:cstheme="majorBidi"/>
                <w:sz w:val="20"/>
                <w:szCs w:val="20"/>
              </w:rPr>
              <w:t>New York-Newark, NY-NJ-CT</w:t>
            </w:r>
          </w:p>
        </w:tc>
      </w:tr>
      <w:tr w:rsidR="00391F84" w:rsidRPr="00293AAF" w14:paraId="70143122" w14:textId="77777777" w:rsidTr="00857779">
        <w:trPr>
          <w:trHeight w:val="249"/>
        </w:trPr>
        <w:tc>
          <w:tcPr>
            <w:tcW w:w="345" w:type="pct"/>
            <w:vMerge/>
            <w:shd w:val="clear" w:color="auto" w:fill="auto"/>
            <w:noWrap/>
            <w:vAlign w:val="center"/>
          </w:tcPr>
          <w:p w14:paraId="027D08B0"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11C2F114"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A73507" w14:textId="23D6489B" w:rsidR="00391F84" w:rsidRPr="00293AAF" w:rsidRDefault="00391F84" w:rsidP="00ED0DCC">
            <w:pPr>
              <w:rPr>
                <w:rFonts w:cstheme="majorBidi"/>
                <w:sz w:val="20"/>
                <w:szCs w:val="20"/>
              </w:rPr>
            </w:pPr>
            <w:r w:rsidRPr="00293AAF">
              <w:rPr>
                <w:rFonts w:cstheme="majorBidi"/>
                <w:sz w:val="20"/>
                <w:szCs w:val="20"/>
              </w:rPr>
              <w:t>Tri-County Metropolitan Transportation District of Oregon (Tri</w:t>
            </w:r>
            <w:r w:rsidR="00D10087">
              <w:rPr>
                <w:rFonts w:cstheme="majorBidi"/>
                <w:sz w:val="20"/>
                <w:szCs w:val="20"/>
              </w:rPr>
              <w:t>M</w:t>
            </w:r>
            <w:r w:rsidRPr="00293AAF">
              <w:rPr>
                <w:rFonts w:cstheme="majorBidi"/>
                <w:sz w:val="20"/>
                <w:szCs w:val="20"/>
              </w:rPr>
              <w:t>et)</w:t>
            </w:r>
          </w:p>
        </w:tc>
        <w:tc>
          <w:tcPr>
            <w:tcW w:w="1392" w:type="pct"/>
            <w:tcBorders>
              <w:left w:val="single" w:sz="4" w:space="0" w:color="auto"/>
              <w:bottom w:val="single" w:sz="4" w:space="0" w:color="auto"/>
              <w:right w:val="single" w:sz="4" w:space="0" w:color="auto"/>
            </w:tcBorders>
          </w:tcPr>
          <w:p w14:paraId="6FAA3730" w14:textId="77777777" w:rsidR="00391F84" w:rsidRPr="00293AAF" w:rsidRDefault="00391F84" w:rsidP="00ED0DCC">
            <w:pPr>
              <w:rPr>
                <w:rFonts w:cstheme="majorBidi"/>
                <w:sz w:val="20"/>
                <w:szCs w:val="20"/>
              </w:rPr>
            </w:pPr>
            <w:r w:rsidRPr="00293AAF">
              <w:rPr>
                <w:rFonts w:cstheme="majorBidi"/>
                <w:sz w:val="20"/>
                <w:szCs w:val="20"/>
              </w:rPr>
              <w:t>Portland, OR-WA</w:t>
            </w:r>
          </w:p>
        </w:tc>
      </w:tr>
      <w:tr w:rsidR="00391F84" w:rsidRPr="00293AAF" w14:paraId="6E2E8EDD" w14:textId="77777777" w:rsidTr="00857779">
        <w:trPr>
          <w:trHeight w:val="235"/>
        </w:trPr>
        <w:tc>
          <w:tcPr>
            <w:tcW w:w="345" w:type="pct"/>
            <w:shd w:val="clear" w:color="auto" w:fill="auto"/>
            <w:noWrap/>
            <w:vAlign w:val="center"/>
          </w:tcPr>
          <w:p w14:paraId="51ADD991" w14:textId="77777777" w:rsidR="00391F84" w:rsidRPr="00293AAF" w:rsidRDefault="00391F84" w:rsidP="00ED0DCC">
            <w:pPr>
              <w:rPr>
                <w:rFonts w:cstheme="majorBidi"/>
                <w:sz w:val="20"/>
                <w:szCs w:val="20"/>
              </w:rPr>
            </w:pPr>
            <w:r w:rsidRPr="00293AAF">
              <w:rPr>
                <w:rFonts w:cstheme="majorBidi"/>
                <w:sz w:val="20"/>
                <w:szCs w:val="20"/>
              </w:rPr>
              <w:t>2014</w:t>
            </w:r>
          </w:p>
        </w:tc>
        <w:tc>
          <w:tcPr>
            <w:tcW w:w="184" w:type="pct"/>
            <w:tcBorders>
              <w:right w:val="single" w:sz="4" w:space="0" w:color="auto"/>
            </w:tcBorders>
            <w:shd w:val="clear" w:color="auto" w:fill="auto"/>
            <w:noWrap/>
            <w:vAlign w:val="center"/>
          </w:tcPr>
          <w:p w14:paraId="15805F07" w14:textId="77777777" w:rsidR="00391F84" w:rsidRPr="00293AAF" w:rsidRDefault="00391F84" w:rsidP="00ED0DCC">
            <w:pPr>
              <w:jc w:val="center"/>
              <w:rPr>
                <w:rFonts w:cstheme="majorBidi"/>
                <w:sz w:val="20"/>
                <w:szCs w:val="20"/>
              </w:rPr>
            </w:pPr>
            <w:r w:rsidRPr="00293AAF">
              <w:rPr>
                <w:rFonts w:cstheme="majorBidi"/>
                <w:sz w:val="20"/>
                <w:szCs w:val="20"/>
              </w:rPr>
              <w:t>1</w:t>
            </w: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CA50BA" w14:textId="77777777" w:rsidR="00391F84" w:rsidRPr="00293AAF" w:rsidRDefault="00391F84" w:rsidP="00ED0DCC">
            <w:pPr>
              <w:rPr>
                <w:rFonts w:cstheme="majorBidi"/>
                <w:sz w:val="20"/>
                <w:szCs w:val="20"/>
              </w:rPr>
            </w:pPr>
            <w:r w:rsidRPr="00293AAF">
              <w:rPr>
                <w:rFonts w:cstheme="majorBidi"/>
                <w:sz w:val="20"/>
                <w:szCs w:val="20"/>
              </w:rPr>
              <w:t>Capital Metropolitan Transportation Authority</w:t>
            </w:r>
          </w:p>
        </w:tc>
        <w:tc>
          <w:tcPr>
            <w:tcW w:w="1392" w:type="pct"/>
            <w:tcBorders>
              <w:top w:val="single" w:sz="4" w:space="0" w:color="auto"/>
              <w:left w:val="single" w:sz="4" w:space="0" w:color="auto"/>
              <w:bottom w:val="single" w:sz="4" w:space="0" w:color="auto"/>
              <w:right w:val="single" w:sz="4" w:space="0" w:color="auto"/>
            </w:tcBorders>
          </w:tcPr>
          <w:p w14:paraId="0487F0D3" w14:textId="77777777" w:rsidR="00391F84" w:rsidRPr="00293AAF" w:rsidRDefault="00391F84" w:rsidP="00ED0DCC">
            <w:pPr>
              <w:rPr>
                <w:rFonts w:cstheme="majorBidi"/>
                <w:sz w:val="20"/>
                <w:szCs w:val="20"/>
              </w:rPr>
            </w:pPr>
            <w:r w:rsidRPr="00293AAF">
              <w:rPr>
                <w:rFonts w:cstheme="majorBidi"/>
                <w:sz w:val="20"/>
                <w:szCs w:val="20"/>
              </w:rPr>
              <w:t>Austin, TX</w:t>
            </w:r>
          </w:p>
        </w:tc>
      </w:tr>
      <w:tr w:rsidR="00391F84" w:rsidRPr="00293AAF" w14:paraId="6D5117A6" w14:textId="77777777" w:rsidTr="00857779">
        <w:trPr>
          <w:trHeight w:val="335"/>
        </w:trPr>
        <w:tc>
          <w:tcPr>
            <w:tcW w:w="345" w:type="pct"/>
            <w:vMerge w:val="restart"/>
            <w:shd w:val="clear" w:color="auto" w:fill="auto"/>
            <w:noWrap/>
            <w:vAlign w:val="center"/>
          </w:tcPr>
          <w:p w14:paraId="0B2BA7AE" w14:textId="77777777" w:rsidR="00391F84" w:rsidRPr="00293AAF" w:rsidRDefault="00391F84" w:rsidP="00ED0DCC">
            <w:pPr>
              <w:rPr>
                <w:rFonts w:cstheme="majorBidi"/>
                <w:sz w:val="20"/>
                <w:szCs w:val="20"/>
              </w:rPr>
            </w:pPr>
            <w:r w:rsidRPr="00293AAF">
              <w:rPr>
                <w:rFonts w:cstheme="majorBidi"/>
                <w:sz w:val="20"/>
                <w:szCs w:val="20"/>
              </w:rPr>
              <w:t>2015</w:t>
            </w:r>
          </w:p>
        </w:tc>
        <w:tc>
          <w:tcPr>
            <w:tcW w:w="184" w:type="pct"/>
            <w:vMerge w:val="restart"/>
            <w:tcBorders>
              <w:right w:val="single" w:sz="4" w:space="0" w:color="auto"/>
            </w:tcBorders>
            <w:shd w:val="clear" w:color="auto" w:fill="auto"/>
            <w:noWrap/>
            <w:vAlign w:val="center"/>
          </w:tcPr>
          <w:p w14:paraId="24CC6733" w14:textId="77777777" w:rsidR="00391F84" w:rsidRPr="00293AAF" w:rsidRDefault="00391F84" w:rsidP="00ED0DCC">
            <w:pPr>
              <w:jc w:val="center"/>
              <w:rPr>
                <w:rFonts w:cstheme="majorBidi"/>
                <w:sz w:val="20"/>
                <w:szCs w:val="20"/>
              </w:rPr>
            </w:pPr>
            <w:r w:rsidRPr="00293AAF">
              <w:rPr>
                <w:rFonts w:cstheme="majorBidi"/>
                <w:sz w:val="20"/>
                <w:szCs w:val="20"/>
              </w:rPr>
              <w:t>4</w:t>
            </w: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9FD0B7" w14:textId="77777777" w:rsidR="00391F84" w:rsidRPr="00293AAF" w:rsidRDefault="00391F84" w:rsidP="00ED0DCC">
            <w:pPr>
              <w:rPr>
                <w:rFonts w:cstheme="majorBidi"/>
                <w:sz w:val="20"/>
                <w:szCs w:val="20"/>
              </w:rPr>
            </w:pPr>
            <w:r w:rsidRPr="00293AAF">
              <w:rPr>
                <w:rFonts w:cstheme="majorBidi"/>
                <w:sz w:val="20"/>
                <w:szCs w:val="20"/>
              </w:rPr>
              <w:t>Chicago Transit Authority</w:t>
            </w:r>
          </w:p>
        </w:tc>
        <w:tc>
          <w:tcPr>
            <w:tcW w:w="1392" w:type="pct"/>
            <w:tcBorders>
              <w:top w:val="single" w:sz="4" w:space="0" w:color="auto"/>
              <w:left w:val="single" w:sz="4" w:space="0" w:color="auto"/>
              <w:bottom w:val="single" w:sz="4" w:space="0" w:color="auto"/>
              <w:right w:val="single" w:sz="4" w:space="0" w:color="auto"/>
            </w:tcBorders>
            <w:shd w:val="clear" w:color="auto" w:fill="auto"/>
            <w:vAlign w:val="center"/>
          </w:tcPr>
          <w:p w14:paraId="1E16D75F" w14:textId="77777777" w:rsidR="00391F84" w:rsidRPr="00293AAF" w:rsidRDefault="00391F84" w:rsidP="00ED0DCC">
            <w:pPr>
              <w:rPr>
                <w:rFonts w:cstheme="majorBidi"/>
                <w:sz w:val="20"/>
                <w:szCs w:val="20"/>
              </w:rPr>
            </w:pPr>
            <w:r w:rsidRPr="00293AAF">
              <w:rPr>
                <w:rFonts w:cstheme="majorBidi"/>
                <w:sz w:val="20"/>
                <w:szCs w:val="20"/>
              </w:rPr>
              <w:t>Chicago, IL-IN</w:t>
            </w:r>
          </w:p>
        </w:tc>
      </w:tr>
      <w:tr w:rsidR="00391F84" w:rsidRPr="00293AAF" w14:paraId="193F285D" w14:textId="77777777" w:rsidTr="00857779">
        <w:trPr>
          <w:trHeight w:val="335"/>
        </w:trPr>
        <w:tc>
          <w:tcPr>
            <w:tcW w:w="345" w:type="pct"/>
            <w:vMerge/>
            <w:shd w:val="clear" w:color="auto" w:fill="auto"/>
            <w:noWrap/>
            <w:vAlign w:val="center"/>
          </w:tcPr>
          <w:p w14:paraId="5B0527B9"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6FD1DE1D"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42ECAE" w14:textId="77777777" w:rsidR="00391F84" w:rsidRPr="00293AAF" w:rsidRDefault="00391F84" w:rsidP="00ED0DCC">
            <w:pPr>
              <w:rPr>
                <w:rFonts w:cstheme="majorBidi"/>
                <w:sz w:val="20"/>
                <w:szCs w:val="20"/>
              </w:rPr>
            </w:pPr>
            <w:r w:rsidRPr="00293AAF">
              <w:rPr>
                <w:rFonts w:cstheme="majorBidi"/>
                <w:sz w:val="20"/>
                <w:szCs w:val="20"/>
              </w:rPr>
              <w:t>Pace - Suburban Bus Division</w:t>
            </w:r>
          </w:p>
        </w:tc>
        <w:tc>
          <w:tcPr>
            <w:tcW w:w="1392" w:type="pct"/>
            <w:tcBorders>
              <w:top w:val="single" w:sz="4" w:space="0" w:color="auto"/>
              <w:left w:val="single" w:sz="4" w:space="0" w:color="auto"/>
              <w:bottom w:val="single" w:sz="4" w:space="0" w:color="auto"/>
              <w:right w:val="single" w:sz="4" w:space="0" w:color="auto"/>
            </w:tcBorders>
            <w:shd w:val="clear" w:color="auto" w:fill="auto"/>
            <w:vAlign w:val="center"/>
          </w:tcPr>
          <w:p w14:paraId="5F7EA9A6" w14:textId="77777777" w:rsidR="00391F84" w:rsidRPr="00293AAF" w:rsidRDefault="00391F84" w:rsidP="00ED0DCC">
            <w:pPr>
              <w:rPr>
                <w:rFonts w:cstheme="majorBidi"/>
                <w:sz w:val="20"/>
                <w:szCs w:val="20"/>
              </w:rPr>
            </w:pPr>
            <w:r w:rsidRPr="00293AAF">
              <w:rPr>
                <w:rFonts w:cstheme="majorBidi"/>
                <w:sz w:val="20"/>
                <w:szCs w:val="20"/>
              </w:rPr>
              <w:t>Chicago, IL-IN</w:t>
            </w:r>
          </w:p>
        </w:tc>
      </w:tr>
      <w:tr w:rsidR="00391F84" w:rsidRPr="00293AAF" w14:paraId="70F31BC0" w14:textId="77777777" w:rsidTr="00857779">
        <w:trPr>
          <w:trHeight w:val="335"/>
        </w:trPr>
        <w:tc>
          <w:tcPr>
            <w:tcW w:w="345" w:type="pct"/>
            <w:vMerge/>
            <w:shd w:val="clear" w:color="auto" w:fill="auto"/>
            <w:noWrap/>
            <w:vAlign w:val="center"/>
          </w:tcPr>
          <w:p w14:paraId="26FC3035"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33D2327A"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E74844" w14:textId="77777777" w:rsidR="00391F84" w:rsidRPr="00293AAF" w:rsidRDefault="00391F84" w:rsidP="00ED0DCC">
            <w:pPr>
              <w:rPr>
                <w:rFonts w:cstheme="majorBidi"/>
                <w:sz w:val="20"/>
                <w:szCs w:val="20"/>
              </w:rPr>
            </w:pPr>
            <w:r w:rsidRPr="00293AAF">
              <w:rPr>
                <w:rFonts w:cstheme="majorBidi"/>
                <w:sz w:val="20"/>
                <w:szCs w:val="20"/>
              </w:rPr>
              <w:t>City and County of San Francisco</w:t>
            </w:r>
          </w:p>
        </w:tc>
        <w:tc>
          <w:tcPr>
            <w:tcW w:w="1392" w:type="pct"/>
            <w:tcBorders>
              <w:top w:val="single" w:sz="4" w:space="0" w:color="auto"/>
              <w:left w:val="single" w:sz="4" w:space="0" w:color="auto"/>
              <w:bottom w:val="single" w:sz="4" w:space="0" w:color="auto"/>
              <w:right w:val="single" w:sz="4" w:space="0" w:color="auto"/>
            </w:tcBorders>
            <w:shd w:val="clear" w:color="auto" w:fill="auto"/>
            <w:vAlign w:val="center"/>
          </w:tcPr>
          <w:p w14:paraId="40CC194B" w14:textId="77777777" w:rsidR="00391F84" w:rsidRPr="00293AAF" w:rsidRDefault="00391F84" w:rsidP="00ED0DCC">
            <w:pPr>
              <w:rPr>
                <w:rFonts w:cstheme="majorBidi"/>
                <w:sz w:val="20"/>
                <w:szCs w:val="20"/>
              </w:rPr>
            </w:pPr>
            <w:r w:rsidRPr="00293AAF">
              <w:rPr>
                <w:rFonts w:cstheme="majorBidi"/>
                <w:sz w:val="20"/>
                <w:szCs w:val="20"/>
              </w:rPr>
              <w:t>San Francisco, CA</w:t>
            </w:r>
          </w:p>
        </w:tc>
      </w:tr>
      <w:tr w:rsidR="00391F84" w:rsidRPr="00293AAF" w14:paraId="68C0B382" w14:textId="77777777" w:rsidTr="00857779">
        <w:trPr>
          <w:trHeight w:val="335"/>
        </w:trPr>
        <w:tc>
          <w:tcPr>
            <w:tcW w:w="345" w:type="pct"/>
            <w:vMerge/>
            <w:shd w:val="clear" w:color="auto" w:fill="auto"/>
            <w:noWrap/>
            <w:vAlign w:val="center"/>
          </w:tcPr>
          <w:p w14:paraId="397C75DC"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76C23BFB"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83FBD4" w14:textId="77777777" w:rsidR="00391F84" w:rsidRPr="00293AAF" w:rsidRDefault="00391F84" w:rsidP="00ED0DCC">
            <w:pPr>
              <w:rPr>
                <w:rFonts w:cstheme="majorBidi"/>
                <w:sz w:val="20"/>
                <w:szCs w:val="20"/>
              </w:rPr>
            </w:pPr>
            <w:r w:rsidRPr="00293AAF">
              <w:rPr>
                <w:rFonts w:cstheme="majorBidi"/>
                <w:sz w:val="20"/>
                <w:szCs w:val="20"/>
              </w:rPr>
              <w:t>City of Tucson</w:t>
            </w:r>
          </w:p>
        </w:tc>
        <w:tc>
          <w:tcPr>
            <w:tcW w:w="1392" w:type="pct"/>
            <w:tcBorders>
              <w:top w:val="single" w:sz="4" w:space="0" w:color="auto"/>
              <w:left w:val="single" w:sz="4" w:space="0" w:color="auto"/>
              <w:bottom w:val="single" w:sz="4" w:space="0" w:color="auto"/>
              <w:right w:val="single" w:sz="4" w:space="0" w:color="auto"/>
            </w:tcBorders>
            <w:shd w:val="clear" w:color="auto" w:fill="auto"/>
            <w:vAlign w:val="center"/>
          </w:tcPr>
          <w:p w14:paraId="2660C05F" w14:textId="77777777" w:rsidR="00391F84" w:rsidRPr="00293AAF" w:rsidRDefault="00391F84" w:rsidP="00ED0DCC">
            <w:pPr>
              <w:rPr>
                <w:rFonts w:cstheme="majorBidi"/>
                <w:sz w:val="20"/>
                <w:szCs w:val="20"/>
              </w:rPr>
            </w:pPr>
            <w:r w:rsidRPr="00293AAF">
              <w:rPr>
                <w:rFonts w:cstheme="majorBidi"/>
                <w:sz w:val="20"/>
                <w:szCs w:val="20"/>
              </w:rPr>
              <w:t>Tucson, AZ</w:t>
            </w:r>
          </w:p>
        </w:tc>
      </w:tr>
      <w:tr w:rsidR="00391F84" w:rsidRPr="00293AAF" w14:paraId="7EB8F6FA" w14:textId="77777777" w:rsidTr="00857779">
        <w:trPr>
          <w:trHeight w:val="235"/>
        </w:trPr>
        <w:tc>
          <w:tcPr>
            <w:tcW w:w="345" w:type="pct"/>
            <w:vMerge w:val="restart"/>
            <w:shd w:val="clear" w:color="auto" w:fill="auto"/>
            <w:noWrap/>
            <w:vAlign w:val="center"/>
          </w:tcPr>
          <w:p w14:paraId="43B36881" w14:textId="77777777" w:rsidR="00391F84" w:rsidRPr="00293AAF" w:rsidRDefault="00391F84" w:rsidP="00ED0DCC">
            <w:pPr>
              <w:rPr>
                <w:rFonts w:cstheme="majorBidi"/>
                <w:sz w:val="20"/>
                <w:szCs w:val="20"/>
              </w:rPr>
            </w:pPr>
            <w:r w:rsidRPr="00293AAF">
              <w:rPr>
                <w:rFonts w:cstheme="majorBidi"/>
                <w:sz w:val="20"/>
                <w:szCs w:val="20"/>
              </w:rPr>
              <w:t>2016</w:t>
            </w:r>
          </w:p>
        </w:tc>
        <w:tc>
          <w:tcPr>
            <w:tcW w:w="184" w:type="pct"/>
            <w:vMerge w:val="restart"/>
            <w:tcBorders>
              <w:right w:val="single" w:sz="4" w:space="0" w:color="auto"/>
            </w:tcBorders>
            <w:shd w:val="clear" w:color="auto" w:fill="auto"/>
            <w:noWrap/>
            <w:vAlign w:val="center"/>
          </w:tcPr>
          <w:p w14:paraId="54BCF461" w14:textId="77777777" w:rsidR="00391F84" w:rsidRPr="00293AAF" w:rsidRDefault="00391F84" w:rsidP="00ED0DCC">
            <w:pPr>
              <w:jc w:val="center"/>
              <w:rPr>
                <w:rFonts w:cstheme="majorBidi"/>
                <w:sz w:val="20"/>
                <w:szCs w:val="20"/>
              </w:rPr>
            </w:pPr>
            <w:r w:rsidRPr="00293AAF">
              <w:rPr>
                <w:rFonts w:cstheme="majorBidi"/>
                <w:sz w:val="20"/>
                <w:szCs w:val="20"/>
              </w:rPr>
              <w:t>6</w:t>
            </w: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F80D12" w14:textId="77777777" w:rsidR="00391F84" w:rsidRPr="00293AAF" w:rsidRDefault="00391F84" w:rsidP="00ED0DCC">
            <w:pPr>
              <w:rPr>
                <w:rFonts w:cstheme="majorBidi"/>
                <w:sz w:val="20"/>
                <w:szCs w:val="20"/>
              </w:rPr>
            </w:pPr>
            <w:r w:rsidRPr="00293AAF">
              <w:rPr>
                <w:rFonts w:cstheme="majorBidi"/>
                <w:sz w:val="20"/>
                <w:szCs w:val="20"/>
              </w:rPr>
              <w:t>King County Department of Metro Transit</w:t>
            </w:r>
          </w:p>
        </w:tc>
        <w:tc>
          <w:tcPr>
            <w:tcW w:w="1392" w:type="pct"/>
            <w:tcBorders>
              <w:top w:val="single" w:sz="4" w:space="0" w:color="auto"/>
              <w:left w:val="single" w:sz="4" w:space="0" w:color="auto"/>
              <w:bottom w:val="single" w:sz="4" w:space="0" w:color="auto"/>
              <w:right w:val="single" w:sz="4" w:space="0" w:color="auto"/>
            </w:tcBorders>
          </w:tcPr>
          <w:p w14:paraId="1A1A5198" w14:textId="77777777" w:rsidR="00391F84" w:rsidRPr="00293AAF" w:rsidRDefault="00391F84" w:rsidP="00ED0DCC">
            <w:pPr>
              <w:rPr>
                <w:rFonts w:cstheme="majorBidi"/>
                <w:sz w:val="20"/>
                <w:szCs w:val="20"/>
              </w:rPr>
            </w:pPr>
            <w:r w:rsidRPr="00293AAF">
              <w:rPr>
                <w:rFonts w:cstheme="majorBidi"/>
                <w:sz w:val="20"/>
                <w:szCs w:val="20"/>
              </w:rPr>
              <w:t>Seattle, WA</w:t>
            </w:r>
          </w:p>
        </w:tc>
      </w:tr>
      <w:tr w:rsidR="00391F84" w:rsidRPr="00293AAF" w14:paraId="5DC31E1D" w14:textId="77777777" w:rsidTr="00857779">
        <w:trPr>
          <w:trHeight w:val="235"/>
        </w:trPr>
        <w:tc>
          <w:tcPr>
            <w:tcW w:w="345" w:type="pct"/>
            <w:vMerge/>
            <w:shd w:val="clear" w:color="auto" w:fill="auto"/>
            <w:noWrap/>
            <w:vAlign w:val="center"/>
          </w:tcPr>
          <w:p w14:paraId="18E7CEF5"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0FFB437B"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62DA6E" w14:textId="77777777" w:rsidR="00FB1B0B" w:rsidRPr="00FB1B0B" w:rsidRDefault="00FB1B0B" w:rsidP="00FB1B0B">
            <w:pPr>
              <w:rPr>
                <w:rFonts w:cstheme="majorBidi"/>
                <w:sz w:val="20"/>
                <w:szCs w:val="20"/>
              </w:rPr>
            </w:pPr>
            <w:r w:rsidRPr="00FB1B0B">
              <w:rPr>
                <w:rFonts w:cstheme="majorBidi"/>
                <w:sz w:val="20"/>
                <w:szCs w:val="20"/>
              </w:rPr>
              <w:t>County of Miami-Dade: Department of Transportation and</w:t>
            </w:r>
          </w:p>
          <w:p w14:paraId="35587B2F" w14:textId="10628EFF" w:rsidR="00391F84" w:rsidRPr="00293AAF" w:rsidRDefault="00FB1B0B" w:rsidP="00FB1B0B">
            <w:pPr>
              <w:rPr>
                <w:rFonts w:cstheme="majorBidi"/>
                <w:sz w:val="20"/>
                <w:szCs w:val="20"/>
              </w:rPr>
            </w:pPr>
            <w:r w:rsidRPr="00FB1B0B">
              <w:rPr>
                <w:rFonts w:cstheme="majorBidi"/>
                <w:sz w:val="20"/>
                <w:szCs w:val="20"/>
              </w:rPr>
              <w:t>Public Works</w:t>
            </w:r>
          </w:p>
        </w:tc>
        <w:tc>
          <w:tcPr>
            <w:tcW w:w="1392" w:type="pct"/>
            <w:tcBorders>
              <w:top w:val="single" w:sz="4" w:space="0" w:color="auto"/>
              <w:left w:val="single" w:sz="4" w:space="0" w:color="auto"/>
              <w:bottom w:val="single" w:sz="4" w:space="0" w:color="auto"/>
              <w:right w:val="single" w:sz="4" w:space="0" w:color="auto"/>
            </w:tcBorders>
          </w:tcPr>
          <w:p w14:paraId="1E7A8814" w14:textId="77777777" w:rsidR="00391F84" w:rsidRPr="00293AAF" w:rsidRDefault="00391F84" w:rsidP="00ED0DCC">
            <w:pPr>
              <w:rPr>
                <w:rFonts w:cstheme="majorBidi"/>
                <w:sz w:val="20"/>
                <w:szCs w:val="20"/>
              </w:rPr>
            </w:pPr>
            <w:r w:rsidRPr="00293AAF">
              <w:rPr>
                <w:rFonts w:cstheme="majorBidi"/>
                <w:sz w:val="20"/>
                <w:szCs w:val="20"/>
              </w:rPr>
              <w:t>Miami, FL</w:t>
            </w:r>
          </w:p>
        </w:tc>
      </w:tr>
      <w:tr w:rsidR="00391F84" w:rsidRPr="00293AAF" w14:paraId="17BD01B2" w14:textId="77777777" w:rsidTr="00857779">
        <w:trPr>
          <w:trHeight w:val="235"/>
        </w:trPr>
        <w:tc>
          <w:tcPr>
            <w:tcW w:w="345" w:type="pct"/>
            <w:vMerge/>
            <w:shd w:val="clear" w:color="auto" w:fill="auto"/>
            <w:noWrap/>
            <w:vAlign w:val="center"/>
          </w:tcPr>
          <w:p w14:paraId="216716E1"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0AE56F23"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E54A70" w14:textId="77777777" w:rsidR="00391F84" w:rsidRPr="00293AAF" w:rsidRDefault="00391F84" w:rsidP="00ED0DCC">
            <w:pPr>
              <w:rPr>
                <w:rFonts w:cstheme="majorBidi"/>
                <w:sz w:val="20"/>
                <w:szCs w:val="20"/>
              </w:rPr>
            </w:pPr>
            <w:r w:rsidRPr="00293AAF">
              <w:rPr>
                <w:rFonts w:cstheme="majorBidi"/>
                <w:sz w:val="20"/>
                <w:szCs w:val="20"/>
              </w:rPr>
              <w:t>Southwest Ohio Regional Transit Authority</w:t>
            </w:r>
          </w:p>
        </w:tc>
        <w:tc>
          <w:tcPr>
            <w:tcW w:w="1392" w:type="pct"/>
            <w:tcBorders>
              <w:top w:val="single" w:sz="4" w:space="0" w:color="auto"/>
              <w:left w:val="single" w:sz="4" w:space="0" w:color="auto"/>
              <w:bottom w:val="single" w:sz="4" w:space="0" w:color="auto"/>
              <w:right w:val="single" w:sz="4" w:space="0" w:color="auto"/>
            </w:tcBorders>
          </w:tcPr>
          <w:p w14:paraId="5D65716B" w14:textId="77777777" w:rsidR="00391F84" w:rsidRPr="00293AAF" w:rsidRDefault="00391F84" w:rsidP="00ED0DCC">
            <w:pPr>
              <w:rPr>
                <w:rFonts w:cstheme="majorBidi"/>
                <w:sz w:val="20"/>
                <w:szCs w:val="20"/>
              </w:rPr>
            </w:pPr>
            <w:r w:rsidRPr="00293AAF">
              <w:rPr>
                <w:rFonts w:cstheme="majorBidi"/>
                <w:sz w:val="20"/>
                <w:szCs w:val="20"/>
              </w:rPr>
              <w:t>Cincinnati, OH-KY-IN</w:t>
            </w:r>
          </w:p>
        </w:tc>
      </w:tr>
      <w:tr w:rsidR="00391F84" w:rsidRPr="00293AAF" w14:paraId="1AE2420C" w14:textId="77777777" w:rsidTr="00857779">
        <w:trPr>
          <w:trHeight w:val="235"/>
        </w:trPr>
        <w:tc>
          <w:tcPr>
            <w:tcW w:w="345" w:type="pct"/>
            <w:vMerge/>
            <w:shd w:val="clear" w:color="auto" w:fill="auto"/>
            <w:noWrap/>
            <w:vAlign w:val="center"/>
          </w:tcPr>
          <w:p w14:paraId="48F6CBC0"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3EF36688"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B14AD2" w14:textId="77777777" w:rsidR="00391F84" w:rsidRPr="00293AAF" w:rsidRDefault="00391F84" w:rsidP="00ED0DCC">
            <w:pPr>
              <w:rPr>
                <w:rFonts w:cstheme="majorBidi"/>
                <w:sz w:val="20"/>
                <w:szCs w:val="20"/>
              </w:rPr>
            </w:pPr>
            <w:r w:rsidRPr="00293AAF">
              <w:rPr>
                <w:rFonts w:cstheme="majorBidi"/>
                <w:sz w:val="20"/>
                <w:szCs w:val="20"/>
              </w:rPr>
              <w:t>The Greater Cleveland Regional Transit Authority</w:t>
            </w:r>
          </w:p>
        </w:tc>
        <w:tc>
          <w:tcPr>
            <w:tcW w:w="1392" w:type="pct"/>
            <w:tcBorders>
              <w:top w:val="single" w:sz="4" w:space="0" w:color="auto"/>
              <w:left w:val="single" w:sz="4" w:space="0" w:color="auto"/>
              <w:bottom w:val="single" w:sz="4" w:space="0" w:color="auto"/>
              <w:right w:val="single" w:sz="4" w:space="0" w:color="auto"/>
            </w:tcBorders>
          </w:tcPr>
          <w:p w14:paraId="1E9024D8" w14:textId="77777777" w:rsidR="00391F84" w:rsidRPr="00293AAF" w:rsidRDefault="00391F84" w:rsidP="00ED0DCC">
            <w:pPr>
              <w:rPr>
                <w:rFonts w:cstheme="majorBidi"/>
                <w:sz w:val="20"/>
                <w:szCs w:val="20"/>
              </w:rPr>
            </w:pPr>
            <w:r w:rsidRPr="00293AAF">
              <w:rPr>
                <w:rFonts w:cstheme="majorBidi"/>
                <w:sz w:val="20"/>
                <w:szCs w:val="20"/>
              </w:rPr>
              <w:t>Cleveland, OH</w:t>
            </w:r>
          </w:p>
        </w:tc>
      </w:tr>
      <w:tr w:rsidR="00391F84" w:rsidRPr="00293AAF" w14:paraId="1EE1AFE8" w14:textId="77777777" w:rsidTr="00857779">
        <w:trPr>
          <w:trHeight w:val="298"/>
        </w:trPr>
        <w:tc>
          <w:tcPr>
            <w:tcW w:w="345" w:type="pct"/>
            <w:vMerge/>
            <w:shd w:val="clear" w:color="auto" w:fill="auto"/>
            <w:noWrap/>
            <w:vAlign w:val="center"/>
          </w:tcPr>
          <w:p w14:paraId="750C7616"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7A1B1EE1"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7C855C" w14:textId="77777777" w:rsidR="00391F84" w:rsidRPr="00293AAF" w:rsidRDefault="00391F84" w:rsidP="00ED0DCC">
            <w:pPr>
              <w:rPr>
                <w:rFonts w:cstheme="majorBidi"/>
                <w:sz w:val="20"/>
                <w:szCs w:val="20"/>
              </w:rPr>
            </w:pPr>
            <w:r w:rsidRPr="00293AAF">
              <w:rPr>
                <w:rFonts w:cstheme="majorBidi"/>
                <w:sz w:val="20"/>
                <w:szCs w:val="20"/>
              </w:rPr>
              <w:t xml:space="preserve">Metro Transit </w:t>
            </w:r>
          </w:p>
        </w:tc>
        <w:tc>
          <w:tcPr>
            <w:tcW w:w="1392" w:type="pct"/>
            <w:tcBorders>
              <w:top w:val="single" w:sz="4" w:space="0" w:color="auto"/>
              <w:left w:val="single" w:sz="4" w:space="0" w:color="auto"/>
              <w:bottom w:val="single" w:sz="4" w:space="0" w:color="auto"/>
              <w:right w:val="single" w:sz="4" w:space="0" w:color="auto"/>
            </w:tcBorders>
          </w:tcPr>
          <w:p w14:paraId="2D1522B8" w14:textId="77777777" w:rsidR="00391F84" w:rsidRPr="00293AAF" w:rsidRDefault="00391F84" w:rsidP="00ED0DCC">
            <w:pPr>
              <w:rPr>
                <w:rFonts w:cstheme="majorBidi"/>
                <w:sz w:val="20"/>
                <w:szCs w:val="20"/>
              </w:rPr>
            </w:pPr>
            <w:r w:rsidRPr="00293AAF">
              <w:rPr>
                <w:rFonts w:cstheme="majorBidi"/>
                <w:sz w:val="20"/>
                <w:szCs w:val="20"/>
              </w:rPr>
              <w:t>Minneapolis-St. Paul, MN</w:t>
            </w:r>
          </w:p>
        </w:tc>
      </w:tr>
      <w:tr w:rsidR="00391F84" w:rsidRPr="00293AAF" w14:paraId="42CBF575" w14:textId="77777777" w:rsidTr="00857779">
        <w:trPr>
          <w:trHeight w:val="235"/>
        </w:trPr>
        <w:tc>
          <w:tcPr>
            <w:tcW w:w="345" w:type="pct"/>
            <w:vMerge/>
            <w:shd w:val="clear" w:color="auto" w:fill="auto"/>
            <w:noWrap/>
            <w:vAlign w:val="center"/>
          </w:tcPr>
          <w:p w14:paraId="5326208F"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78BC0083"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6C9760" w14:textId="77777777" w:rsidR="00391F84" w:rsidRPr="00293AAF" w:rsidRDefault="00391F84" w:rsidP="00ED0DCC">
            <w:pPr>
              <w:rPr>
                <w:rFonts w:cstheme="majorBidi"/>
                <w:sz w:val="20"/>
                <w:szCs w:val="20"/>
              </w:rPr>
            </w:pPr>
            <w:r w:rsidRPr="00293AAF">
              <w:rPr>
                <w:rFonts w:cstheme="majorBidi"/>
                <w:sz w:val="20"/>
                <w:szCs w:val="20"/>
              </w:rPr>
              <w:t>Metropolitan Transit Authority of Harris County, Texas</w:t>
            </w:r>
          </w:p>
        </w:tc>
        <w:tc>
          <w:tcPr>
            <w:tcW w:w="1392" w:type="pct"/>
            <w:tcBorders>
              <w:top w:val="single" w:sz="4" w:space="0" w:color="auto"/>
              <w:left w:val="single" w:sz="4" w:space="0" w:color="auto"/>
              <w:bottom w:val="single" w:sz="4" w:space="0" w:color="auto"/>
              <w:right w:val="single" w:sz="4" w:space="0" w:color="auto"/>
            </w:tcBorders>
          </w:tcPr>
          <w:p w14:paraId="63F82C64" w14:textId="77777777" w:rsidR="00391F84" w:rsidRPr="00293AAF" w:rsidRDefault="00391F84" w:rsidP="00ED0DCC">
            <w:pPr>
              <w:rPr>
                <w:rFonts w:cstheme="majorBidi"/>
                <w:sz w:val="20"/>
                <w:szCs w:val="20"/>
              </w:rPr>
            </w:pPr>
            <w:r w:rsidRPr="00293AAF">
              <w:rPr>
                <w:rFonts w:cstheme="majorBidi"/>
                <w:sz w:val="20"/>
                <w:szCs w:val="20"/>
              </w:rPr>
              <w:t>Houston, TX</w:t>
            </w:r>
          </w:p>
        </w:tc>
      </w:tr>
      <w:tr w:rsidR="00391F84" w:rsidRPr="00293AAF" w14:paraId="5AC433BF" w14:textId="77777777" w:rsidTr="00857779">
        <w:trPr>
          <w:trHeight w:val="189"/>
        </w:trPr>
        <w:tc>
          <w:tcPr>
            <w:tcW w:w="345" w:type="pct"/>
            <w:vMerge w:val="restart"/>
            <w:shd w:val="clear" w:color="auto" w:fill="auto"/>
            <w:noWrap/>
            <w:vAlign w:val="center"/>
          </w:tcPr>
          <w:p w14:paraId="25947062" w14:textId="77777777" w:rsidR="00391F84" w:rsidRPr="00293AAF" w:rsidRDefault="00391F84" w:rsidP="00ED0DCC">
            <w:pPr>
              <w:rPr>
                <w:rFonts w:cstheme="majorBidi"/>
                <w:sz w:val="20"/>
                <w:szCs w:val="20"/>
              </w:rPr>
            </w:pPr>
            <w:r w:rsidRPr="00293AAF">
              <w:rPr>
                <w:rFonts w:cstheme="majorBidi"/>
                <w:sz w:val="20"/>
                <w:szCs w:val="20"/>
              </w:rPr>
              <w:t>2017</w:t>
            </w:r>
          </w:p>
        </w:tc>
        <w:tc>
          <w:tcPr>
            <w:tcW w:w="184" w:type="pct"/>
            <w:vMerge w:val="restart"/>
            <w:tcBorders>
              <w:right w:val="single" w:sz="4" w:space="0" w:color="auto"/>
            </w:tcBorders>
            <w:shd w:val="clear" w:color="auto" w:fill="auto"/>
            <w:noWrap/>
            <w:vAlign w:val="center"/>
          </w:tcPr>
          <w:p w14:paraId="4AA82223" w14:textId="77777777" w:rsidR="00391F84" w:rsidRPr="00293AAF" w:rsidRDefault="00391F84" w:rsidP="00ED0DCC">
            <w:pPr>
              <w:jc w:val="center"/>
              <w:rPr>
                <w:rFonts w:cstheme="majorBidi"/>
                <w:sz w:val="20"/>
                <w:szCs w:val="20"/>
              </w:rPr>
            </w:pPr>
            <w:r w:rsidRPr="00293AAF">
              <w:rPr>
                <w:rFonts w:cstheme="majorBidi"/>
                <w:sz w:val="20"/>
                <w:szCs w:val="20"/>
              </w:rPr>
              <w:t>6</w:t>
            </w: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327DF2" w14:textId="77777777" w:rsidR="00391F84" w:rsidRPr="00293AAF" w:rsidRDefault="00391F84" w:rsidP="00ED0DCC">
            <w:pPr>
              <w:rPr>
                <w:rFonts w:cstheme="majorBidi"/>
                <w:sz w:val="20"/>
                <w:szCs w:val="20"/>
              </w:rPr>
            </w:pPr>
            <w:r w:rsidRPr="00293AAF">
              <w:rPr>
                <w:rFonts w:cstheme="majorBidi"/>
                <w:sz w:val="20"/>
                <w:szCs w:val="20"/>
              </w:rPr>
              <w:t>Capital District Transportation Authority</w:t>
            </w:r>
          </w:p>
        </w:tc>
        <w:tc>
          <w:tcPr>
            <w:tcW w:w="1392" w:type="pct"/>
            <w:tcBorders>
              <w:top w:val="single" w:sz="4" w:space="0" w:color="auto"/>
              <w:left w:val="single" w:sz="4" w:space="0" w:color="auto"/>
              <w:bottom w:val="single" w:sz="4" w:space="0" w:color="auto"/>
              <w:right w:val="single" w:sz="4" w:space="0" w:color="auto"/>
            </w:tcBorders>
            <w:vAlign w:val="center"/>
          </w:tcPr>
          <w:p w14:paraId="3F166F9A" w14:textId="77777777" w:rsidR="00391F84" w:rsidRPr="00293AAF" w:rsidRDefault="00391F84" w:rsidP="00ED0DCC">
            <w:pPr>
              <w:rPr>
                <w:rFonts w:cstheme="majorBidi"/>
                <w:sz w:val="20"/>
                <w:szCs w:val="20"/>
              </w:rPr>
            </w:pPr>
            <w:r w:rsidRPr="00293AAF">
              <w:rPr>
                <w:rFonts w:cstheme="majorBidi"/>
                <w:sz w:val="20"/>
                <w:szCs w:val="20"/>
              </w:rPr>
              <w:t>Albany-Schenectady, NY</w:t>
            </w:r>
          </w:p>
        </w:tc>
      </w:tr>
      <w:tr w:rsidR="00391F84" w:rsidRPr="00293AAF" w14:paraId="60BC115E" w14:textId="77777777" w:rsidTr="00857779">
        <w:trPr>
          <w:trHeight w:val="189"/>
        </w:trPr>
        <w:tc>
          <w:tcPr>
            <w:tcW w:w="345" w:type="pct"/>
            <w:vMerge/>
            <w:shd w:val="clear" w:color="auto" w:fill="auto"/>
            <w:noWrap/>
            <w:vAlign w:val="center"/>
          </w:tcPr>
          <w:p w14:paraId="34020732"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4CDAD6B7"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6C0440" w14:textId="77777777" w:rsidR="00391F84" w:rsidRPr="00293AAF" w:rsidRDefault="00391F84" w:rsidP="00ED0DCC">
            <w:pPr>
              <w:rPr>
                <w:rFonts w:cstheme="majorBidi"/>
                <w:sz w:val="20"/>
                <w:szCs w:val="20"/>
              </w:rPr>
            </w:pPr>
            <w:r w:rsidRPr="00293AAF">
              <w:rPr>
                <w:rFonts w:cstheme="majorBidi"/>
                <w:sz w:val="20"/>
                <w:szCs w:val="20"/>
              </w:rPr>
              <w:t>City of Charlotte, North Carolina</w:t>
            </w:r>
          </w:p>
        </w:tc>
        <w:tc>
          <w:tcPr>
            <w:tcW w:w="1392" w:type="pct"/>
            <w:tcBorders>
              <w:top w:val="single" w:sz="4" w:space="0" w:color="auto"/>
              <w:left w:val="single" w:sz="4" w:space="0" w:color="auto"/>
              <w:bottom w:val="single" w:sz="4" w:space="0" w:color="auto"/>
              <w:right w:val="single" w:sz="4" w:space="0" w:color="auto"/>
            </w:tcBorders>
          </w:tcPr>
          <w:p w14:paraId="04EBAF98" w14:textId="77777777" w:rsidR="00391F84" w:rsidRPr="00293AAF" w:rsidRDefault="00391F84" w:rsidP="00ED0DCC">
            <w:pPr>
              <w:rPr>
                <w:rFonts w:cstheme="majorBidi"/>
                <w:sz w:val="20"/>
                <w:szCs w:val="20"/>
              </w:rPr>
            </w:pPr>
            <w:r w:rsidRPr="00293AAF">
              <w:rPr>
                <w:rFonts w:cstheme="majorBidi"/>
                <w:sz w:val="20"/>
                <w:szCs w:val="20"/>
              </w:rPr>
              <w:t>Charlotte, NC</w:t>
            </w:r>
          </w:p>
        </w:tc>
      </w:tr>
      <w:tr w:rsidR="00391F84" w:rsidRPr="00293AAF" w14:paraId="02E3B67F" w14:textId="77777777" w:rsidTr="00857779">
        <w:trPr>
          <w:trHeight w:val="189"/>
        </w:trPr>
        <w:tc>
          <w:tcPr>
            <w:tcW w:w="345" w:type="pct"/>
            <w:vMerge/>
            <w:shd w:val="clear" w:color="auto" w:fill="auto"/>
            <w:noWrap/>
            <w:vAlign w:val="center"/>
          </w:tcPr>
          <w:p w14:paraId="29F327FF"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7052188E"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850543" w14:textId="77777777" w:rsidR="00391F84" w:rsidRPr="00293AAF" w:rsidRDefault="00391F84" w:rsidP="00ED0DCC">
            <w:pPr>
              <w:rPr>
                <w:rFonts w:cstheme="majorBidi"/>
                <w:sz w:val="20"/>
                <w:szCs w:val="20"/>
              </w:rPr>
            </w:pPr>
            <w:r w:rsidRPr="00293AAF">
              <w:rPr>
                <w:rFonts w:cstheme="majorBidi"/>
                <w:sz w:val="20"/>
                <w:szCs w:val="20"/>
              </w:rPr>
              <w:t>Central Florida Regional Transportation Authority</w:t>
            </w:r>
          </w:p>
        </w:tc>
        <w:tc>
          <w:tcPr>
            <w:tcW w:w="1392" w:type="pct"/>
            <w:tcBorders>
              <w:top w:val="single" w:sz="4" w:space="0" w:color="auto"/>
              <w:left w:val="single" w:sz="4" w:space="0" w:color="auto"/>
              <w:bottom w:val="single" w:sz="4" w:space="0" w:color="auto"/>
              <w:right w:val="single" w:sz="4" w:space="0" w:color="auto"/>
            </w:tcBorders>
          </w:tcPr>
          <w:p w14:paraId="4227909D" w14:textId="77777777" w:rsidR="00391F84" w:rsidRPr="00293AAF" w:rsidRDefault="00391F84" w:rsidP="00ED0DCC">
            <w:pPr>
              <w:rPr>
                <w:rFonts w:cstheme="majorBidi"/>
                <w:sz w:val="20"/>
                <w:szCs w:val="20"/>
              </w:rPr>
            </w:pPr>
            <w:r w:rsidRPr="00293AAF">
              <w:rPr>
                <w:rFonts w:cstheme="majorBidi"/>
                <w:sz w:val="20"/>
                <w:szCs w:val="20"/>
              </w:rPr>
              <w:t>Orlando, FL</w:t>
            </w:r>
          </w:p>
        </w:tc>
      </w:tr>
      <w:tr w:rsidR="00391F84" w:rsidRPr="00293AAF" w14:paraId="3AF834B0" w14:textId="77777777" w:rsidTr="00857779">
        <w:trPr>
          <w:trHeight w:val="189"/>
        </w:trPr>
        <w:tc>
          <w:tcPr>
            <w:tcW w:w="345" w:type="pct"/>
            <w:vMerge/>
            <w:shd w:val="clear" w:color="auto" w:fill="auto"/>
            <w:noWrap/>
            <w:vAlign w:val="center"/>
          </w:tcPr>
          <w:p w14:paraId="74DCE958"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59F0D28D"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CA4644" w14:textId="77777777" w:rsidR="00391F84" w:rsidRPr="00293AAF" w:rsidRDefault="00391F84" w:rsidP="00ED0DCC">
            <w:pPr>
              <w:rPr>
                <w:rFonts w:cstheme="majorBidi"/>
                <w:sz w:val="20"/>
                <w:szCs w:val="20"/>
              </w:rPr>
            </w:pPr>
            <w:r w:rsidRPr="00293AAF">
              <w:rPr>
                <w:rFonts w:cstheme="majorBidi"/>
                <w:sz w:val="20"/>
                <w:szCs w:val="20"/>
              </w:rPr>
              <w:t>VIA Metropolitan Transit</w:t>
            </w:r>
          </w:p>
        </w:tc>
        <w:tc>
          <w:tcPr>
            <w:tcW w:w="1392" w:type="pct"/>
            <w:tcBorders>
              <w:top w:val="single" w:sz="4" w:space="0" w:color="auto"/>
              <w:left w:val="single" w:sz="4" w:space="0" w:color="auto"/>
              <w:bottom w:val="single" w:sz="4" w:space="0" w:color="auto"/>
              <w:right w:val="single" w:sz="4" w:space="0" w:color="auto"/>
            </w:tcBorders>
          </w:tcPr>
          <w:p w14:paraId="18F6466B" w14:textId="77777777" w:rsidR="00391F84" w:rsidRPr="00293AAF" w:rsidRDefault="00391F84" w:rsidP="00ED0DCC">
            <w:pPr>
              <w:rPr>
                <w:rFonts w:cstheme="majorBidi"/>
                <w:sz w:val="20"/>
                <w:szCs w:val="20"/>
              </w:rPr>
            </w:pPr>
            <w:r w:rsidRPr="00293AAF">
              <w:rPr>
                <w:rFonts w:cstheme="majorBidi"/>
                <w:sz w:val="20"/>
                <w:szCs w:val="20"/>
              </w:rPr>
              <w:t>San Antonio, TX</w:t>
            </w:r>
          </w:p>
        </w:tc>
      </w:tr>
      <w:tr w:rsidR="00391F84" w:rsidRPr="00293AAF" w14:paraId="1CD2967E" w14:textId="77777777" w:rsidTr="00857779">
        <w:trPr>
          <w:trHeight w:val="189"/>
        </w:trPr>
        <w:tc>
          <w:tcPr>
            <w:tcW w:w="345" w:type="pct"/>
            <w:vMerge/>
            <w:shd w:val="clear" w:color="auto" w:fill="auto"/>
            <w:noWrap/>
            <w:vAlign w:val="center"/>
          </w:tcPr>
          <w:p w14:paraId="5F0A1828"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214D96AB"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99D352" w14:textId="77777777" w:rsidR="00391F84" w:rsidRPr="00293AAF" w:rsidRDefault="00391F84" w:rsidP="00ED0DCC">
            <w:pPr>
              <w:rPr>
                <w:rFonts w:cstheme="majorBidi"/>
                <w:sz w:val="20"/>
                <w:szCs w:val="20"/>
              </w:rPr>
            </w:pPr>
            <w:r w:rsidRPr="00293AAF">
              <w:rPr>
                <w:rFonts w:cstheme="majorBidi"/>
                <w:sz w:val="20"/>
                <w:szCs w:val="20"/>
              </w:rPr>
              <w:t>Utah Transit Authority</w:t>
            </w:r>
          </w:p>
        </w:tc>
        <w:tc>
          <w:tcPr>
            <w:tcW w:w="1392" w:type="pct"/>
            <w:tcBorders>
              <w:top w:val="single" w:sz="4" w:space="0" w:color="auto"/>
              <w:left w:val="single" w:sz="4" w:space="0" w:color="auto"/>
              <w:bottom w:val="single" w:sz="4" w:space="0" w:color="auto"/>
              <w:right w:val="single" w:sz="4" w:space="0" w:color="auto"/>
            </w:tcBorders>
          </w:tcPr>
          <w:p w14:paraId="004CC949" w14:textId="77777777" w:rsidR="00391F84" w:rsidRPr="00293AAF" w:rsidRDefault="00391F84" w:rsidP="00ED0DCC">
            <w:pPr>
              <w:rPr>
                <w:rFonts w:cstheme="majorBidi"/>
                <w:sz w:val="20"/>
                <w:szCs w:val="20"/>
              </w:rPr>
            </w:pPr>
            <w:r w:rsidRPr="00293AAF">
              <w:rPr>
                <w:rFonts w:cstheme="majorBidi"/>
                <w:sz w:val="20"/>
                <w:szCs w:val="20"/>
              </w:rPr>
              <w:t>Salt Lake City-West Valley City, UT</w:t>
            </w:r>
          </w:p>
        </w:tc>
      </w:tr>
      <w:tr w:rsidR="00391F84" w:rsidRPr="00293AAF" w14:paraId="7B61461E" w14:textId="77777777" w:rsidTr="00857779">
        <w:trPr>
          <w:trHeight w:val="189"/>
        </w:trPr>
        <w:tc>
          <w:tcPr>
            <w:tcW w:w="345" w:type="pct"/>
            <w:vMerge/>
            <w:shd w:val="clear" w:color="auto" w:fill="auto"/>
            <w:noWrap/>
            <w:vAlign w:val="center"/>
          </w:tcPr>
          <w:p w14:paraId="55E41041"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2950637C" w14:textId="77777777" w:rsidR="00391F84" w:rsidRPr="00293AAF" w:rsidRDefault="00391F84" w:rsidP="00ED0DCC">
            <w:pPr>
              <w:jc w:val="cente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0545AC" w14:textId="77777777" w:rsidR="00391F84" w:rsidRPr="00293AAF" w:rsidRDefault="00391F84" w:rsidP="00ED0DCC">
            <w:pPr>
              <w:rPr>
                <w:rFonts w:cstheme="majorBidi"/>
                <w:sz w:val="20"/>
                <w:szCs w:val="20"/>
              </w:rPr>
            </w:pPr>
            <w:r w:rsidRPr="00293AAF">
              <w:rPr>
                <w:rFonts w:cstheme="majorBidi"/>
                <w:sz w:val="20"/>
                <w:szCs w:val="20"/>
              </w:rPr>
              <w:t>San Diego Metropolitan Transit System</w:t>
            </w:r>
          </w:p>
        </w:tc>
        <w:tc>
          <w:tcPr>
            <w:tcW w:w="1392" w:type="pct"/>
            <w:tcBorders>
              <w:top w:val="single" w:sz="4" w:space="0" w:color="auto"/>
              <w:left w:val="single" w:sz="4" w:space="0" w:color="auto"/>
              <w:bottom w:val="single" w:sz="4" w:space="0" w:color="auto"/>
              <w:right w:val="single" w:sz="4" w:space="0" w:color="auto"/>
            </w:tcBorders>
          </w:tcPr>
          <w:p w14:paraId="414E7EBF" w14:textId="77777777" w:rsidR="00391F84" w:rsidRPr="00293AAF" w:rsidRDefault="00391F84" w:rsidP="00ED0DCC">
            <w:pPr>
              <w:rPr>
                <w:rFonts w:cstheme="majorBidi"/>
                <w:sz w:val="20"/>
                <w:szCs w:val="20"/>
              </w:rPr>
            </w:pPr>
            <w:r w:rsidRPr="00293AAF">
              <w:rPr>
                <w:rFonts w:cstheme="majorBidi"/>
                <w:sz w:val="20"/>
                <w:szCs w:val="20"/>
              </w:rPr>
              <w:t>San Diego, CA</w:t>
            </w:r>
          </w:p>
        </w:tc>
      </w:tr>
      <w:tr w:rsidR="00391F84" w:rsidRPr="00293AAF" w14:paraId="3F9C813D" w14:textId="77777777" w:rsidTr="00857779">
        <w:trPr>
          <w:trHeight w:val="189"/>
        </w:trPr>
        <w:tc>
          <w:tcPr>
            <w:tcW w:w="345" w:type="pct"/>
            <w:vMerge w:val="restart"/>
            <w:shd w:val="clear" w:color="auto" w:fill="auto"/>
            <w:noWrap/>
            <w:vAlign w:val="center"/>
            <w:hideMark/>
          </w:tcPr>
          <w:p w14:paraId="5DCBD9D8" w14:textId="77777777" w:rsidR="00391F84" w:rsidRPr="00293AAF" w:rsidRDefault="00391F84" w:rsidP="00ED0DCC">
            <w:pPr>
              <w:rPr>
                <w:rFonts w:cstheme="majorBidi"/>
                <w:sz w:val="20"/>
                <w:szCs w:val="20"/>
              </w:rPr>
            </w:pPr>
            <w:r w:rsidRPr="00293AAF">
              <w:rPr>
                <w:rFonts w:cstheme="majorBidi"/>
                <w:sz w:val="20"/>
                <w:szCs w:val="20"/>
              </w:rPr>
              <w:t>2018</w:t>
            </w:r>
          </w:p>
        </w:tc>
        <w:tc>
          <w:tcPr>
            <w:tcW w:w="184" w:type="pct"/>
            <w:vMerge w:val="restart"/>
            <w:tcBorders>
              <w:right w:val="single" w:sz="4" w:space="0" w:color="auto"/>
            </w:tcBorders>
            <w:shd w:val="clear" w:color="auto" w:fill="auto"/>
            <w:noWrap/>
            <w:vAlign w:val="center"/>
          </w:tcPr>
          <w:p w14:paraId="70711180" w14:textId="77777777" w:rsidR="00391F84" w:rsidRPr="00293AAF" w:rsidRDefault="00391F84" w:rsidP="00ED0DCC">
            <w:pPr>
              <w:jc w:val="center"/>
              <w:rPr>
                <w:rFonts w:cstheme="majorBidi"/>
                <w:sz w:val="20"/>
                <w:szCs w:val="20"/>
              </w:rPr>
            </w:pPr>
            <w:r w:rsidRPr="00293AAF">
              <w:rPr>
                <w:rFonts w:cstheme="majorBidi"/>
                <w:sz w:val="20"/>
                <w:szCs w:val="20"/>
              </w:rPr>
              <w:t>3</w:t>
            </w: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B95A21" w14:textId="77777777" w:rsidR="00391F84" w:rsidRPr="00293AAF" w:rsidRDefault="00391F84" w:rsidP="00ED0DCC">
            <w:pPr>
              <w:rPr>
                <w:rFonts w:cstheme="majorBidi"/>
                <w:sz w:val="20"/>
                <w:szCs w:val="20"/>
              </w:rPr>
            </w:pPr>
            <w:r w:rsidRPr="00293AAF">
              <w:rPr>
                <w:rFonts w:cstheme="majorBidi"/>
                <w:sz w:val="20"/>
                <w:szCs w:val="20"/>
              </w:rPr>
              <w:t>Maryland Transit Administration</w:t>
            </w:r>
          </w:p>
        </w:tc>
        <w:tc>
          <w:tcPr>
            <w:tcW w:w="1392" w:type="pct"/>
            <w:tcBorders>
              <w:top w:val="single" w:sz="4" w:space="0" w:color="auto"/>
              <w:left w:val="single" w:sz="4" w:space="0" w:color="auto"/>
              <w:bottom w:val="single" w:sz="4" w:space="0" w:color="auto"/>
              <w:right w:val="single" w:sz="4" w:space="0" w:color="auto"/>
            </w:tcBorders>
          </w:tcPr>
          <w:p w14:paraId="2DC37CEE" w14:textId="77777777" w:rsidR="00391F84" w:rsidRPr="00293AAF" w:rsidRDefault="00391F84" w:rsidP="00ED0DCC">
            <w:pPr>
              <w:rPr>
                <w:rFonts w:cstheme="majorBidi"/>
                <w:sz w:val="20"/>
                <w:szCs w:val="20"/>
              </w:rPr>
            </w:pPr>
            <w:r w:rsidRPr="00293AAF">
              <w:rPr>
                <w:rFonts w:cstheme="majorBidi"/>
                <w:sz w:val="20"/>
                <w:szCs w:val="20"/>
              </w:rPr>
              <w:t>Baltimore, MD</w:t>
            </w:r>
          </w:p>
        </w:tc>
      </w:tr>
      <w:tr w:rsidR="00391F84" w:rsidRPr="00293AAF" w14:paraId="04546FF8" w14:textId="77777777" w:rsidTr="00857779">
        <w:trPr>
          <w:trHeight w:val="235"/>
        </w:trPr>
        <w:tc>
          <w:tcPr>
            <w:tcW w:w="345" w:type="pct"/>
            <w:vMerge/>
            <w:shd w:val="clear" w:color="auto" w:fill="auto"/>
            <w:noWrap/>
            <w:vAlign w:val="center"/>
          </w:tcPr>
          <w:p w14:paraId="7216E5A3"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73748E4E" w14:textId="77777777" w:rsidR="00391F84" w:rsidRPr="00293AAF" w:rsidRDefault="00391F84" w:rsidP="00ED0DCC">
            <w:pP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843C59" w14:textId="77777777" w:rsidR="00391F84" w:rsidRPr="00293AAF" w:rsidRDefault="00391F84" w:rsidP="00ED0DCC">
            <w:pPr>
              <w:rPr>
                <w:rFonts w:cstheme="majorBidi"/>
                <w:sz w:val="20"/>
                <w:szCs w:val="20"/>
              </w:rPr>
            </w:pPr>
            <w:r w:rsidRPr="00293AAF">
              <w:rPr>
                <w:rFonts w:cstheme="majorBidi"/>
                <w:sz w:val="20"/>
                <w:szCs w:val="20"/>
              </w:rPr>
              <w:t>Santa Clara Valley Transportation Authority</w:t>
            </w:r>
          </w:p>
        </w:tc>
        <w:tc>
          <w:tcPr>
            <w:tcW w:w="1392" w:type="pct"/>
            <w:tcBorders>
              <w:top w:val="single" w:sz="4" w:space="0" w:color="auto"/>
              <w:left w:val="single" w:sz="4" w:space="0" w:color="auto"/>
              <w:bottom w:val="single" w:sz="4" w:space="0" w:color="auto"/>
              <w:right w:val="single" w:sz="4" w:space="0" w:color="auto"/>
            </w:tcBorders>
          </w:tcPr>
          <w:p w14:paraId="410BFF78" w14:textId="77777777" w:rsidR="00391F84" w:rsidRPr="00293AAF" w:rsidRDefault="00391F84" w:rsidP="00ED0DCC">
            <w:pPr>
              <w:rPr>
                <w:rFonts w:cstheme="majorBidi"/>
                <w:sz w:val="20"/>
                <w:szCs w:val="20"/>
              </w:rPr>
            </w:pPr>
            <w:r w:rsidRPr="00293AAF">
              <w:rPr>
                <w:rFonts w:cstheme="majorBidi"/>
                <w:sz w:val="20"/>
                <w:szCs w:val="20"/>
              </w:rPr>
              <w:t>San Jose, CA</w:t>
            </w:r>
          </w:p>
        </w:tc>
      </w:tr>
      <w:tr w:rsidR="00391F84" w:rsidRPr="00293AAF" w14:paraId="7D524F48" w14:textId="77777777" w:rsidTr="00857779">
        <w:trPr>
          <w:trHeight w:val="235"/>
        </w:trPr>
        <w:tc>
          <w:tcPr>
            <w:tcW w:w="345" w:type="pct"/>
            <w:vMerge/>
            <w:shd w:val="clear" w:color="auto" w:fill="auto"/>
            <w:noWrap/>
            <w:vAlign w:val="center"/>
          </w:tcPr>
          <w:p w14:paraId="36583A9C" w14:textId="77777777" w:rsidR="00391F84" w:rsidRPr="00293AAF" w:rsidRDefault="00391F84" w:rsidP="00ED0DCC">
            <w:pPr>
              <w:rPr>
                <w:rFonts w:cstheme="majorBidi"/>
                <w:sz w:val="20"/>
                <w:szCs w:val="20"/>
              </w:rPr>
            </w:pPr>
          </w:p>
        </w:tc>
        <w:tc>
          <w:tcPr>
            <w:tcW w:w="184" w:type="pct"/>
            <w:vMerge/>
            <w:tcBorders>
              <w:right w:val="single" w:sz="4" w:space="0" w:color="auto"/>
            </w:tcBorders>
            <w:shd w:val="clear" w:color="auto" w:fill="auto"/>
            <w:noWrap/>
            <w:vAlign w:val="center"/>
          </w:tcPr>
          <w:p w14:paraId="71CD5161" w14:textId="77777777" w:rsidR="00391F84" w:rsidRPr="00293AAF" w:rsidRDefault="00391F84" w:rsidP="00ED0DCC">
            <w:pPr>
              <w:rPr>
                <w:rFonts w:cstheme="majorBidi"/>
                <w:sz w:val="20"/>
                <w:szCs w:val="20"/>
              </w:rPr>
            </w:pPr>
          </w:p>
        </w:tc>
        <w:tc>
          <w:tcPr>
            <w:tcW w:w="30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B7E6DA" w14:textId="77777777" w:rsidR="00391F84" w:rsidRPr="00293AAF" w:rsidRDefault="00391F84" w:rsidP="00ED0DCC">
            <w:pPr>
              <w:rPr>
                <w:rFonts w:cstheme="majorBidi"/>
                <w:sz w:val="20"/>
                <w:szCs w:val="20"/>
              </w:rPr>
            </w:pPr>
            <w:r w:rsidRPr="00293AAF">
              <w:rPr>
                <w:rFonts w:cstheme="majorBidi"/>
                <w:sz w:val="20"/>
                <w:szCs w:val="20"/>
              </w:rPr>
              <w:t>Orange County Transportation Authority</w:t>
            </w:r>
          </w:p>
        </w:tc>
        <w:tc>
          <w:tcPr>
            <w:tcW w:w="1392" w:type="pct"/>
            <w:tcBorders>
              <w:top w:val="single" w:sz="4" w:space="0" w:color="auto"/>
              <w:left w:val="single" w:sz="4" w:space="0" w:color="auto"/>
              <w:bottom w:val="single" w:sz="4" w:space="0" w:color="auto"/>
              <w:right w:val="single" w:sz="4" w:space="0" w:color="auto"/>
            </w:tcBorders>
          </w:tcPr>
          <w:p w14:paraId="662039B2" w14:textId="77777777" w:rsidR="00391F84" w:rsidRPr="00293AAF" w:rsidRDefault="00391F84" w:rsidP="00ED0DCC">
            <w:pPr>
              <w:rPr>
                <w:rFonts w:cstheme="majorBidi"/>
                <w:sz w:val="20"/>
                <w:szCs w:val="20"/>
              </w:rPr>
            </w:pPr>
            <w:r w:rsidRPr="00293AAF">
              <w:rPr>
                <w:rFonts w:cstheme="majorBidi"/>
                <w:sz w:val="20"/>
                <w:szCs w:val="20"/>
              </w:rPr>
              <w:t>Los Angeles-Long Beach-Anaheim, CA</w:t>
            </w:r>
          </w:p>
        </w:tc>
      </w:tr>
      <w:tr w:rsidR="006A411F" w:rsidRPr="00293AAF" w14:paraId="1B4F2FB2" w14:textId="77777777" w:rsidTr="006A411F">
        <w:trPr>
          <w:trHeight w:val="235"/>
        </w:trPr>
        <w:tc>
          <w:tcPr>
            <w:tcW w:w="5000" w:type="pct"/>
            <w:gridSpan w:val="4"/>
            <w:tcBorders>
              <w:right w:val="single" w:sz="4" w:space="0" w:color="auto"/>
            </w:tcBorders>
            <w:shd w:val="clear" w:color="auto" w:fill="auto"/>
            <w:noWrap/>
            <w:vAlign w:val="center"/>
          </w:tcPr>
          <w:p w14:paraId="16497661" w14:textId="0D894131" w:rsidR="006A411F" w:rsidRPr="00293AAF" w:rsidRDefault="006A411F" w:rsidP="00ED0DCC">
            <w:pPr>
              <w:rPr>
                <w:rFonts w:cstheme="majorBidi"/>
                <w:sz w:val="20"/>
                <w:szCs w:val="20"/>
              </w:rPr>
            </w:pPr>
            <w:r>
              <w:rPr>
                <w:rFonts w:cstheme="majorBidi"/>
                <w:sz w:val="20"/>
                <w:szCs w:val="20"/>
              </w:rPr>
              <w:t>Source</w:t>
            </w:r>
            <w:r w:rsidRPr="006A411F">
              <w:rPr>
                <w:rFonts w:cstheme="majorBidi"/>
                <w:sz w:val="16"/>
                <w:szCs w:val="16"/>
              </w:rPr>
              <w:t xml:space="preserve">: </w:t>
            </w:r>
            <w:r w:rsidRPr="006A411F">
              <w:rPr>
                <w:noProof/>
                <w:sz w:val="20"/>
                <w:szCs w:val="20"/>
              </w:rPr>
              <w:fldChar w:fldCharType="begin"/>
            </w:r>
            <w:r w:rsidRPr="006A411F">
              <w:rPr>
                <w:noProof/>
                <w:sz w:val="20"/>
                <w:szCs w:val="20"/>
              </w:rPr>
              <w:instrText xml:space="preserve"> ADDIN EN.CITE &lt;EndNote&gt;&lt;Cite&gt;&lt;Author&gt;Brakewood&lt;/Author&gt;&lt;Year&gt;2020&lt;/Year&gt;&lt;RecNum&gt;1510&lt;/RecNum&gt;&lt;DisplayText&gt;(Brakewood, 2020)&lt;/DisplayText&gt;&lt;record&gt;&lt;rec-number&gt;1510&lt;/rec-number&gt;&lt;foreign-keys&gt;&lt;key app="EN" db-id="592axvs925fsfsetr5r5d92up2wexzrp59vp" timestamp="1629986447" guid="8e345308-74c4-4222-b433-7eeffe10fc45"&gt;1510&lt;/key&gt;&lt;/foreign-keys&gt;&lt;ref-type name="Report"&gt;27&lt;/ref-type&gt;&lt;contributors&gt;&lt;authors&gt;&lt;author&gt;Candace Brakewood&lt;/author&gt;&lt;/authors&gt;&lt;tertiary-authors&gt;&lt;author&gt;Transit Cooperative Research Program: Transportation Research, Board,,&lt;/author&gt;&lt;/tertiary-authors&gt;&lt;/contributors&gt;&lt;titles&gt;&lt;title&gt;TCRP Synthesis 148: Business Models for Mobile Fare Apps&lt;/title&gt;&lt;/titles&gt;&lt;dates&gt;&lt;year&gt;2020&lt;/year&gt;&lt;/dates&gt;&lt;pub-location&gt;Washington, D.C.&lt;/pub-location&gt;&lt;publisher&gt;Transit Cooperative Research Program&lt;/publisher&gt;&lt;urls&gt;&lt;related-urls&gt;&lt;url&gt;https://www.nap.edu/download/25798&lt;/url&gt;&lt;/related-urls&gt;&lt;/urls&gt;&lt;/record&gt;&lt;/Cite&gt;&lt;/EndNote&gt;</w:instrText>
            </w:r>
            <w:r w:rsidRPr="006A411F">
              <w:rPr>
                <w:noProof/>
                <w:sz w:val="20"/>
                <w:szCs w:val="20"/>
              </w:rPr>
              <w:fldChar w:fldCharType="separate"/>
            </w:r>
            <w:r w:rsidRPr="006A411F">
              <w:rPr>
                <w:noProof/>
                <w:sz w:val="20"/>
                <w:szCs w:val="20"/>
              </w:rPr>
              <w:t>(Brakewood, 2020)</w:t>
            </w:r>
            <w:r w:rsidRPr="006A411F">
              <w:rPr>
                <w:noProof/>
                <w:sz w:val="20"/>
                <w:szCs w:val="20"/>
              </w:rPr>
              <w:fldChar w:fldCharType="end"/>
            </w:r>
          </w:p>
        </w:tc>
      </w:tr>
    </w:tbl>
    <w:p w14:paraId="4168A181" w14:textId="77777777" w:rsidR="00282527" w:rsidRDefault="00282527" w:rsidP="00B14E52"/>
    <w:p w14:paraId="7653C2B0" w14:textId="77777777" w:rsidR="00282527" w:rsidRDefault="00282527">
      <w:pPr>
        <w:rPr>
          <w:rFonts w:ascii="Times New Roman" w:hAnsi="Times New Roman" w:cs="Times New Roman"/>
          <w:b/>
          <w:bCs/>
          <w:i/>
          <w:iCs/>
          <w:sz w:val="20"/>
          <w:szCs w:val="20"/>
        </w:rPr>
      </w:pPr>
      <w:r>
        <w:br w:type="page"/>
      </w:r>
    </w:p>
    <w:p w14:paraId="1FD7DB4E" w14:textId="2D2DF4AF" w:rsidR="00E54F54" w:rsidRPr="00293AAF" w:rsidRDefault="00E54F54" w:rsidP="00857779">
      <w:pPr>
        <w:pStyle w:val="Caption"/>
      </w:pPr>
      <w:bookmarkStart w:id="203" w:name="_Ref119052459"/>
      <w:bookmarkStart w:id="204" w:name="_Toc119226222"/>
      <w:r w:rsidRPr="00293AAF">
        <w:lastRenderedPageBreak/>
        <w:t xml:space="preserve">Table </w:t>
      </w:r>
      <w:fldSimple w:instr=" STYLEREF 1 \s ">
        <w:r w:rsidR="00E70CBD">
          <w:rPr>
            <w:noProof/>
            <w:cs/>
          </w:rPr>
          <w:t>‎</w:t>
        </w:r>
        <w:r w:rsidR="00E70CBD">
          <w:rPr>
            <w:noProof/>
          </w:rPr>
          <w:t>4</w:t>
        </w:r>
      </w:fldSimple>
      <w:r w:rsidR="00B00117">
        <w:t>.</w:t>
      </w:r>
      <w:fldSimple w:instr=" SEQ Table \* ARABIC \s 1 ">
        <w:r w:rsidR="00E70CBD">
          <w:rPr>
            <w:noProof/>
          </w:rPr>
          <w:t>3</w:t>
        </w:r>
      </w:fldSimple>
      <w:bookmarkEnd w:id="203"/>
      <w:r w:rsidRPr="00293AAF">
        <w:t>: Fare Capping Policy Launch Dates</w:t>
      </w:r>
      <w:bookmarkEnd w:id="204"/>
      <w:r w:rsidRPr="00293AA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264"/>
        <w:gridCol w:w="6078"/>
        <w:gridCol w:w="2248"/>
      </w:tblGrid>
      <w:tr w:rsidR="00857779" w:rsidRPr="00293AAF" w14:paraId="5AA362AB" w14:textId="77777777" w:rsidTr="00857779">
        <w:trPr>
          <w:trHeight w:val="290"/>
        </w:trPr>
        <w:tc>
          <w:tcPr>
            <w:tcW w:w="5000" w:type="pct"/>
            <w:gridSpan w:val="4"/>
            <w:shd w:val="clear" w:color="auto" w:fill="auto"/>
            <w:noWrap/>
            <w:vAlign w:val="bottom"/>
          </w:tcPr>
          <w:p w14:paraId="585BF3C3" w14:textId="0BD1ECDB" w:rsidR="00857779" w:rsidRPr="00293AAF" w:rsidRDefault="00857779" w:rsidP="00C5390D">
            <w:pPr>
              <w:rPr>
                <w:rFonts w:cstheme="majorBidi"/>
                <w:b/>
                <w:bCs/>
              </w:rPr>
            </w:pPr>
            <w:r w:rsidRPr="00293AAF">
              <w:rPr>
                <w:rFonts w:cstheme="majorBidi"/>
                <w:b/>
              </w:rPr>
              <w:t>Daily Fare Capping</w:t>
            </w:r>
          </w:p>
        </w:tc>
      </w:tr>
      <w:tr w:rsidR="00E54F54" w:rsidRPr="00293AAF" w14:paraId="4EA51FDD" w14:textId="77777777" w:rsidTr="00857779">
        <w:trPr>
          <w:trHeight w:val="290"/>
        </w:trPr>
        <w:tc>
          <w:tcPr>
            <w:tcW w:w="407" w:type="pct"/>
            <w:shd w:val="clear" w:color="auto" w:fill="auto"/>
            <w:noWrap/>
            <w:vAlign w:val="center"/>
            <w:hideMark/>
          </w:tcPr>
          <w:p w14:paraId="490D2A5D" w14:textId="77777777" w:rsidR="00E54F54" w:rsidRPr="00293AAF" w:rsidRDefault="00E54F54" w:rsidP="00857779">
            <w:pPr>
              <w:jc w:val="center"/>
              <w:rPr>
                <w:rFonts w:cstheme="majorBidi"/>
                <w:b/>
                <w:bCs/>
                <w:sz w:val="20"/>
                <w:szCs w:val="20"/>
              </w:rPr>
            </w:pPr>
            <w:r w:rsidRPr="00293AAF">
              <w:rPr>
                <w:rFonts w:cstheme="majorBidi"/>
                <w:b/>
                <w:sz w:val="20"/>
                <w:szCs w:val="20"/>
              </w:rPr>
              <w:t>Year</w:t>
            </w:r>
          </w:p>
        </w:tc>
        <w:tc>
          <w:tcPr>
            <w:tcW w:w="141" w:type="pct"/>
            <w:tcBorders>
              <w:right w:val="single" w:sz="4" w:space="0" w:color="auto"/>
            </w:tcBorders>
            <w:shd w:val="clear" w:color="auto" w:fill="auto"/>
            <w:noWrap/>
            <w:vAlign w:val="center"/>
            <w:hideMark/>
          </w:tcPr>
          <w:p w14:paraId="191F0F60" w14:textId="77777777" w:rsidR="00E54F54" w:rsidRPr="00293AAF" w:rsidRDefault="00E54F54" w:rsidP="00857779">
            <w:pPr>
              <w:jc w:val="center"/>
              <w:rPr>
                <w:rFonts w:cstheme="majorBidi"/>
                <w:b/>
                <w:bCs/>
                <w:sz w:val="20"/>
                <w:szCs w:val="20"/>
              </w:rPr>
            </w:pPr>
            <w:r w:rsidRPr="00293AAF">
              <w:rPr>
                <w:rFonts w:cstheme="majorBidi"/>
                <w:b/>
                <w:sz w:val="20"/>
                <w:szCs w:val="20"/>
              </w:rPr>
              <w:t>#</w:t>
            </w:r>
          </w:p>
        </w:tc>
        <w:tc>
          <w:tcPr>
            <w:tcW w:w="3250" w:type="pct"/>
            <w:tcBorders>
              <w:top w:val="single" w:sz="4" w:space="0" w:color="auto"/>
              <w:left w:val="single" w:sz="4" w:space="0" w:color="auto"/>
              <w:bottom w:val="single" w:sz="4" w:space="0" w:color="auto"/>
            </w:tcBorders>
            <w:shd w:val="clear" w:color="auto" w:fill="auto"/>
            <w:noWrap/>
            <w:vAlign w:val="bottom"/>
            <w:hideMark/>
          </w:tcPr>
          <w:p w14:paraId="579D8454" w14:textId="77777777" w:rsidR="00E54F54" w:rsidRPr="00293AAF" w:rsidRDefault="00E54F54" w:rsidP="00C5390D">
            <w:pPr>
              <w:rPr>
                <w:rFonts w:cstheme="majorBidi"/>
                <w:b/>
                <w:bCs/>
                <w:sz w:val="20"/>
                <w:szCs w:val="20"/>
              </w:rPr>
            </w:pPr>
            <w:r w:rsidRPr="00293AAF">
              <w:rPr>
                <w:rFonts w:cstheme="majorBidi"/>
                <w:b/>
                <w:sz w:val="20"/>
                <w:szCs w:val="20"/>
              </w:rPr>
              <w:t>Transit Agency Name</w:t>
            </w:r>
          </w:p>
        </w:tc>
        <w:tc>
          <w:tcPr>
            <w:tcW w:w="1201" w:type="pct"/>
            <w:tcBorders>
              <w:bottom w:val="single" w:sz="4" w:space="0" w:color="auto"/>
            </w:tcBorders>
          </w:tcPr>
          <w:p w14:paraId="50EA7C08" w14:textId="4597F8EA" w:rsidR="00E54F54" w:rsidRPr="00293AAF" w:rsidRDefault="00857779" w:rsidP="00C5390D">
            <w:pPr>
              <w:rPr>
                <w:rFonts w:cstheme="majorBidi"/>
                <w:b/>
                <w:bCs/>
                <w:sz w:val="20"/>
                <w:szCs w:val="20"/>
              </w:rPr>
            </w:pPr>
            <w:r>
              <w:rPr>
                <w:rFonts w:cstheme="majorBidi"/>
                <w:b/>
                <w:sz w:val="20"/>
                <w:szCs w:val="20"/>
              </w:rPr>
              <w:t>U</w:t>
            </w:r>
            <w:r w:rsidRPr="001521B1">
              <w:rPr>
                <w:rFonts w:cstheme="majorBidi"/>
                <w:b/>
                <w:sz w:val="20"/>
                <w:szCs w:val="20"/>
              </w:rPr>
              <w:t xml:space="preserve">rbanized </w:t>
            </w:r>
            <w:r>
              <w:rPr>
                <w:rFonts w:cstheme="majorBidi"/>
                <w:b/>
                <w:sz w:val="20"/>
                <w:szCs w:val="20"/>
              </w:rPr>
              <w:t>A</w:t>
            </w:r>
            <w:r w:rsidRPr="001521B1">
              <w:rPr>
                <w:rFonts w:cstheme="majorBidi"/>
                <w:b/>
                <w:sz w:val="20"/>
                <w:szCs w:val="20"/>
              </w:rPr>
              <w:t>rea</w:t>
            </w:r>
            <w:r>
              <w:rPr>
                <w:rFonts w:cstheme="majorBidi"/>
                <w:b/>
                <w:sz w:val="20"/>
                <w:szCs w:val="20"/>
              </w:rPr>
              <w:t xml:space="preserve"> (</w:t>
            </w:r>
            <w:r w:rsidRPr="00293AAF">
              <w:rPr>
                <w:rFonts w:cstheme="majorBidi"/>
                <w:b/>
                <w:sz w:val="20"/>
                <w:szCs w:val="20"/>
              </w:rPr>
              <w:t>UZA</w:t>
            </w:r>
            <w:r>
              <w:rPr>
                <w:rFonts w:cstheme="majorBidi"/>
                <w:b/>
                <w:sz w:val="20"/>
                <w:szCs w:val="20"/>
              </w:rPr>
              <w:t>)</w:t>
            </w:r>
          </w:p>
        </w:tc>
      </w:tr>
      <w:tr w:rsidR="00E54F54" w:rsidRPr="00293AAF" w14:paraId="1924F618" w14:textId="77777777" w:rsidTr="00857779">
        <w:trPr>
          <w:trHeight w:val="290"/>
        </w:trPr>
        <w:tc>
          <w:tcPr>
            <w:tcW w:w="407" w:type="pct"/>
            <w:shd w:val="clear" w:color="auto" w:fill="auto"/>
            <w:noWrap/>
            <w:vAlign w:val="center"/>
            <w:hideMark/>
          </w:tcPr>
          <w:p w14:paraId="2FC43CC6" w14:textId="77777777" w:rsidR="00E54F54" w:rsidRPr="00293AAF" w:rsidRDefault="00E54F54" w:rsidP="00857779">
            <w:pPr>
              <w:jc w:val="center"/>
              <w:rPr>
                <w:rFonts w:cstheme="majorBidi"/>
                <w:sz w:val="20"/>
                <w:szCs w:val="20"/>
              </w:rPr>
            </w:pPr>
            <w:r w:rsidRPr="00293AAF">
              <w:rPr>
                <w:rFonts w:cstheme="majorBidi"/>
                <w:sz w:val="20"/>
                <w:szCs w:val="20"/>
              </w:rPr>
              <w:t>2012</w:t>
            </w:r>
          </w:p>
        </w:tc>
        <w:tc>
          <w:tcPr>
            <w:tcW w:w="141" w:type="pct"/>
            <w:tcBorders>
              <w:right w:val="single" w:sz="4" w:space="0" w:color="auto"/>
            </w:tcBorders>
            <w:shd w:val="clear" w:color="auto" w:fill="auto"/>
            <w:noWrap/>
            <w:vAlign w:val="center"/>
            <w:hideMark/>
          </w:tcPr>
          <w:p w14:paraId="165C4974" w14:textId="77777777" w:rsidR="00E54F54" w:rsidRPr="00293AAF" w:rsidRDefault="00E54F54" w:rsidP="00857779">
            <w:pPr>
              <w:jc w:val="center"/>
              <w:rPr>
                <w:rFonts w:cstheme="majorBidi"/>
                <w:sz w:val="20"/>
                <w:szCs w:val="20"/>
              </w:rPr>
            </w:pPr>
            <w:r w:rsidRPr="00293AAF">
              <w:rPr>
                <w:rFonts w:cstheme="majorBidi"/>
                <w:sz w:val="20"/>
                <w:szCs w:val="20"/>
              </w:rPr>
              <w:t>1</w:t>
            </w:r>
          </w:p>
        </w:tc>
        <w:tc>
          <w:tcPr>
            <w:tcW w:w="3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AB297" w14:textId="77777777" w:rsidR="00E54F54" w:rsidRPr="00293AAF" w:rsidRDefault="00E54F54" w:rsidP="00C5390D">
            <w:pPr>
              <w:rPr>
                <w:rFonts w:cstheme="majorBidi"/>
                <w:sz w:val="20"/>
                <w:szCs w:val="20"/>
              </w:rPr>
            </w:pPr>
            <w:r w:rsidRPr="00293AAF">
              <w:rPr>
                <w:rFonts w:cstheme="majorBidi"/>
                <w:sz w:val="20"/>
                <w:szCs w:val="20"/>
              </w:rPr>
              <w:t>Santa Clara Valley Transportation Authority</w:t>
            </w:r>
          </w:p>
        </w:tc>
        <w:tc>
          <w:tcPr>
            <w:tcW w:w="1201" w:type="pct"/>
            <w:tcBorders>
              <w:top w:val="single" w:sz="4" w:space="0" w:color="auto"/>
              <w:left w:val="single" w:sz="4" w:space="0" w:color="auto"/>
              <w:bottom w:val="single" w:sz="4" w:space="0" w:color="auto"/>
              <w:right w:val="single" w:sz="4" w:space="0" w:color="auto"/>
            </w:tcBorders>
          </w:tcPr>
          <w:p w14:paraId="172247B0" w14:textId="77777777" w:rsidR="00E54F54" w:rsidRPr="00293AAF" w:rsidRDefault="00E54F54" w:rsidP="00C5390D">
            <w:pPr>
              <w:rPr>
                <w:rFonts w:cstheme="majorBidi"/>
                <w:sz w:val="20"/>
                <w:szCs w:val="20"/>
              </w:rPr>
            </w:pPr>
            <w:r w:rsidRPr="00293AAF">
              <w:rPr>
                <w:rFonts w:cstheme="majorBidi"/>
                <w:sz w:val="20"/>
                <w:szCs w:val="20"/>
              </w:rPr>
              <w:t>San Jose, CA</w:t>
            </w:r>
          </w:p>
        </w:tc>
      </w:tr>
      <w:tr w:rsidR="00E54F54" w:rsidRPr="00293AAF" w14:paraId="2C1A4BA6" w14:textId="77777777" w:rsidTr="00857779">
        <w:trPr>
          <w:trHeight w:val="290"/>
        </w:trPr>
        <w:tc>
          <w:tcPr>
            <w:tcW w:w="407" w:type="pct"/>
            <w:shd w:val="clear" w:color="auto" w:fill="auto"/>
            <w:noWrap/>
            <w:vAlign w:val="center"/>
            <w:hideMark/>
          </w:tcPr>
          <w:p w14:paraId="3A01B150" w14:textId="77777777" w:rsidR="00E54F54" w:rsidRPr="00293AAF" w:rsidRDefault="00E54F54" w:rsidP="00857779">
            <w:pPr>
              <w:jc w:val="center"/>
              <w:rPr>
                <w:rFonts w:cstheme="majorBidi"/>
                <w:sz w:val="20"/>
                <w:szCs w:val="20"/>
              </w:rPr>
            </w:pPr>
            <w:r w:rsidRPr="00293AAF">
              <w:rPr>
                <w:rFonts w:cstheme="majorBidi"/>
                <w:sz w:val="20"/>
                <w:szCs w:val="20"/>
              </w:rPr>
              <w:t>2013</w:t>
            </w:r>
          </w:p>
        </w:tc>
        <w:tc>
          <w:tcPr>
            <w:tcW w:w="141" w:type="pct"/>
            <w:tcBorders>
              <w:right w:val="single" w:sz="4" w:space="0" w:color="auto"/>
            </w:tcBorders>
            <w:shd w:val="clear" w:color="auto" w:fill="auto"/>
            <w:noWrap/>
            <w:vAlign w:val="center"/>
            <w:hideMark/>
          </w:tcPr>
          <w:p w14:paraId="6DFC258C" w14:textId="77777777" w:rsidR="00E54F54" w:rsidRPr="00293AAF" w:rsidRDefault="00E54F54" w:rsidP="00857779">
            <w:pPr>
              <w:jc w:val="center"/>
              <w:rPr>
                <w:rFonts w:cstheme="majorBidi"/>
                <w:sz w:val="20"/>
                <w:szCs w:val="20"/>
              </w:rPr>
            </w:pPr>
            <w:r w:rsidRPr="00293AAF">
              <w:rPr>
                <w:rFonts w:cstheme="majorBidi"/>
                <w:sz w:val="20"/>
                <w:szCs w:val="20"/>
              </w:rPr>
              <w:t>1</w:t>
            </w:r>
          </w:p>
        </w:tc>
        <w:tc>
          <w:tcPr>
            <w:tcW w:w="3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963BE" w14:textId="77777777" w:rsidR="00E54F54" w:rsidRPr="00293AAF" w:rsidRDefault="00E54F54" w:rsidP="00C5390D">
            <w:pPr>
              <w:rPr>
                <w:rFonts w:cstheme="majorBidi"/>
                <w:sz w:val="20"/>
                <w:szCs w:val="20"/>
              </w:rPr>
            </w:pPr>
            <w:r w:rsidRPr="00293AAF">
              <w:rPr>
                <w:rFonts w:cstheme="majorBidi"/>
                <w:sz w:val="20"/>
                <w:szCs w:val="20"/>
              </w:rPr>
              <w:t>Houston Metro</w:t>
            </w:r>
          </w:p>
        </w:tc>
        <w:tc>
          <w:tcPr>
            <w:tcW w:w="1201" w:type="pct"/>
            <w:tcBorders>
              <w:top w:val="single" w:sz="4" w:space="0" w:color="auto"/>
              <w:left w:val="single" w:sz="4" w:space="0" w:color="auto"/>
              <w:bottom w:val="single" w:sz="4" w:space="0" w:color="auto"/>
              <w:right w:val="single" w:sz="4" w:space="0" w:color="auto"/>
            </w:tcBorders>
          </w:tcPr>
          <w:p w14:paraId="1DB461D8" w14:textId="77777777" w:rsidR="00E54F54" w:rsidRPr="00293AAF" w:rsidRDefault="00E54F54" w:rsidP="00C5390D">
            <w:pPr>
              <w:rPr>
                <w:rFonts w:cstheme="majorBidi"/>
                <w:sz w:val="20"/>
                <w:szCs w:val="20"/>
              </w:rPr>
            </w:pPr>
            <w:r w:rsidRPr="00293AAF">
              <w:rPr>
                <w:rFonts w:cstheme="majorBidi"/>
                <w:sz w:val="20"/>
                <w:szCs w:val="20"/>
              </w:rPr>
              <w:t>Houston, TX</w:t>
            </w:r>
          </w:p>
        </w:tc>
      </w:tr>
      <w:tr w:rsidR="00E54F54" w:rsidRPr="00293AAF" w14:paraId="2C994329" w14:textId="77777777" w:rsidTr="00857779">
        <w:trPr>
          <w:trHeight w:val="290"/>
        </w:trPr>
        <w:tc>
          <w:tcPr>
            <w:tcW w:w="407" w:type="pct"/>
            <w:shd w:val="clear" w:color="auto" w:fill="auto"/>
            <w:noWrap/>
            <w:vAlign w:val="center"/>
            <w:hideMark/>
          </w:tcPr>
          <w:p w14:paraId="07D4F148" w14:textId="77777777" w:rsidR="00E54F54" w:rsidRPr="00293AAF" w:rsidRDefault="00E54F54" w:rsidP="00857779">
            <w:pPr>
              <w:jc w:val="center"/>
              <w:rPr>
                <w:rFonts w:cstheme="majorBidi"/>
                <w:sz w:val="20"/>
                <w:szCs w:val="20"/>
              </w:rPr>
            </w:pPr>
            <w:r w:rsidRPr="00293AAF">
              <w:rPr>
                <w:rFonts w:cstheme="majorBidi"/>
                <w:sz w:val="20"/>
                <w:szCs w:val="20"/>
              </w:rPr>
              <w:t>2014</w:t>
            </w:r>
          </w:p>
        </w:tc>
        <w:tc>
          <w:tcPr>
            <w:tcW w:w="141" w:type="pct"/>
            <w:tcBorders>
              <w:right w:val="single" w:sz="4" w:space="0" w:color="auto"/>
            </w:tcBorders>
            <w:shd w:val="clear" w:color="auto" w:fill="auto"/>
            <w:noWrap/>
            <w:vAlign w:val="center"/>
            <w:hideMark/>
          </w:tcPr>
          <w:p w14:paraId="0F38FFB2" w14:textId="77777777" w:rsidR="00E54F54" w:rsidRPr="00293AAF" w:rsidRDefault="00E54F54" w:rsidP="00857779">
            <w:pPr>
              <w:jc w:val="center"/>
              <w:rPr>
                <w:rFonts w:cstheme="majorBidi"/>
                <w:sz w:val="20"/>
                <w:szCs w:val="20"/>
              </w:rPr>
            </w:pPr>
            <w:r w:rsidRPr="00293AAF">
              <w:rPr>
                <w:rFonts w:cstheme="majorBidi"/>
                <w:sz w:val="20"/>
                <w:szCs w:val="20"/>
              </w:rPr>
              <w:t>1</w:t>
            </w:r>
          </w:p>
        </w:tc>
        <w:tc>
          <w:tcPr>
            <w:tcW w:w="3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B60D68" w14:textId="77777777" w:rsidR="00E54F54" w:rsidRPr="00293AAF" w:rsidRDefault="00E54F54" w:rsidP="00C5390D">
            <w:pPr>
              <w:rPr>
                <w:rFonts w:cstheme="majorBidi"/>
                <w:sz w:val="20"/>
                <w:szCs w:val="20"/>
              </w:rPr>
            </w:pPr>
            <w:r w:rsidRPr="00293AAF">
              <w:rPr>
                <w:rFonts w:cstheme="majorBidi"/>
                <w:sz w:val="20"/>
                <w:szCs w:val="20"/>
              </w:rPr>
              <w:t>Alameda-Contra Costa Transit District (AC Transit)</w:t>
            </w:r>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1B2D1C09" w14:textId="77777777" w:rsidR="00E54F54" w:rsidRPr="00293AAF" w:rsidRDefault="00E54F54" w:rsidP="00C5390D">
            <w:pPr>
              <w:rPr>
                <w:rFonts w:cstheme="majorBidi"/>
                <w:sz w:val="20"/>
                <w:szCs w:val="20"/>
              </w:rPr>
            </w:pPr>
            <w:r w:rsidRPr="00293AAF">
              <w:rPr>
                <w:rFonts w:cstheme="majorBidi"/>
                <w:sz w:val="20"/>
                <w:szCs w:val="20"/>
              </w:rPr>
              <w:t>San Francisco, CA</w:t>
            </w:r>
          </w:p>
        </w:tc>
      </w:tr>
      <w:tr w:rsidR="00E54F54" w:rsidRPr="00293AAF" w14:paraId="0D3A15FA" w14:textId="77777777" w:rsidTr="00857779">
        <w:trPr>
          <w:trHeight w:val="290"/>
        </w:trPr>
        <w:tc>
          <w:tcPr>
            <w:tcW w:w="407" w:type="pct"/>
            <w:vMerge w:val="restart"/>
            <w:shd w:val="clear" w:color="auto" w:fill="auto"/>
            <w:noWrap/>
            <w:vAlign w:val="center"/>
            <w:hideMark/>
          </w:tcPr>
          <w:p w14:paraId="0EB25716" w14:textId="77777777" w:rsidR="00E54F54" w:rsidRPr="00293AAF" w:rsidRDefault="00E54F54" w:rsidP="00857779">
            <w:pPr>
              <w:jc w:val="center"/>
              <w:rPr>
                <w:rFonts w:cstheme="majorBidi"/>
                <w:sz w:val="20"/>
                <w:szCs w:val="20"/>
              </w:rPr>
            </w:pPr>
            <w:bookmarkStart w:id="205" w:name="_Hlk107905743"/>
            <w:r w:rsidRPr="00293AAF">
              <w:rPr>
                <w:rFonts w:cstheme="majorBidi"/>
                <w:sz w:val="20"/>
                <w:szCs w:val="20"/>
              </w:rPr>
              <w:t>2017</w:t>
            </w:r>
          </w:p>
        </w:tc>
        <w:tc>
          <w:tcPr>
            <w:tcW w:w="141" w:type="pct"/>
            <w:vMerge w:val="restart"/>
            <w:tcBorders>
              <w:right w:val="single" w:sz="4" w:space="0" w:color="auto"/>
            </w:tcBorders>
            <w:shd w:val="clear" w:color="auto" w:fill="auto"/>
            <w:noWrap/>
            <w:vAlign w:val="center"/>
            <w:hideMark/>
          </w:tcPr>
          <w:p w14:paraId="6AC39CA3" w14:textId="77777777" w:rsidR="00E54F54" w:rsidRPr="00293AAF" w:rsidRDefault="00E54F54" w:rsidP="00857779">
            <w:pPr>
              <w:jc w:val="center"/>
              <w:rPr>
                <w:rFonts w:cstheme="majorBidi"/>
                <w:sz w:val="20"/>
                <w:szCs w:val="20"/>
              </w:rPr>
            </w:pPr>
            <w:r w:rsidRPr="00293AAF">
              <w:rPr>
                <w:rFonts w:cstheme="majorBidi"/>
                <w:sz w:val="20"/>
                <w:szCs w:val="20"/>
              </w:rPr>
              <w:t>2</w:t>
            </w:r>
          </w:p>
        </w:tc>
        <w:tc>
          <w:tcPr>
            <w:tcW w:w="3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D1B83" w14:textId="77777777" w:rsidR="00E54F54" w:rsidRPr="00293AAF" w:rsidRDefault="00E54F54" w:rsidP="00C5390D">
            <w:pPr>
              <w:rPr>
                <w:rFonts w:cstheme="majorBidi"/>
                <w:sz w:val="20"/>
                <w:szCs w:val="20"/>
              </w:rPr>
            </w:pPr>
            <w:r w:rsidRPr="00293AAF">
              <w:rPr>
                <w:rFonts w:cstheme="majorBidi"/>
                <w:sz w:val="20"/>
                <w:szCs w:val="20"/>
              </w:rPr>
              <w:t>Tri-County Metropolitan Transportation District of Oregon (Tri</w:t>
            </w:r>
            <w:r>
              <w:rPr>
                <w:rFonts w:cstheme="majorBidi"/>
                <w:sz w:val="20"/>
                <w:szCs w:val="20"/>
              </w:rPr>
              <w:t>M</w:t>
            </w:r>
            <w:r w:rsidRPr="00293AAF">
              <w:rPr>
                <w:rFonts w:cstheme="majorBidi"/>
                <w:sz w:val="20"/>
                <w:szCs w:val="20"/>
              </w:rPr>
              <w:t xml:space="preserve">et) </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27F56BEC" w14:textId="77777777" w:rsidR="00E54F54" w:rsidRPr="00293AAF" w:rsidRDefault="00E54F54" w:rsidP="00C5390D">
            <w:pPr>
              <w:rPr>
                <w:rFonts w:cstheme="majorBidi"/>
                <w:sz w:val="20"/>
                <w:szCs w:val="20"/>
              </w:rPr>
            </w:pPr>
            <w:r w:rsidRPr="00F212BD">
              <w:rPr>
                <w:rFonts w:cstheme="majorBidi"/>
                <w:sz w:val="20"/>
                <w:szCs w:val="20"/>
              </w:rPr>
              <w:t>Portland, OR-WA</w:t>
            </w:r>
          </w:p>
        </w:tc>
      </w:tr>
      <w:tr w:rsidR="00E54F54" w:rsidRPr="00293AAF" w14:paraId="2C6EB7D8" w14:textId="77777777" w:rsidTr="00857779">
        <w:trPr>
          <w:trHeight w:val="290"/>
        </w:trPr>
        <w:tc>
          <w:tcPr>
            <w:tcW w:w="407" w:type="pct"/>
            <w:vMerge/>
            <w:shd w:val="clear" w:color="auto" w:fill="auto"/>
            <w:noWrap/>
            <w:vAlign w:val="center"/>
          </w:tcPr>
          <w:p w14:paraId="0869D81D" w14:textId="77777777" w:rsidR="00E54F54" w:rsidRPr="00293AAF" w:rsidRDefault="00E54F54" w:rsidP="00857779">
            <w:pPr>
              <w:jc w:val="center"/>
              <w:rPr>
                <w:rFonts w:cstheme="majorBidi"/>
                <w:sz w:val="20"/>
                <w:szCs w:val="20"/>
              </w:rPr>
            </w:pPr>
          </w:p>
        </w:tc>
        <w:tc>
          <w:tcPr>
            <w:tcW w:w="141" w:type="pct"/>
            <w:vMerge/>
            <w:tcBorders>
              <w:right w:val="single" w:sz="4" w:space="0" w:color="auto"/>
            </w:tcBorders>
            <w:shd w:val="clear" w:color="auto" w:fill="auto"/>
            <w:noWrap/>
            <w:vAlign w:val="center"/>
          </w:tcPr>
          <w:p w14:paraId="5F947E2A" w14:textId="77777777" w:rsidR="00E54F54" w:rsidRPr="00293AAF" w:rsidRDefault="00E54F54" w:rsidP="00857779">
            <w:pPr>
              <w:jc w:val="center"/>
              <w:rPr>
                <w:rFonts w:cstheme="majorBidi"/>
                <w:sz w:val="20"/>
                <w:szCs w:val="20"/>
              </w:rPr>
            </w:pPr>
          </w:p>
        </w:tc>
        <w:tc>
          <w:tcPr>
            <w:tcW w:w="32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B902D9" w14:textId="77777777" w:rsidR="00E54F54" w:rsidRPr="00293AAF" w:rsidRDefault="00E54F54" w:rsidP="00C5390D">
            <w:pPr>
              <w:rPr>
                <w:rFonts w:cstheme="majorBidi"/>
                <w:sz w:val="20"/>
                <w:szCs w:val="20"/>
              </w:rPr>
            </w:pPr>
            <w:r w:rsidRPr="00293AAF">
              <w:rPr>
                <w:rFonts w:cstheme="majorBidi"/>
                <w:sz w:val="20"/>
                <w:szCs w:val="20"/>
              </w:rPr>
              <w:t>Capital District Transportation Authority</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7AAF26C1" w14:textId="77777777" w:rsidR="00E54F54" w:rsidRPr="00293AAF" w:rsidRDefault="00E54F54" w:rsidP="00C5390D">
            <w:pPr>
              <w:rPr>
                <w:rFonts w:cstheme="majorBidi"/>
                <w:sz w:val="20"/>
                <w:szCs w:val="20"/>
              </w:rPr>
            </w:pPr>
            <w:r w:rsidRPr="00293AAF">
              <w:rPr>
                <w:rFonts w:cstheme="majorBidi"/>
                <w:sz w:val="20"/>
                <w:szCs w:val="20"/>
              </w:rPr>
              <w:t>Albany-Schenectady, NY</w:t>
            </w:r>
          </w:p>
        </w:tc>
      </w:tr>
      <w:tr w:rsidR="00E54F54" w:rsidRPr="00293AAF" w14:paraId="3CD2FCD2" w14:textId="77777777" w:rsidTr="00857779">
        <w:trPr>
          <w:trHeight w:val="233"/>
        </w:trPr>
        <w:tc>
          <w:tcPr>
            <w:tcW w:w="407" w:type="pct"/>
            <w:vMerge w:val="restart"/>
            <w:shd w:val="clear" w:color="auto" w:fill="auto"/>
            <w:noWrap/>
            <w:vAlign w:val="center"/>
            <w:hideMark/>
          </w:tcPr>
          <w:p w14:paraId="2E8FAB84" w14:textId="77777777" w:rsidR="00E54F54" w:rsidRPr="00293AAF" w:rsidRDefault="00E54F54" w:rsidP="00857779">
            <w:pPr>
              <w:jc w:val="center"/>
              <w:rPr>
                <w:rFonts w:cstheme="majorBidi"/>
                <w:sz w:val="20"/>
                <w:szCs w:val="20"/>
              </w:rPr>
            </w:pPr>
            <w:r w:rsidRPr="00293AAF">
              <w:rPr>
                <w:rFonts w:cstheme="majorBidi"/>
                <w:sz w:val="20"/>
                <w:szCs w:val="20"/>
              </w:rPr>
              <w:t>2018</w:t>
            </w:r>
          </w:p>
        </w:tc>
        <w:tc>
          <w:tcPr>
            <w:tcW w:w="141" w:type="pct"/>
            <w:vMerge w:val="restart"/>
            <w:tcBorders>
              <w:right w:val="single" w:sz="4" w:space="0" w:color="auto"/>
            </w:tcBorders>
            <w:shd w:val="clear" w:color="auto" w:fill="auto"/>
            <w:noWrap/>
            <w:vAlign w:val="center"/>
            <w:hideMark/>
          </w:tcPr>
          <w:p w14:paraId="58B3BCD2" w14:textId="77777777" w:rsidR="00E54F54" w:rsidRPr="00293AAF" w:rsidRDefault="00E54F54" w:rsidP="00857779">
            <w:pPr>
              <w:jc w:val="center"/>
              <w:rPr>
                <w:rFonts w:cstheme="majorBidi"/>
                <w:sz w:val="20"/>
                <w:szCs w:val="20"/>
              </w:rPr>
            </w:pPr>
            <w:r w:rsidRPr="00293AAF">
              <w:rPr>
                <w:rFonts w:cstheme="majorBidi"/>
                <w:sz w:val="20"/>
                <w:szCs w:val="20"/>
              </w:rPr>
              <w:t>2</w:t>
            </w:r>
          </w:p>
        </w:tc>
        <w:tc>
          <w:tcPr>
            <w:tcW w:w="3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FA447" w14:textId="77777777" w:rsidR="00E54F54" w:rsidRPr="00293AAF" w:rsidRDefault="00E54F54" w:rsidP="00C5390D">
            <w:pPr>
              <w:rPr>
                <w:rFonts w:cstheme="majorBidi"/>
                <w:sz w:val="20"/>
                <w:szCs w:val="20"/>
              </w:rPr>
            </w:pPr>
            <w:r w:rsidRPr="00293AAF">
              <w:rPr>
                <w:rFonts w:cstheme="majorBidi"/>
                <w:sz w:val="20"/>
                <w:szCs w:val="20"/>
              </w:rPr>
              <w:t>Metro Transit</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2A2DDF0F" w14:textId="77777777" w:rsidR="00E54F54" w:rsidRPr="00293AAF" w:rsidRDefault="00E54F54" w:rsidP="00C5390D">
            <w:pPr>
              <w:rPr>
                <w:rFonts w:cstheme="majorBidi"/>
                <w:sz w:val="20"/>
                <w:szCs w:val="20"/>
              </w:rPr>
            </w:pPr>
            <w:r w:rsidRPr="00293AAF">
              <w:rPr>
                <w:rFonts w:cstheme="majorBidi"/>
                <w:sz w:val="20"/>
                <w:szCs w:val="20"/>
              </w:rPr>
              <w:t>Minneapolis-St. Paul, MN</w:t>
            </w:r>
          </w:p>
        </w:tc>
      </w:tr>
      <w:tr w:rsidR="00E54F54" w:rsidRPr="00293AAF" w14:paraId="64FBFF16" w14:textId="77777777" w:rsidTr="00857779">
        <w:trPr>
          <w:trHeight w:val="290"/>
        </w:trPr>
        <w:tc>
          <w:tcPr>
            <w:tcW w:w="407" w:type="pct"/>
            <w:vMerge/>
            <w:shd w:val="clear" w:color="auto" w:fill="auto"/>
            <w:noWrap/>
            <w:vAlign w:val="center"/>
          </w:tcPr>
          <w:p w14:paraId="0539E1E1" w14:textId="77777777" w:rsidR="00E54F54" w:rsidRPr="00293AAF" w:rsidRDefault="00E54F54" w:rsidP="00857779">
            <w:pPr>
              <w:jc w:val="center"/>
              <w:rPr>
                <w:rFonts w:cstheme="majorBidi"/>
                <w:sz w:val="20"/>
                <w:szCs w:val="20"/>
              </w:rPr>
            </w:pPr>
          </w:p>
        </w:tc>
        <w:tc>
          <w:tcPr>
            <w:tcW w:w="141" w:type="pct"/>
            <w:vMerge/>
            <w:tcBorders>
              <w:right w:val="single" w:sz="4" w:space="0" w:color="auto"/>
            </w:tcBorders>
            <w:shd w:val="clear" w:color="auto" w:fill="auto"/>
            <w:noWrap/>
            <w:vAlign w:val="center"/>
          </w:tcPr>
          <w:p w14:paraId="189B2332" w14:textId="77777777" w:rsidR="00E54F54" w:rsidRPr="00293AAF" w:rsidRDefault="00E54F54" w:rsidP="00857779">
            <w:pPr>
              <w:jc w:val="center"/>
              <w:rPr>
                <w:rFonts w:cstheme="majorBidi"/>
                <w:sz w:val="20"/>
                <w:szCs w:val="20"/>
              </w:rPr>
            </w:pPr>
          </w:p>
        </w:tc>
        <w:tc>
          <w:tcPr>
            <w:tcW w:w="32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A20052" w14:textId="77777777" w:rsidR="00E54F54" w:rsidRPr="00293AAF" w:rsidRDefault="00E54F54" w:rsidP="00C5390D">
            <w:pPr>
              <w:rPr>
                <w:rFonts w:cstheme="majorBidi"/>
                <w:sz w:val="20"/>
                <w:szCs w:val="20"/>
              </w:rPr>
            </w:pPr>
            <w:r w:rsidRPr="00293AAF">
              <w:rPr>
                <w:rFonts w:cstheme="majorBidi"/>
                <w:sz w:val="20"/>
                <w:szCs w:val="20"/>
              </w:rPr>
              <w:t>Connecticut Department of Transportation - CTTRANSIT - Hartford Division</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6BF30461" w14:textId="77777777" w:rsidR="00E54F54" w:rsidRPr="00293AAF" w:rsidRDefault="00E54F54" w:rsidP="00C5390D">
            <w:pPr>
              <w:rPr>
                <w:rFonts w:cstheme="majorBidi"/>
                <w:sz w:val="20"/>
                <w:szCs w:val="20"/>
              </w:rPr>
            </w:pPr>
            <w:r w:rsidRPr="00293AAF">
              <w:rPr>
                <w:rFonts w:cstheme="majorBidi"/>
                <w:sz w:val="20"/>
                <w:szCs w:val="20"/>
              </w:rPr>
              <w:t>Hartford</w:t>
            </w:r>
            <w:r>
              <w:rPr>
                <w:rFonts w:cstheme="majorBidi"/>
                <w:sz w:val="20"/>
                <w:szCs w:val="20"/>
              </w:rPr>
              <w:t>, CT</w:t>
            </w:r>
          </w:p>
        </w:tc>
      </w:tr>
      <w:tr w:rsidR="00E54F54" w:rsidRPr="00293AAF" w14:paraId="4884C87A" w14:textId="77777777" w:rsidTr="00857779">
        <w:trPr>
          <w:trHeight w:val="290"/>
        </w:trPr>
        <w:tc>
          <w:tcPr>
            <w:tcW w:w="407" w:type="pct"/>
            <w:vMerge w:val="restart"/>
            <w:shd w:val="clear" w:color="auto" w:fill="auto"/>
            <w:noWrap/>
            <w:vAlign w:val="center"/>
          </w:tcPr>
          <w:p w14:paraId="3275E6F4" w14:textId="77777777" w:rsidR="00E54F54" w:rsidRPr="00293AAF" w:rsidRDefault="00E54F54" w:rsidP="00857779">
            <w:pPr>
              <w:jc w:val="center"/>
              <w:rPr>
                <w:rFonts w:cstheme="majorBidi"/>
                <w:sz w:val="20"/>
                <w:szCs w:val="20"/>
              </w:rPr>
            </w:pPr>
            <w:r w:rsidRPr="00293AAF">
              <w:rPr>
                <w:rFonts w:cstheme="majorBidi"/>
                <w:sz w:val="20"/>
                <w:szCs w:val="20"/>
              </w:rPr>
              <w:t>2019</w:t>
            </w:r>
          </w:p>
        </w:tc>
        <w:tc>
          <w:tcPr>
            <w:tcW w:w="141" w:type="pct"/>
            <w:vMerge w:val="restart"/>
            <w:tcBorders>
              <w:right w:val="single" w:sz="4" w:space="0" w:color="auto"/>
            </w:tcBorders>
            <w:shd w:val="clear" w:color="auto" w:fill="auto"/>
            <w:noWrap/>
            <w:vAlign w:val="center"/>
          </w:tcPr>
          <w:p w14:paraId="7029F10F" w14:textId="77777777" w:rsidR="00E54F54" w:rsidRPr="00293AAF" w:rsidRDefault="00E54F54" w:rsidP="00857779">
            <w:pPr>
              <w:jc w:val="center"/>
              <w:rPr>
                <w:rFonts w:cstheme="majorBidi"/>
                <w:sz w:val="20"/>
                <w:szCs w:val="20"/>
              </w:rPr>
            </w:pPr>
            <w:r w:rsidRPr="00293AAF">
              <w:rPr>
                <w:rFonts w:cstheme="majorBidi"/>
                <w:sz w:val="20"/>
                <w:szCs w:val="20"/>
              </w:rPr>
              <w:t>2</w:t>
            </w:r>
          </w:p>
        </w:tc>
        <w:tc>
          <w:tcPr>
            <w:tcW w:w="32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11C529" w14:textId="77777777" w:rsidR="00E54F54" w:rsidRPr="00FB1B0B" w:rsidRDefault="00E54F54" w:rsidP="00C5390D">
            <w:pPr>
              <w:rPr>
                <w:rFonts w:cstheme="majorBidi"/>
                <w:sz w:val="20"/>
                <w:szCs w:val="20"/>
              </w:rPr>
            </w:pPr>
            <w:r w:rsidRPr="00FB1B0B">
              <w:rPr>
                <w:rFonts w:cstheme="majorBidi"/>
                <w:sz w:val="20"/>
                <w:szCs w:val="20"/>
              </w:rPr>
              <w:t>County of Miami-Dade: Department of Transportation and</w:t>
            </w:r>
          </w:p>
          <w:p w14:paraId="08C5815A" w14:textId="77777777" w:rsidR="00E54F54" w:rsidRPr="00293AAF" w:rsidRDefault="00E54F54" w:rsidP="00C5390D">
            <w:pPr>
              <w:rPr>
                <w:rFonts w:cstheme="majorBidi"/>
                <w:sz w:val="20"/>
                <w:szCs w:val="20"/>
              </w:rPr>
            </w:pPr>
            <w:r w:rsidRPr="00FB1B0B">
              <w:rPr>
                <w:rFonts w:cstheme="majorBidi"/>
                <w:sz w:val="20"/>
                <w:szCs w:val="20"/>
              </w:rPr>
              <w:t>Public Works</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1C0009CD" w14:textId="77777777" w:rsidR="00E54F54" w:rsidRPr="00293AAF" w:rsidRDefault="00E54F54" w:rsidP="00C5390D">
            <w:pPr>
              <w:rPr>
                <w:rFonts w:cstheme="majorBidi"/>
                <w:sz w:val="20"/>
                <w:szCs w:val="20"/>
              </w:rPr>
            </w:pPr>
            <w:r w:rsidRPr="00F212BD">
              <w:rPr>
                <w:rFonts w:cstheme="majorBidi"/>
                <w:sz w:val="20"/>
                <w:szCs w:val="20"/>
              </w:rPr>
              <w:t>Miami, FL</w:t>
            </w:r>
          </w:p>
        </w:tc>
      </w:tr>
      <w:tr w:rsidR="00E54F54" w:rsidRPr="00293AAF" w14:paraId="37BE4A98" w14:textId="77777777" w:rsidTr="00857779">
        <w:trPr>
          <w:trHeight w:val="290"/>
        </w:trPr>
        <w:tc>
          <w:tcPr>
            <w:tcW w:w="407" w:type="pct"/>
            <w:vMerge/>
            <w:shd w:val="clear" w:color="auto" w:fill="auto"/>
            <w:noWrap/>
            <w:vAlign w:val="center"/>
          </w:tcPr>
          <w:p w14:paraId="290BC358" w14:textId="77777777" w:rsidR="00E54F54" w:rsidRPr="00293AAF" w:rsidRDefault="00E54F54" w:rsidP="00C5390D">
            <w:pPr>
              <w:rPr>
                <w:rFonts w:cstheme="majorBidi"/>
                <w:sz w:val="20"/>
                <w:szCs w:val="20"/>
              </w:rPr>
            </w:pPr>
          </w:p>
        </w:tc>
        <w:tc>
          <w:tcPr>
            <w:tcW w:w="141" w:type="pct"/>
            <w:vMerge/>
            <w:tcBorders>
              <w:right w:val="single" w:sz="4" w:space="0" w:color="auto"/>
            </w:tcBorders>
            <w:shd w:val="clear" w:color="auto" w:fill="auto"/>
            <w:noWrap/>
            <w:vAlign w:val="center"/>
          </w:tcPr>
          <w:p w14:paraId="4351C456" w14:textId="77777777" w:rsidR="00E54F54" w:rsidRPr="00293AAF" w:rsidRDefault="00E54F54" w:rsidP="00C5390D">
            <w:pPr>
              <w:rPr>
                <w:rFonts w:cstheme="majorBidi"/>
                <w:sz w:val="20"/>
                <w:szCs w:val="20"/>
              </w:rPr>
            </w:pPr>
          </w:p>
        </w:tc>
        <w:tc>
          <w:tcPr>
            <w:tcW w:w="32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E5E804" w14:textId="77777777" w:rsidR="00E54F54" w:rsidRPr="00293AAF" w:rsidRDefault="00E54F54" w:rsidP="00C5390D">
            <w:pPr>
              <w:rPr>
                <w:rFonts w:cstheme="majorBidi"/>
                <w:sz w:val="20"/>
                <w:szCs w:val="20"/>
              </w:rPr>
            </w:pPr>
            <w:r w:rsidRPr="00293AAF">
              <w:rPr>
                <w:rFonts w:cstheme="majorBidi"/>
                <w:sz w:val="20"/>
                <w:szCs w:val="20"/>
              </w:rPr>
              <w:t>Rhode Island Public Transit Authority</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3902B3F3" w14:textId="77777777" w:rsidR="00E54F54" w:rsidRPr="00293AAF" w:rsidRDefault="00E54F54" w:rsidP="00C5390D">
            <w:pPr>
              <w:rPr>
                <w:rFonts w:cstheme="majorBidi"/>
                <w:sz w:val="20"/>
                <w:szCs w:val="20"/>
              </w:rPr>
            </w:pPr>
            <w:r w:rsidRPr="00F212BD">
              <w:rPr>
                <w:rFonts w:cstheme="majorBidi"/>
                <w:sz w:val="20"/>
                <w:szCs w:val="20"/>
              </w:rPr>
              <w:t>Providence, RI-MA</w:t>
            </w:r>
          </w:p>
        </w:tc>
      </w:tr>
      <w:tr w:rsidR="00857779" w:rsidRPr="00293AAF" w14:paraId="5237F1C4" w14:textId="77777777" w:rsidTr="00857779">
        <w:trPr>
          <w:trHeight w:val="290"/>
        </w:trPr>
        <w:tc>
          <w:tcPr>
            <w:tcW w:w="5000" w:type="pct"/>
            <w:gridSpan w:val="4"/>
            <w:shd w:val="clear" w:color="auto" w:fill="auto"/>
            <w:noWrap/>
            <w:vAlign w:val="center"/>
          </w:tcPr>
          <w:p w14:paraId="3527C832" w14:textId="442DF66D" w:rsidR="00857779" w:rsidRPr="00293AAF" w:rsidRDefault="00857779" w:rsidP="00C5390D">
            <w:pPr>
              <w:rPr>
                <w:rFonts w:cstheme="majorBidi"/>
                <w:b/>
                <w:bCs/>
                <w:sz w:val="20"/>
                <w:szCs w:val="20"/>
              </w:rPr>
            </w:pPr>
            <w:r w:rsidRPr="00293AAF">
              <w:rPr>
                <w:rFonts w:cstheme="majorBidi"/>
                <w:b/>
                <w:sz w:val="20"/>
                <w:szCs w:val="20"/>
              </w:rPr>
              <w:t>Monthly Fare Capping</w:t>
            </w:r>
          </w:p>
        </w:tc>
      </w:tr>
      <w:bookmarkEnd w:id="205"/>
      <w:tr w:rsidR="00E54F54" w:rsidRPr="00293AAF" w14:paraId="20FD09B5" w14:textId="77777777" w:rsidTr="00857779">
        <w:trPr>
          <w:trHeight w:val="290"/>
        </w:trPr>
        <w:tc>
          <w:tcPr>
            <w:tcW w:w="407" w:type="pct"/>
            <w:shd w:val="clear" w:color="auto" w:fill="auto"/>
            <w:noWrap/>
            <w:vAlign w:val="center"/>
          </w:tcPr>
          <w:p w14:paraId="4742D09B" w14:textId="77777777" w:rsidR="00E54F54" w:rsidRPr="00293AAF" w:rsidRDefault="00E54F54" w:rsidP="00857779">
            <w:pPr>
              <w:jc w:val="center"/>
              <w:rPr>
                <w:rFonts w:cstheme="majorBidi"/>
                <w:b/>
                <w:bCs/>
                <w:sz w:val="20"/>
                <w:szCs w:val="20"/>
              </w:rPr>
            </w:pPr>
            <w:r w:rsidRPr="00293AAF">
              <w:rPr>
                <w:rFonts w:cstheme="majorBidi"/>
                <w:b/>
                <w:sz w:val="20"/>
                <w:szCs w:val="20"/>
              </w:rPr>
              <w:t>Year</w:t>
            </w:r>
          </w:p>
        </w:tc>
        <w:tc>
          <w:tcPr>
            <w:tcW w:w="141" w:type="pct"/>
            <w:shd w:val="clear" w:color="auto" w:fill="auto"/>
            <w:noWrap/>
            <w:vAlign w:val="center"/>
          </w:tcPr>
          <w:p w14:paraId="6949B36E" w14:textId="46D79E92" w:rsidR="00E54F54" w:rsidRPr="00293AAF" w:rsidRDefault="00E54F54" w:rsidP="00857779">
            <w:pPr>
              <w:jc w:val="center"/>
              <w:rPr>
                <w:rFonts w:cstheme="majorBidi"/>
                <w:b/>
                <w:bCs/>
                <w:sz w:val="20"/>
                <w:szCs w:val="20"/>
              </w:rPr>
            </w:pPr>
            <w:r w:rsidRPr="00293AAF">
              <w:rPr>
                <w:rFonts w:cstheme="majorBidi"/>
                <w:b/>
                <w:sz w:val="20"/>
                <w:szCs w:val="20"/>
              </w:rPr>
              <w:t>#</w:t>
            </w:r>
          </w:p>
        </w:tc>
        <w:tc>
          <w:tcPr>
            <w:tcW w:w="3250" w:type="pct"/>
            <w:shd w:val="clear" w:color="auto" w:fill="auto"/>
            <w:noWrap/>
            <w:vAlign w:val="center"/>
          </w:tcPr>
          <w:p w14:paraId="4B757D18" w14:textId="77777777" w:rsidR="00E54F54" w:rsidRPr="00293AAF" w:rsidRDefault="00E54F54" w:rsidP="00C5390D">
            <w:pPr>
              <w:rPr>
                <w:rFonts w:cstheme="majorBidi"/>
                <w:b/>
                <w:bCs/>
                <w:sz w:val="20"/>
                <w:szCs w:val="20"/>
              </w:rPr>
            </w:pPr>
            <w:r w:rsidRPr="00293AAF">
              <w:rPr>
                <w:rFonts w:cstheme="majorBidi"/>
                <w:b/>
                <w:sz w:val="20"/>
                <w:szCs w:val="20"/>
              </w:rPr>
              <w:t>Transit Agency Name</w:t>
            </w:r>
          </w:p>
        </w:tc>
        <w:tc>
          <w:tcPr>
            <w:tcW w:w="1201" w:type="pct"/>
            <w:shd w:val="clear" w:color="auto" w:fill="auto"/>
          </w:tcPr>
          <w:p w14:paraId="754CDE67" w14:textId="77777777" w:rsidR="00E54F54" w:rsidRPr="00293AAF" w:rsidRDefault="00E54F54" w:rsidP="00C5390D">
            <w:pPr>
              <w:jc w:val="center"/>
              <w:rPr>
                <w:rFonts w:cstheme="majorBidi"/>
                <w:b/>
                <w:bCs/>
                <w:sz w:val="20"/>
                <w:szCs w:val="20"/>
              </w:rPr>
            </w:pPr>
            <w:r>
              <w:rPr>
                <w:rFonts w:cstheme="majorBidi"/>
                <w:b/>
                <w:sz w:val="20"/>
                <w:szCs w:val="20"/>
              </w:rPr>
              <w:t>U</w:t>
            </w:r>
            <w:r w:rsidRPr="001521B1">
              <w:rPr>
                <w:rFonts w:cstheme="majorBidi"/>
                <w:b/>
                <w:sz w:val="20"/>
                <w:szCs w:val="20"/>
              </w:rPr>
              <w:t xml:space="preserve">rbanized </w:t>
            </w:r>
            <w:r>
              <w:rPr>
                <w:rFonts w:cstheme="majorBidi"/>
                <w:b/>
                <w:sz w:val="20"/>
                <w:szCs w:val="20"/>
              </w:rPr>
              <w:t>A</w:t>
            </w:r>
            <w:r w:rsidRPr="001521B1">
              <w:rPr>
                <w:rFonts w:cstheme="majorBidi"/>
                <w:b/>
                <w:sz w:val="20"/>
                <w:szCs w:val="20"/>
              </w:rPr>
              <w:t>rea</w:t>
            </w:r>
            <w:r>
              <w:rPr>
                <w:rFonts w:cstheme="majorBidi"/>
                <w:b/>
                <w:sz w:val="20"/>
                <w:szCs w:val="20"/>
              </w:rPr>
              <w:t xml:space="preserve"> (</w:t>
            </w:r>
            <w:r w:rsidRPr="00293AAF">
              <w:rPr>
                <w:rFonts w:cstheme="majorBidi"/>
                <w:b/>
                <w:sz w:val="20"/>
                <w:szCs w:val="20"/>
              </w:rPr>
              <w:t>UZA</w:t>
            </w:r>
            <w:r>
              <w:rPr>
                <w:rFonts w:cstheme="majorBidi"/>
                <w:b/>
                <w:sz w:val="20"/>
                <w:szCs w:val="20"/>
              </w:rPr>
              <w:t>)</w:t>
            </w:r>
          </w:p>
        </w:tc>
      </w:tr>
      <w:tr w:rsidR="00E54F54" w:rsidRPr="00293AAF" w14:paraId="5D182F14" w14:textId="77777777" w:rsidTr="00857779">
        <w:trPr>
          <w:trHeight w:val="290"/>
        </w:trPr>
        <w:tc>
          <w:tcPr>
            <w:tcW w:w="407" w:type="pct"/>
            <w:shd w:val="clear" w:color="auto" w:fill="auto"/>
            <w:noWrap/>
            <w:vAlign w:val="center"/>
            <w:hideMark/>
          </w:tcPr>
          <w:p w14:paraId="266A3B00" w14:textId="77777777" w:rsidR="00E54F54" w:rsidRPr="00293AAF" w:rsidRDefault="00E54F54" w:rsidP="00857779">
            <w:pPr>
              <w:jc w:val="center"/>
              <w:rPr>
                <w:rFonts w:cstheme="majorBidi"/>
                <w:sz w:val="20"/>
                <w:szCs w:val="20"/>
              </w:rPr>
            </w:pPr>
            <w:r w:rsidRPr="00293AAF">
              <w:rPr>
                <w:rFonts w:cstheme="majorBidi"/>
                <w:sz w:val="20"/>
                <w:szCs w:val="20"/>
              </w:rPr>
              <w:t>2017</w:t>
            </w:r>
          </w:p>
        </w:tc>
        <w:tc>
          <w:tcPr>
            <w:tcW w:w="141" w:type="pct"/>
            <w:shd w:val="clear" w:color="auto" w:fill="auto"/>
            <w:noWrap/>
            <w:vAlign w:val="center"/>
            <w:hideMark/>
          </w:tcPr>
          <w:p w14:paraId="54662519" w14:textId="77777777" w:rsidR="00E54F54" w:rsidRPr="00293AAF" w:rsidRDefault="00E54F54" w:rsidP="00857779">
            <w:pPr>
              <w:jc w:val="center"/>
              <w:rPr>
                <w:rFonts w:cstheme="majorBidi"/>
                <w:sz w:val="20"/>
                <w:szCs w:val="20"/>
              </w:rPr>
            </w:pPr>
            <w:r w:rsidRPr="00293AAF">
              <w:rPr>
                <w:rFonts w:cstheme="majorBidi"/>
                <w:sz w:val="20"/>
                <w:szCs w:val="20"/>
              </w:rPr>
              <w:t>1</w:t>
            </w:r>
          </w:p>
        </w:tc>
        <w:tc>
          <w:tcPr>
            <w:tcW w:w="3250" w:type="pct"/>
            <w:shd w:val="clear" w:color="auto" w:fill="auto"/>
            <w:noWrap/>
            <w:vAlign w:val="center"/>
            <w:hideMark/>
          </w:tcPr>
          <w:p w14:paraId="6DAA0F77" w14:textId="77777777" w:rsidR="00E54F54" w:rsidRPr="00293AAF" w:rsidRDefault="00E54F54" w:rsidP="00C5390D">
            <w:pPr>
              <w:rPr>
                <w:rFonts w:cstheme="majorBidi"/>
                <w:sz w:val="20"/>
                <w:szCs w:val="20"/>
              </w:rPr>
            </w:pPr>
            <w:r w:rsidRPr="00293AAF">
              <w:rPr>
                <w:rFonts w:cstheme="majorBidi"/>
                <w:sz w:val="20"/>
                <w:szCs w:val="20"/>
              </w:rPr>
              <w:t>Tri-County Metropolitan Transportation District of Oregon (Tri</w:t>
            </w:r>
            <w:r>
              <w:rPr>
                <w:rFonts w:cstheme="majorBidi"/>
                <w:sz w:val="20"/>
                <w:szCs w:val="20"/>
              </w:rPr>
              <w:t>M</w:t>
            </w:r>
            <w:r w:rsidRPr="00293AAF">
              <w:rPr>
                <w:rFonts w:cstheme="majorBidi"/>
                <w:sz w:val="20"/>
                <w:szCs w:val="20"/>
              </w:rPr>
              <w:t xml:space="preserve">et) </w:t>
            </w:r>
          </w:p>
        </w:tc>
        <w:tc>
          <w:tcPr>
            <w:tcW w:w="1201" w:type="pct"/>
            <w:shd w:val="clear" w:color="auto" w:fill="auto"/>
          </w:tcPr>
          <w:p w14:paraId="30202AD6" w14:textId="77777777" w:rsidR="00E54F54" w:rsidRPr="00293AAF" w:rsidRDefault="00E54F54" w:rsidP="00C5390D">
            <w:pPr>
              <w:rPr>
                <w:rFonts w:cstheme="majorBidi"/>
                <w:sz w:val="20"/>
                <w:szCs w:val="20"/>
              </w:rPr>
            </w:pPr>
            <w:r w:rsidRPr="00F212BD">
              <w:rPr>
                <w:rFonts w:cstheme="majorBidi"/>
                <w:sz w:val="20"/>
                <w:szCs w:val="20"/>
              </w:rPr>
              <w:t>Portland, OR-WA</w:t>
            </w:r>
          </w:p>
        </w:tc>
      </w:tr>
      <w:tr w:rsidR="00E54F54" w:rsidRPr="00293AAF" w14:paraId="467ACE13" w14:textId="77777777" w:rsidTr="00857779">
        <w:trPr>
          <w:trHeight w:val="290"/>
        </w:trPr>
        <w:tc>
          <w:tcPr>
            <w:tcW w:w="407" w:type="pct"/>
            <w:shd w:val="clear" w:color="auto" w:fill="auto"/>
            <w:noWrap/>
            <w:vAlign w:val="center"/>
            <w:hideMark/>
          </w:tcPr>
          <w:p w14:paraId="03D2FC38" w14:textId="77777777" w:rsidR="00E54F54" w:rsidRPr="00293AAF" w:rsidRDefault="00E54F54" w:rsidP="00857779">
            <w:pPr>
              <w:jc w:val="center"/>
              <w:rPr>
                <w:rFonts w:cstheme="majorBidi"/>
                <w:sz w:val="20"/>
                <w:szCs w:val="20"/>
              </w:rPr>
            </w:pPr>
            <w:r w:rsidRPr="00293AAF">
              <w:rPr>
                <w:rFonts w:cstheme="majorBidi"/>
                <w:sz w:val="20"/>
                <w:szCs w:val="20"/>
              </w:rPr>
              <w:t>2018</w:t>
            </w:r>
          </w:p>
        </w:tc>
        <w:tc>
          <w:tcPr>
            <w:tcW w:w="141" w:type="pct"/>
            <w:shd w:val="clear" w:color="auto" w:fill="auto"/>
            <w:noWrap/>
            <w:vAlign w:val="center"/>
            <w:hideMark/>
          </w:tcPr>
          <w:p w14:paraId="50229DAD" w14:textId="77777777" w:rsidR="00E54F54" w:rsidRPr="00293AAF" w:rsidRDefault="00E54F54" w:rsidP="00857779">
            <w:pPr>
              <w:jc w:val="center"/>
              <w:rPr>
                <w:rFonts w:cstheme="majorBidi"/>
                <w:sz w:val="20"/>
                <w:szCs w:val="20"/>
              </w:rPr>
            </w:pPr>
            <w:r w:rsidRPr="00293AAF">
              <w:rPr>
                <w:rFonts w:cstheme="majorBidi"/>
                <w:sz w:val="20"/>
                <w:szCs w:val="20"/>
              </w:rPr>
              <w:t>1</w:t>
            </w:r>
          </w:p>
        </w:tc>
        <w:tc>
          <w:tcPr>
            <w:tcW w:w="3250" w:type="pct"/>
            <w:shd w:val="clear" w:color="auto" w:fill="auto"/>
            <w:noWrap/>
            <w:vAlign w:val="center"/>
            <w:hideMark/>
          </w:tcPr>
          <w:p w14:paraId="5B07CB90" w14:textId="77777777" w:rsidR="00E54F54" w:rsidRPr="00293AAF" w:rsidRDefault="00E54F54" w:rsidP="00C5390D">
            <w:pPr>
              <w:rPr>
                <w:rFonts w:cstheme="majorBidi"/>
                <w:sz w:val="20"/>
                <w:szCs w:val="20"/>
              </w:rPr>
            </w:pPr>
            <w:r w:rsidRPr="00293AAF">
              <w:rPr>
                <w:rFonts w:cstheme="majorBidi"/>
                <w:sz w:val="20"/>
                <w:szCs w:val="20"/>
              </w:rPr>
              <w:t>Connecticut Department of Transportation - CTTRANSIT - Hartford Division</w:t>
            </w:r>
          </w:p>
        </w:tc>
        <w:tc>
          <w:tcPr>
            <w:tcW w:w="1201" w:type="pct"/>
            <w:shd w:val="clear" w:color="auto" w:fill="auto"/>
          </w:tcPr>
          <w:p w14:paraId="55194BB9" w14:textId="77777777" w:rsidR="00E54F54" w:rsidRPr="00293AAF" w:rsidRDefault="00E54F54" w:rsidP="00C5390D">
            <w:pPr>
              <w:rPr>
                <w:rFonts w:cstheme="majorBidi"/>
                <w:sz w:val="20"/>
                <w:szCs w:val="20"/>
              </w:rPr>
            </w:pPr>
            <w:r w:rsidRPr="00293AAF">
              <w:rPr>
                <w:rFonts w:cstheme="majorBidi"/>
                <w:sz w:val="20"/>
                <w:szCs w:val="20"/>
              </w:rPr>
              <w:t>Hartford</w:t>
            </w:r>
            <w:r>
              <w:rPr>
                <w:rFonts w:cstheme="majorBidi"/>
                <w:sz w:val="20"/>
                <w:szCs w:val="20"/>
              </w:rPr>
              <w:t>, CT</w:t>
            </w:r>
          </w:p>
        </w:tc>
      </w:tr>
      <w:tr w:rsidR="00E54F54" w:rsidRPr="00293AAF" w14:paraId="22503FF2" w14:textId="77777777" w:rsidTr="00857779">
        <w:trPr>
          <w:trHeight w:val="290"/>
        </w:trPr>
        <w:tc>
          <w:tcPr>
            <w:tcW w:w="407" w:type="pct"/>
            <w:shd w:val="clear" w:color="auto" w:fill="auto"/>
            <w:noWrap/>
            <w:vAlign w:val="center"/>
          </w:tcPr>
          <w:p w14:paraId="70408EE2" w14:textId="77777777" w:rsidR="00E54F54" w:rsidRPr="00293AAF" w:rsidRDefault="00E54F54" w:rsidP="00857779">
            <w:pPr>
              <w:jc w:val="center"/>
              <w:rPr>
                <w:rFonts w:cstheme="majorBidi"/>
                <w:sz w:val="20"/>
                <w:szCs w:val="20"/>
              </w:rPr>
            </w:pPr>
            <w:r w:rsidRPr="00293AAF">
              <w:rPr>
                <w:rFonts w:cstheme="majorBidi"/>
                <w:sz w:val="20"/>
                <w:szCs w:val="20"/>
              </w:rPr>
              <w:t>2019</w:t>
            </w:r>
          </w:p>
        </w:tc>
        <w:tc>
          <w:tcPr>
            <w:tcW w:w="141" w:type="pct"/>
            <w:shd w:val="clear" w:color="auto" w:fill="auto"/>
            <w:noWrap/>
            <w:vAlign w:val="center"/>
          </w:tcPr>
          <w:p w14:paraId="77B66816" w14:textId="77777777" w:rsidR="00E54F54" w:rsidRPr="00293AAF" w:rsidRDefault="00E54F54" w:rsidP="00857779">
            <w:pPr>
              <w:jc w:val="center"/>
              <w:rPr>
                <w:rFonts w:cstheme="majorBidi"/>
                <w:sz w:val="20"/>
                <w:szCs w:val="20"/>
              </w:rPr>
            </w:pPr>
            <w:r w:rsidRPr="00293AAF">
              <w:rPr>
                <w:rFonts w:cstheme="majorBidi"/>
                <w:sz w:val="20"/>
                <w:szCs w:val="20"/>
              </w:rPr>
              <w:t>1</w:t>
            </w:r>
          </w:p>
        </w:tc>
        <w:tc>
          <w:tcPr>
            <w:tcW w:w="3250" w:type="pct"/>
            <w:shd w:val="clear" w:color="auto" w:fill="auto"/>
            <w:noWrap/>
            <w:vAlign w:val="center"/>
          </w:tcPr>
          <w:p w14:paraId="2BC41B17" w14:textId="77777777" w:rsidR="00E54F54" w:rsidRPr="00293AAF" w:rsidRDefault="00E54F54" w:rsidP="00C5390D">
            <w:pPr>
              <w:rPr>
                <w:rFonts w:cstheme="majorBidi"/>
                <w:sz w:val="20"/>
                <w:szCs w:val="20"/>
              </w:rPr>
            </w:pPr>
            <w:r w:rsidRPr="00293AAF">
              <w:rPr>
                <w:rFonts w:cstheme="majorBidi"/>
                <w:sz w:val="20"/>
                <w:szCs w:val="20"/>
              </w:rPr>
              <w:t>Rhode Island Public Transit Authority</w:t>
            </w:r>
          </w:p>
        </w:tc>
        <w:tc>
          <w:tcPr>
            <w:tcW w:w="1201" w:type="pct"/>
            <w:shd w:val="clear" w:color="auto" w:fill="auto"/>
          </w:tcPr>
          <w:p w14:paraId="1D500804" w14:textId="77777777" w:rsidR="00E54F54" w:rsidRPr="00293AAF" w:rsidRDefault="00E54F54" w:rsidP="00C5390D">
            <w:pPr>
              <w:rPr>
                <w:rFonts w:cstheme="majorBidi"/>
                <w:sz w:val="20"/>
                <w:szCs w:val="20"/>
              </w:rPr>
            </w:pPr>
            <w:r w:rsidRPr="00F212BD">
              <w:rPr>
                <w:rFonts w:cstheme="majorBidi"/>
                <w:sz w:val="20"/>
                <w:szCs w:val="20"/>
              </w:rPr>
              <w:t>Providence, RI-MA</w:t>
            </w:r>
          </w:p>
        </w:tc>
      </w:tr>
      <w:tr w:rsidR="00E54F54" w:rsidRPr="00293AAF" w14:paraId="5814420E" w14:textId="77777777" w:rsidTr="00C5390D">
        <w:trPr>
          <w:trHeight w:val="290"/>
        </w:trPr>
        <w:tc>
          <w:tcPr>
            <w:tcW w:w="5000" w:type="pct"/>
            <w:gridSpan w:val="4"/>
            <w:shd w:val="clear" w:color="auto" w:fill="auto"/>
            <w:noWrap/>
            <w:vAlign w:val="bottom"/>
          </w:tcPr>
          <w:p w14:paraId="7BB1ED1E" w14:textId="77777777" w:rsidR="00E54F54" w:rsidRDefault="00E54F54" w:rsidP="00C5390D">
            <w:pPr>
              <w:rPr>
                <w:sz w:val="18"/>
                <w:szCs w:val="18"/>
              </w:rPr>
            </w:pPr>
            <w:r>
              <w:rPr>
                <w:sz w:val="18"/>
                <w:szCs w:val="18"/>
              </w:rPr>
              <w:t xml:space="preserve">Note: </w:t>
            </w:r>
            <w:r w:rsidRPr="00167EDE">
              <w:rPr>
                <w:sz w:val="18"/>
                <w:szCs w:val="18"/>
              </w:rPr>
              <w:t xml:space="preserve">Dallas Area Rapid Transit (DART) launched a fare capping policy in 2018 but </w:t>
            </w:r>
            <w:r>
              <w:rPr>
                <w:sz w:val="18"/>
                <w:szCs w:val="18"/>
              </w:rPr>
              <w:t xml:space="preserve">is </w:t>
            </w:r>
            <w:r w:rsidRPr="00167EDE">
              <w:rPr>
                <w:sz w:val="18"/>
                <w:szCs w:val="18"/>
              </w:rPr>
              <w:t>not included since they</w:t>
            </w:r>
            <w:r>
              <w:rPr>
                <w:sz w:val="18"/>
                <w:szCs w:val="18"/>
              </w:rPr>
              <w:t xml:space="preserve"> also</w:t>
            </w:r>
            <w:r w:rsidRPr="00167EDE">
              <w:rPr>
                <w:sz w:val="18"/>
                <w:szCs w:val="18"/>
              </w:rPr>
              <w:t xml:space="preserve"> had a major service change in 2018</w:t>
            </w:r>
            <w:r>
              <w:rPr>
                <w:sz w:val="18"/>
                <w:szCs w:val="18"/>
              </w:rPr>
              <w:t xml:space="preserve">. </w:t>
            </w:r>
          </w:p>
          <w:p w14:paraId="73E29FAA" w14:textId="77777777" w:rsidR="00E54F54" w:rsidRPr="00F212BD" w:rsidRDefault="00E54F54" w:rsidP="00C5390D">
            <w:pPr>
              <w:rPr>
                <w:rFonts w:cstheme="majorBidi"/>
                <w:sz w:val="20"/>
                <w:szCs w:val="20"/>
              </w:rPr>
            </w:pPr>
            <w:r>
              <w:rPr>
                <w:rFonts w:cstheme="majorBidi"/>
                <w:sz w:val="20"/>
                <w:szCs w:val="20"/>
              </w:rPr>
              <w:t xml:space="preserve">Source: </w:t>
            </w:r>
            <w:r w:rsidRPr="009260B0">
              <w:rPr>
                <w:sz w:val="20"/>
                <w:szCs w:val="20"/>
              </w:rPr>
              <w:fldChar w:fldCharType="begin"/>
            </w:r>
            <w:r w:rsidRPr="009260B0">
              <w:rPr>
                <w:sz w:val="20"/>
                <w:szCs w:val="20"/>
              </w:rPr>
              <w:instrText xml:space="preserve"> ADDIN EN.CITE &lt;EndNote&gt;&lt;Cite&gt;&lt;Author&gt;Hightower&lt;/Author&gt;&lt;Year&gt;2022&lt;/Year&gt;&lt;RecNum&gt;1694&lt;/RecNum&gt;&lt;DisplayText&gt;(Hightower et al., 2022)&lt;/DisplayText&gt;&lt;record&gt;&lt;rec-number&gt;1694&lt;/rec-number&gt;&lt;foreign-keys&gt;&lt;key app="EN" db-id="592axvs925fsfsetr5r5d92up2wexzrp59vp" timestamp="1656331686" guid="c24d942e-8711-4c59-82f0-fb01df3dbbb3"&gt;1694&lt;/key&gt;&lt;/foreign-keys&gt;&lt;ref-type name="Journal Article"&gt;17&lt;/ref-type&gt;&lt;contributors&gt;&lt;authors&gt;&lt;author&gt;Hightower, Ashley&lt;/author&gt;&lt;author&gt;Ziedan, Abubakr&lt;/author&gt;&lt;author&gt;Crossland, Cassidy&lt;/author&gt;&lt;author&gt;Brakewood, Candace&lt;/author&gt;&lt;/authors&gt;&lt;/contributors&gt;&lt;titles&gt;&lt;title&gt;Current Practices and Potential Rider Benefits of Fare Capping Policies in the USA&lt;/title&gt;&lt;secondary-title&gt;Transportation Research Record&lt;/secondary-title&gt;&lt;/titles&gt;&lt;periodical&gt;&lt;full-title&gt;Transportation Research Record&lt;/full-title&gt;&lt;/periodical&gt;&lt;pages&gt;03611981221089572&lt;/pages&gt;&lt;dates&gt;&lt;year&gt;2022&lt;/year&gt;&lt;/dates&gt;&lt;isbn&gt;0361-1981&lt;/isbn&gt;&lt;urls&gt;&lt;/urls&gt;&lt;/record&gt;&lt;/Cite&gt;&lt;/EndNote&gt;</w:instrText>
            </w:r>
            <w:r w:rsidRPr="009260B0">
              <w:rPr>
                <w:sz w:val="20"/>
                <w:szCs w:val="20"/>
              </w:rPr>
              <w:fldChar w:fldCharType="separate"/>
            </w:r>
            <w:r w:rsidRPr="009260B0">
              <w:rPr>
                <w:noProof/>
                <w:sz w:val="20"/>
                <w:szCs w:val="20"/>
              </w:rPr>
              <w:t>(Hightower et al., 2022)</w:t>
            </w:r>
            <w:r w:rsidRPr="009260B0">
              <w:rPr>
                <w:sz w:val="20"/>
                <w:szCs w:val="20"/>
              </w:rPr>
              <w:fldChar w:fldCharType="end"/>
            </w:r>
          </w:p>
        </w:tc>
      </w:tr>
    </w:tbl>
    <w:p w14:paraId="1C36F253" w14:textId="77777777" w:rsidR="00E54F54" w:rsidRDefault="00E54F54" w:rsidP="00E54F54">
      <w:pPr>
        <w:ind w:firstLine="720"/>
        <w:jc w:val="both"/>
        <w:rPr>
          <w:rFonts w:cstheme="majorBidi"/>
        </w:rPr>
      </w:pPr>
    </w:p>
    <w:p w14:paraId="73805415" w14:textId="77777777" w:rsidR="00E54F54" w:rsidRDefault="00E54F54">
      <w:r>
        <w:br w:type="page"/>
      </w:r>
    </w:p>
    <w:p w14:paraId="54C6FB68" w14:textId="7958F913" w:rsidR="00591BE8" w:rsidRDefault="00591BE8" w:rsidP="00591BE8">
      <w:pPr>
        <w:ind w:firstLine="720"/>
        <w:jc w:val="both"/>
      </w:pPr>
      <w:r>
        <w:lastRenderedPageBreak/>
        <w:t xml:space="preserve">Most importantly, </w:t>
      </w:r>
      <w:r>
        <w:fldChar w:fldCharType="begin"/>
      </w:r>
      <w:r>
        <w:instrText xml:space="preserve"> REF _Ref119052459 \h </w:instrText>
      </w:r>
      <w:r>
        <w:fldChar w:fldCharType="separate"/>
      </w:r>
      <w:r w:rsidR="00E70CBD" w:rsidRPr="00293AAF">
        <w:t xml:space="preserve">Table </w:t>
      </w:r>
      <w:r w:rsidR="00E70CBD">
        <w:rPr>
          <w:noProof/>
          <w:cs/>
        </w:rPr>
        <w:t>‎</w:t>
      </w:r>
      <w:r w:rsidR="00E70CBD">
        <w:rPr>
          <w:noProof/>
        </w:rPr>
        <w:t>4</w:t>
      </w:r>
      <w:r w:rsidR="00E70CBD">
        <w:t>.</w:t>
      </w:r>
      <w:r w:rsidR="00E70CBD">
        <w:rPr>
          <w:noProof/>
        </w:rPr>
        <w:t>3</w:t>
      </w:r>
      <w:r>
        <w:fldChar w:fldCharType="end"/>
      </w:r>
      <w:r>
        <w:t xml:space="preserve"> shows that, similarly to mobile fare payment applications, the rollout of fare capping policies had a staggered nature with different agencies launching fare capping in different years. It should also be noted that Dallas Area Rapid Transit (DART) launched a fare capping policy in 2018; however, DART conducted major service changes in 2018 as well (Lyons and Ball, 2018). Therefore, DART was excluded from this study since it would not be possible to distinguish the impact of the fare capping from other major service changes using the proposed annual methodology. </w:t>
      </w:r>
    </w:p>
    <w:p w14:paraId="3DBB7BB6" w14:textId="1D2692D5" w:rsidR="00591BE8" w:rsidRDefault="00591BE8" w:rsidP="00E54F54">
      <w:pPr>
        <w:ind w:firstLine="720"/>
        <w:jc w:val="both"/>
      </w:pPr>
      <w:r>
        <w:t>Similar to the launch of mobile fare payment applications, fare capping can be considered “exogenous” since the motivation of fare capping policies in the United States is mainly to promote equity (Hightower et al., 2022) and is not directly motivated by ridership changes.</w:t>
      </w:r>
    </w:p>
    <w:p w14:paraId="40E97609" w14:textId="5807C91E" w:rsidR="00282527" w:rsidRPr="00293AAF" w:rsidRDefault="00282527" w:rsidP="00DA31DE">
      <w:pPr>
        <w:pStyle w:val="Heading2"/>
      </w:pPr>
      <w:bookmarkStart w:id="206" w:name="_Toc119226163"/>
      <w:r w:rsidRPr="00293AAF">
        <w:t>Method</w:t>
      </w:r>
      <w:bookmarkEnd w:id="206"/>
    </w:p>
    <w:p w14:paraId="6B55E682" w14:textId="3749684A" w:rsidR="0021708B" w:rsidRPr="00293AAF" w:rsidRDefault="0021708B" w:rsidP="0021708B">
      <w:pPr>
        <w:jc w:val="both"/>
        <w:rPr>
          <w:rFonts w:cstheme="majorBidi"/>
        </w:rPr>
      </w:pPr>
      <w:bookmarkStart w:id="207" w:name="_Ref107906091"/>
      <w:r w:rsidRPr="00293AAF">
        <w:rPr>
          <w:rFonts w:cstheme="majorBidi"/>
        </w:rPr>
        <w:t xml:space="preserve">One common method in policy evaluation studies is known as Difference-in-Difference; this method can be used to estimate causal effects with observational data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 Roth et al., 2022)&lt;/DisplayText&gt;&lt;record&gt;&lt;rec-number&gt;1698&lt;/rec-number&gt;&lt;foreign-keys&gt;&lt;key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Cite&gt;&lt;Author&gt;Roth&lt;/Author&gt;&lt;Year&gt;2022&lt;/Year&gt;&lt;RecNum&gt;1700&lt;/RecNum&gt;&lt;record&gt;&lt;rec-number&gt;1700&lt;/rec-number&gt;&lt;foreign-keys&gt;&lt;key app="EN" db-id="592axvs925fsfsetr5r5d92up2wexzrp59vp" timestamp="1657120723" guid="42904efd-232c-468b-a419-ea47e2329601"&gt;1700&lt;/key&gt;&lt;/foreign-keys&gt;&lt;ref-type name="Journal Article"&gt;17&lt;/ref-type&gt;&lt;contributors&gt;&lt;authors&gt;&lt;author&gt;Roth, Jonathan&lt;/author&gt;&lt;author&gt;Sant&amp;apos;Anna, Pedro HC&lt;/author&gt;&lt;author&gt;Bilinski, Alyssa&lt;/author&gt;&lt;author&gt;Poe, John&lt;/author&gt;&lt;/authors&gt;&lt;/contributors&gt;&lt;titles&gt;&lt;title&gt;What&amp;apos;s Trending in Difference-in-Differences? A Synthesis of the Recent Econometrics Literature&lt;/title&gt;&lt;secondary-title&gt;arXiv preprint arXiv:2201.01194&lt;/secondary-title&gt;&lt;/titles&gt;&lt;periodical&gt;&lt;full-title&gt;arXiv preprint arXiv:2201.01194&lt;/full-title&gt;&lt;/periodical&gt;&lt;dates&gt;&lt;year&gt;2022&lt;/year&gt;&lt;/dates&gt;&lt;urls&gt;&lt;/urls&gt;&lt;/record&gt;&lt;/Cite&gt;&lt;/EndNote&gt;</w:instrText>
      </w:r>
      <w:r w:rsidRPr="00293AAF">
        <w:rPr>
          <w:rFonts w:cstheme="majorBidi"/>
        </w:rPr>
        <w:fldChar w:fldCharType="separate"/>
      </w:r>
      <w:r w:rsidRPr="00293AAF">
        <w:rPr>
          <w:rFonts w:cstheme="majorBidi"/>
          <w:noProof/>
        </w:rPr>
        <w:t>(Callaway and Sant’Anna, 2021; Roth et al., 2022)</w:t>
      </w:r>
      <w:r w:rsidRPr="00293AAF">
        <w:rPr>
          <w:rFonts w:cstheme="majorBidi"/>
        </w:rPr>
        <w:fldChar w:fldCharType="end"/>
      </w:r>
      <w:r w:rsidRPr="00293AAF">
        <w:rPr>
          <w:rFonts w:cstheme="majorBidi"/>
        </w:rPr>
        <w:t xml:space="preserve">. The canonical (typical) Difference-in-Difference design contains two groups (treatment group and control group) and two time periods (before and after the treatment) with all treated units exposed to the treatment simultaneously. However, as mentioned earlier, the rollout of </w:t>
      </w:r>
      <w:r>
        <w:rPr>
          <w:rFonts w:cstheme="majorBidi"/>
        </w:rPr>
        <w:t xml:space="preserve">mobile </w:t>
      </w:r>
      <w:r w:rsidRPr="00293AAF">
        <w:rPr>
          <w:rFonts w:cstheme="majorBidi"/>
        </w:rPr>
        <w:t>fare payment applications and fare capping policies ha</w:t>
      </w:r>
      <w:r>
        <w:rPr>
          <w:rFonts w:cstheme="majorBidi"/>
        </w:rPr>
        <w:t xml:space="preserve">d </w:t>
      </w:r>
      <w:r w:rsidRPr="00293AAF">
        <w:rPr>
          <w:rFonts w:cstheme="majorBidi"/>
        </w:rPr>
        <w:t xml:space="preserve">a staggered nature, with agencies adopting these </w:t>
      </w:r>
      <w:r w:rsidRPr="00391F84">
        <w:t>in</w:t>
      </w:r>
      <w:r>
        <w:t>novations</w:t>
      </w:r>
      <w:r w:rsidRPr="00391F84">
        <w:t xml:space="preserve"> </w:t>
      </w:r>
      <w:r w:rsidRPr="00293AAF">
        <w:rPr>
          <w:rFonts w:cstheme="majorBidi"/>
        </w:rPr>
        <w:t>in different years (see</w:t>
      </w:r>
      <w:r>
        <w:rPr>
          <w:rFonts w:cstheme="majorBidi"/>
        </w:rPr>
        <w:t xml:space="preserve"> </w:t>
      </w:r>
      <w:r>
        <w:rPr>
          <w:rFonts w:cstheme="majorBidi"/>
        </w:rPr>
        <w:fldChar w:fldCharType="begin"/>
      </w:r>
      <w:r>
        <w:rPr>
          <w:rFonts w:cstheme="majorBidi"/>
        </w:rPr>
        <w:instrText xml:space="preserve"> REF _Ref119052178 \h </w:instrText>
      </w:r>
      <w:r>
        <w:rPr>
          <w:rFonts w:cstheme="majorBidi"/>
        </w:rPr>
      </w:r>
      <w:r>
        <w:rPr>
          <w:rFonts w:cstheme="majorBidi"/>
        </w:rPr>
        <w:fldChar w:fldCharType="separate"/>
      </w:r>
      <w:r w:rsidR="00E70CBD" w:rsidRPr="00293AAF">
        <w:t xml:space="preserve">Table </w:t>
      </w:r>
      <w:r w:rsidR="00E70CBD">
        <w:rPr>
          <w:noProof/>
          <w:cs/>
        </w:rPr>
        <w:t>‎</w:t>
      </w:r>
      <w:r w:rsidR="00E70CBD">
        <w:rPr>
          <w:noProof/>
        </w:rPr>
        <w:t>4</w:t>
      </w:r>
      <w:r w:rsidR="00E70CBD">
        <w:t>.</w:t>
      </w:r>
      <w:r w:rsidR="00E70CBD">
        <w:rPr>
          <w:noProof/>
        </w:rPr>
        <w:t>2</w:t>
      </w:r>
      <w:r>
        <w:rPr>
          <w:rFonts w:cstheme="majorBidi"/>
        </w:rPr>
        <w:fldChar w:fldCharType="end"/>
      </w:r>
      <w:r>
        <w:rPr>
          <w:rFonts w:cstheme="majorBidi"/>
        </w:rPr>
        <w:t xml:space="preserve"> and </w:t>
      </w:r>
      <w:r>
        <w:rPr>
          <w:rFonts w:cstheme="majorBidi"/>
        </w:rPr>
        <w:fldChar w:fldCharType="begin"/>
      </w:r>
      <w:r>
        <w:rPr>
          <w:rFonts w:cstheme="majorBidi"/>
        </w:rPr>
        <w:instrText xml:space="preserve"> REF _Ref119052459 \h </w:instrText>
      </w:r>
      <w:r>
        <w:rPr>
          <w:rFonts w:cstheme="majorBidi"/>
        </w:rPr>
      </w:r>
      <w:r>
        <w:rPr>
          <w:rFonts w:cstheme="majorBidi"/>
        </w:rPr>
        <w:fldChar w:fldCharType="separate"/>
      </w:r>
      <w:r w:rsidR="00E70CBD" w:rsidRPr="00293AAF">
        <w:t xml:space="preserve">Table </w:t>
      </w:r>
      <w:r w:rsidR="00E70CBD">
        <w:rPr>
          <w:noProof/>
          <w:cs/>
        </w:rPr>
        <w:t>‎</w:t>
      </w:r>
      <w:r w:rsidR="00E70CBD">
        <w:rPr>
          <w:noProof/>
        </w:rPr>
        <w:t>4</w:t>
      </w:r>
      <w:r w:rsidR="00E70CBD">
        <w:t>.</w:t>
      </w:r>
      <w:r w:rsidR="00E70CBD">
        <w:rPr>
          <w:noProof/>
        </w:rPr>
        <w:t>3</w:t>
      </w:r>
      <w:r>
        <w:rPr>
          <w:rFonts w:cstheme="majorBidi"/>
        </w:rPr>
        <w:fldChar w:fldCharType="end"/>
      </w:r>
      <w:r w:rsidRPr="00293AAF">
        <w:rPr>
          <w:rFonts w:cstheme="majorBidi"/>
        </w:rPr>
        <w:t>). Therefore, this study will apply the staggered Difference-in-Difference method</w:t>
      </w:r>
      <w:r>
        <w:rPr>
          <w:rFonts w:cstheme="majorBidi"/>
        </w:rPr>
        <w:t xml:space="preserve">. This is </w:t>
      </w:r>
      <w:r w:rsidRPr="00293AAF">
        <w:rPr>
          <w:rFonts w:cstheme="majorBidi"/>
        </w:rPr>
        <w:t xml:space="preserve">an extension of the canonical Difference-in-Difference design </w:t>
      </w:r>
      <w:r>
        <w:rPr>
          <w:rFonts w:cstheme="majorBidi"/>
        </w:rPr>
        <w:t>which</w:t>
      </w:r>
      <w:r w:rsidRPr="00293AAF">
        <w:rPr>
          <w:rFonts w:cstheme="majorBidi"/>
        </w:rPr>
        <w:t xml:space="preserve"> is also based on the Two-Way Fixed Effects (TWFE) model </w:t>
      </w:r>
      <w:r>
        <w:rPr>
          <w:rFonts w:cstheme="majorBidi"/>
        </w:rPr>
        <w:t>that</w:t>
      </w:r>
      <w:r w:rsidRPr="00293AAF">
        <w:rPr>
          <w:rFonts w:cstheme="majorBidi"/>
        </w:rPr>
        <w:t xml:space="preserve"> allows for variation in the treatment timing </w:t>
      </w:r>
      <w:r w:rsidRPr="00293AAF">
        <w:rPr>
          <w:rFonts w:cstheme="majorBidi"/>
        </w:rPr>
        <w:fldChar w:fldCharType="begin">
          <w:fldData xml:space="preserve">PEVuZE5vdGU+PENpdGU+PEF1dGhvcj5DYWxsYXdheTwvQXV0aG9yPjxZZWFyPjIwMjE8L1llYXI+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</w:fldData>
        </w:fldChar>
      </w:r>
      <w:r w:rsidRPr="00293AAF">
        <w:rPr>
          <w:rFonts w:cstheme="majorBidi"/>
        </w:rPr>
        <w:instrText xml:space="preserve"> ADDIN EN.CITE </w:instrText>
      </w:r>
      <w:r w:rsidRPr="00293AAF">
        <w:rPr>
          <w:rFonts w:cstheme="majorBidi"/>
        </w:rPr>
        <w:fldChar w:fldCharType="begin">
          <w:fldData xml:space="preserve">PEVuZE5vdGU+PENpdGU+PEF1dGhvcj5DYWxsYXdheTwvQXV0aG9yPjxZZWFyPjIwMjE8L1llYXI+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</w:fldData>
        </w:fldChar>
      </w:r>
      <w:r w:rsidRPr="00293AAF">
        <w:rPr>
          <w:rFonts w:cstheme="majorBidi"/>
        </w:rPr>
        <w:instrText xml:space="preserve"> ADDIN EN.CITE.DATA </w:instrText>
      </w:r>
      <w:r w:rsidRPr="00293AAF">
        <w:rPr>
          <w:rFonts w:cstheme="majorBidi"/>
        </w:rPr>
      </w:r>
      <w:r w:rsidRPr="00293AAF">
        <w:rPr>
          <w:rFonts w:cstheme="majorBidi"/>
        </w:rPr>
        <w:fldChar w:fldCharType="end"/>
      </w:r>
      <w:r w:rsidRPr="00293AAF">
        <w:rPr>
          <w:rFonts w:cstheme="majorBidi"/>
        </w:rPr>
      </w:r>
      <w:r w:rsidRPr="00293AAF">
        <w:rPr>
          <w:rFonts w:cstheme="majorBidi"/>
        </w:rPr>
        <w:fldChar w:fldCharType="separate"/>
      </w:r>
      <w:r w:rsidRPr="00293AAF">
        <w:rPr>
          <w:rFonts w:cstheme="majorBidi"/>
          <w:noProof/>
        </w:rPr>
        <w:t>(Athey and Imbens, 2022; Callaway and Sant’Anna, 2021; De Chaisemartin and d'Haultfoeuille, 2020)</w:t>
      </w:r>
      <w:r w:rsidRPr="00293AAF">
        <w:rPr>
          <w:rFonts w:cstheme="majorBidi"/>
        </w:rPr>
        <w:fldChar w:fldCharType="end"/>
      </w:r>
      <w:r w:rsidRPr="00293AAF">
        <w:rPr>
          <w:rFonts w:cstheme="majorBidi"/>
        </w:rPr>
        <w:t xml:space="preserve">. In this study, the treatment group refers to </w:t>
      </w:r>
      <w:r>
        <w:rPr>
          <w:rFonts w:cstheme="majorBidi"/>
        </w:rPr>
        <w:t xml:space="preserve">transit </w:t>
      </w:r>
      <w:r w:rsidRPr="00293AAF">
        <w:rPr>
          <w:rFonts w:cstheme="majorBidi"/>
        </w:rPr>
        <w:t xml:space="preserve">agencies that adopted the specific treatment (fare app or fare cap) at any point during the period of the analysis, while the control group refers to </w:t>
      </w:r>
      <w:r>
        <w:rPr>
          <w:rFonts w:cstheme="majorBidi"/>
        </w:rPr>
        <w:t xml:space="preserve">transit </w:t>
      </w:r>
      <w:r w:rsidRPr="00293AAF">
        <w:rPr>
          <w:rFonts w:cstheme="majorBidi"/>
        </w:rPr>
        <w:t>agencies that did not adopt the specific treatment (fare app or fare cap) within the period of the analysis.</w:t>
      </w:r>
    </w:p>
    <w:p w14:paraId="4BD711D3" w14:textId="5978F3D9" w:rsidR="00282527" w:rsidRDefault="0021708B" w:rsidP="0021708B">
      <w:pPr>
        <w:ind w:firstLine="720"/>
        <w:jc w:val="both"/>
        <w:rPr>
          <w:b/>
          <w:bCs/>
        </w:rPr>
      </w:pPr>
      <w:r w:rsidRPr="00293AAF">
        <w:rPr>
          <w:rFonts w:cstheme="majorBidi"/>
        </w:rPr>
        <w:t xml:space="preserve">In particular, this study uses the staggered Difference-in-Difference approach proposed by Callaway and Sant'Anna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rPr>
        <w:fldChar w:fldCharType="separate"/>
      </w:r>
      <w:r w:rsidRPr="00293AAF">
        <w:rPr>
          <w:rFonts w:cstheme="majorBidi"/>
          <w:noProof/>
        </w:rPr>
        <w:t>(Callaway and Sant’Anna, 2021)</w:t>
      </w:r>
      <w:r w:rsidRPr="00293AAF">
        <w:rPr>
          <w:rFonts w:cstheme="majorBidi"/>
        </w:rPr>
        <w:fldChar w:fldCharType="end"/>
      </w:r>
      <w:r w:rsidRPr="00293AAF">
        <w:rPr>
          <w:rFonts w:cstheme="majorBidi"/>
        </w:rPr>
        <w:t xml:space="preserve">. This approach was chosen for two reasons. First, in addition to the average treatment effect on treated units (ATT), the Callaway and Sant'Anna approach allows for different aggregation schemes (e.g., group, time) that could be used to explore treatment effect heterogeneity across different treated units and estimate dynamic effects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rPr>
        <w:fldChar w:fldCharType="separate"/>
      </w:r>
      <w:r w:rsidRPr="00293AAF">
        <w:rPr>
          <w:rFonts w:cstheme="majorBidi"/>
          <w:noProof/>
        </w:rPr>
        <w:t>(Callaway and Sant’Anna, 2021)</w:t>
      </w:r>
      <w:r w:rsidRPr="00293AAF">
        <w:rPr>
          <w:rFonts w:cstheme="majorBidi"/>
        </w:rPr>
        <w:fldChar w:fldCharType="end"/>
      </w:r>
      <w:r w:rsidRPr="00293AAF">
        <w:rPr>
          <w:rFonts w:cstheme="majorBidi"/>
        </w:rPr>
        <w:t xml:space="preserve">. This aspect is important for this study because the impacts of the interventions of interest might vary for different transit agencies or over time. Second, the Callaway and Sant'Anna approach emphasizes the role of covariates compared to other staggered Difference-in-Difference methods proposed by Athey and Imbens </w:t>
      </w:r>
      <w:r w:rsidRPr="00293AAF">
        <w:rPr>
          <w:rFonts w:cstheme="majorBidi"/>
        </w:rPr>
        <w:fldChar w:fldCharType="begin"/>
      </w:r>
      <w:r w:rsidRPr="00293AAF">
        <w:rPr>
          <w:rFonts w:cstheme="majorBidi"/>
        </w:rPr>
        <w:instrText xml:space="preserve"> ADDIN EN.CITE &lt;EndNote&gt;&lt;Cite&gt;&lt;Author&gt;Athey&lt;/Author&gt;&lt;Year&gt;2022&lt;/Year&gt;&lt;RecNum&gt;1701&lt;/RecNum&gt;&lt;DisplayText&gt;(Athey and Imbens, 2022)&lt;/DisplayText&gt;&lt;record&gt;&lt;rec-number&gt;1701&lt;/rec-number&gt;&lt;foreign-keys&gt;&lt;key app="EN" db-id="592axvs925fsfsetr5r5d92up2wexzrp59vp" timestamp="1657121178" guid="ba3779e0-4d70-4985-863f-33ba0b0bcfab"&gt;1701&lt;/key&gt;&lt;/foreign-keys&gt;&lt;ref-type name="Journal Article"&gt;17&lt;/ref-type&gt;&lt;contributors&gt;&lt;authors&gt;&lt;author&gt;Athey, Susan&lt;/author&gt;&lt;author&gt;Imbens, Guido W&lt;/author&gt;&lt;/authors&gt;&lt;/contributors&gt;&lt;titles&gt;&lt;title&gt;Design-based analysis in difference-in-differences settings with staggered adoption&lt;/title&gt;&lt;secondary-title&gt;Journal of Econometrics&lt;/secondary-title&gt;&lt;/titles&gt;&lt;periodical&gt;&lt;full-title&gt;Journal of Econometrics&lt;/full-title&gt;&lt;/periodical&gt;&lt;pages&gt;62-79&lt;/pages&gt;&lt;volume&gt;226&lt;/volume&gt;&lt;number&gt;1&lt;/number&gt;&lt;dates&gt;&lt;year&gt;2022&lt;/year&gt;&lt;/dates&gt;&lt;isbn&gt;0304-4076&lt;/isbn&gt;&lt;urls&gt;&lt;/urls&gt;&lt;/record&gt;&lt;/Cite&gt;&lt;/EndNote&gt;</w:instrText>
      </w:r>
      <w:r w:rsidRPr="00293AAF">
        <w:rPr>
          <w:rFonts w:cstheme="majorBidi"/>
        </w:rPr>
        <w:fldChar w:fldCharType="separate"/>
      </w:r>
      <w:r w:rsidRPr="00293AAF">
        <w:rPr>
          <w:rFonts w:cstheme="majorBidi"/>
          <w:noProof/>
        </w:rPr>
        <w:t>(Athey and Imbens, 2022)</w:t>
      </w:r>
      <w:r w:rsidRPr="00293AAF">
        <w:rPr>
          <w:rFonts w:cstheme="majorBidi"/>
        </w:rPr>
        <w:fldChar w:fldCharType="end"/>
      </w:r>
      <w:r w:rsidRPr="00293AAF">
        <w:rPr>
          <w:rFonts w:cstheme="majorBidi"/>
        </w:rPr>
        <w:t xml:space="preserve"> and de Chaisemartin and D'Haultfœuille </w:t>
      </w:r>
      <w:r w:rsidRPr="00293AAF">
        <w:rPr>
          <w:rFonts w:cstheme="majorBidi"/>
        </w:rPr>
        <w:fldChar w:fldCharType="begin"/>
      </w:r>
      <w:r w:rsidRPr="00293AAF">
        <w:rPr>
          <w:rFonts w:cstheme="majorBidi"/>
        </w:rPr>
        <w:instrText xml:space="preserve"> ADDIN EN.CITE &lt;EndNote&gt;&lt;Cite&gt;&lt;Author&gt;De Chaisemartin&lt;/Author&gt;&lt;Year&gt;2020&lt;/Year&gt;&lt;RecNum&gt;1702&lt;/RecNum&gt;&lt;DisplayText&gt;(De Chaisemartin and d&amp;apos;Haultfoeuille, 2020)&lt;/DisplayText&gt;&lt;record&gt;&lt;rec-number&gt;1702&lt;/rec-number&gt;&lt;foreign-keys&gt;&lt;key app="EN" db-id="592axvs925fsfsetr5r5d92up2wexzrp59vp" timestamp="1657122539" guid="76cb82cd-7287-4955-8f10-e61957d70b25"&gt;1702&lt;/key&gt;&lt;/foreign-keys&gt;&lt;ref-type name="Journal Article"&gt;17&lt;/ref-type&gt;&lt;contributors&gt;&lt;authors&gt;&lt;author&gt;De Chaisemartin, Clément&lt;/author&gt;&lt;author&gt;d&amp;apos;Haultfoeuille, Xavier&lt;/author&gt;&lt;/authors&gt;&lt;/contributors&gt;&lt;titles&gt;&lt;title&gt;Two-way fixed effects estimators with heterogeneous treatment effects&lt;/title&gt;&lt;secondary-title&gt;American Economic Review&lt;/secondary-title&gt;&lt;/titles&gt;&lt;periodical&gt;&lt;full-title&gt;American Economic Review&lt;/full-title&gt;&lt;/periodical&gt;&lt;pages&gt;2964-96&lt;/pages&gt;&lt;volume&gt;110&lt;/volume&gt;&lt;number&gt;9&lt;/number&gt;&lt;dates&gt;&lt;year&gt;2020&lt;/year&gt;&lt;/dates&gt;&lt;isbn&gt;0002-8282&lt;/isbn&gt;&lt;urls&gt;&lt;/urls&gt;&lt;/record&gt;&lt;/Cite&gt;&lt;/EndNote&gt;</w:instrText>
      </w:r>
      <w:r w:rsidRPr="00293AAF">
        <w:rPr>
          <w:rFonts w:cstheme="majorBidi"/>
        </w:rPr>
        <w:fldChar w:fldCharType="separate"/>
      </w:r>
      <w:r w:rsidRPr="00293AAF">
        <w:rPr>
          <w:rFonts w:cstheme="majorBidi"/>
          <w:noProof/>
        </w:rPr>
        <w:t>(De Chaisemartin and d'Haultfoeuille, 2020)</w:t>
      </w:r>
      <w:r w:rsidRPr="00293AAF">
        <w:rPr>
          <w:rFonts w:cstheme="majorBidi"/>
        </w:rPr>
        <w:fldChar w:fldCharType="end"/>
      </w:r>
      <w:r w:rsidRPr="00293AAF">
        <w:rPr>
          <w:rFonts w:cstheme="majorBidi"/>
        </w:rPr>
        <w:t xml:space="preserve">. This aspect is also crucial for this study because prior studies have shown that changes in covariates have contributed to significant changes in transit ridership </w:t>
      </w:r>
      <w:r w:rsidRPr="00293AAF">
        <w:rPr>
          <w:rFonts w:cstheme="majorBidi"/>
        </w:rPr>
        <w:fldChar w:fldCharType="begin">
          <w:fldData xml:space="preserve">PEVuZE5vdGU+PENpdGU+PEF1dGhvcj5XYXRraW5zPC9BdXRob3I+PFllYXI+MjAyMTwvWWVhcj48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</w:fldData>
        </w:fldChar>
      </w:r>
      <w:r>
        <w:rPr>
          <w:rFonts w:cstheme="majorBidi"/>
        </w:rPr>
        <w:instrText xml:space="preserve"> ADDIN EN.CITE </w:instrText>
      </w:r>
      <w:r>
        <w:rPr>
          <w:rFonts w:cstheme="majorBidi"/>
        </w:rPr>
        <w:fldChar w:fldCharType="begin">
          <w:fldData xml:space="preserve">PEVuZE5vdGU+PENpdGU+PEF1dGhvcj5XYXRraW5zPC9BdXRob3I+PFllYXI+MjAyMTwvWWVhcj48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</w:fldData>
        </w:fldChar>
      </w:r>
      <w:r>
        <w:rPr>
          <w:rFonts w:cstheme="majorBidi"/>
        </w:rPr>
        <w:instrText xml:space="preserve"> ADDIN EN.CITE.DATA </w:instrText>
      </w:r>
      <w:r>
        <w:rPr>
          <w:rFonts w:cstheme="majorBidi"/>
        </w:rPr>
      </w:r>
      <w:r>
        <w:rPr>
          <w:rFonts w:cstheme="majorBidi"/>
        </w:rPr>
        <w:fldChar w:fldCharType="end"/>
      </w:r>
      <w:r w:rsidRPr="00293AAF">
        <w:rPr>
          <w:rFonts w:cstheme="majorBidi"/>
        </w:rPr>
      </w:r>
      <w:r w:rsidRPr="00293AAF">
        <w:rPr>
          <w:rFonts w:cstheme="majorBidi"/>
        </w:rPr>
        <w:fldChar w:fldCharType="separate"/>
      </w:r>
      <w:r>
        <w:rPr>
          <w:rFonts w:cstheme="majorBidi"/>
          <w:noProof/>
        </w:rPr>
        <w:t>(Erhardt et al., 2022; Taylor et al., 2009; Watkins et al., 2021)</w:t>
      </w:r>
      <w:r w:rsidRPr="00293AAF">
        <w:rPr>
          <w:rFonts w:cstheme="majorBidi"/>
        </w:rPr>
        <w:fldChar w:fldCharType="end"/>
      </w:r>
      <w:r w:rsidRPr="00293AAF">
        <w:rPr>
          <w:rFonts w:cstheme="majorBidi"/>
        </w:rPr>
        <w:t>; therefore, it is essential to include these covariates in the analysis</w:t>
      </w:r>
    </w:p>
    <w:p w14:paraId="6BDDA84D" w14:textId="043A0D83" w:rsidR="00391F84" w:rsidRPr="00293AAF" w:rsidRDefault="00391F84" w:rsidP="00391F84">
      <w:pPr>
        <w:pStyle w:val="Heading3"/>
      </w:pPr>
      <w:bookmarkStart w:id="208" w:name="_Toc119226164"/>
      <w:bookmarkEnd w:id="207"/>
      <w:r w:rsidRPr="00293AAF">
        <w:t>Assumptions</w:t>
      </w:r>
      <w:bookmarkEnd w:id="208"/>
    </w:p>
    <w:p w14:paraId="7680FD1A" w14:textId="77777777" w:rsidR="006247B7" w:rsidRPr="00293AAF" w:rsidRDefault="006247B7" w:rsidP="006247B7">
      <w:pPr>
        <w:jc w:val="both"/>
        <w:rPr>
          <w:rFonts w:cstheme="majorBidi"/>
        </w:rPr>
      </w:pPr>
      <w:r w:rsidRPr="00293AAF">
        <w:rPr>
          <w:rFonts w:cstheme="majorBidi"/>
        </w:rPr>
        <w:t xml:space="preserve">The Callaway and Sant'Anna method has defined several assumptions for identification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rPr>
        <w:fldChar w:fldCharType="separate"/>
      </w:r>
      <w:r w:rsidRPr="00293AAF">
        <w:rPr>
          <w:rFonts w:cstheme="majorBidi"/>
          <w:noProof/>
        </w:rPr>
        <w:t>(Callaway and Sant’Anna, 2021)</w:t>
      </w:r>
      <w:r w:rsidRPr="00293AAF">
        <w:rPr>
          <w:rFonts w:cstheme="majorBidi"/>
        </w:rPr>
        <w:fldChar w:fldCharType="end"/>
      </w:r>
      <w:r w:rsidRPr="00293AAF">
        <w:rPr>
          <w:rFonts w:cstheme="majorBidi"/>
        </w:rPr>
        <w:t xml:space="preserve">. This section discusses how this study satisfies those assumptions. </w:t>
      </w:r>
    </w:p>
    <w:p w14:paraId="18C599A4" w14:textId="77777777" w:rsidR="00391F84" w:rsidRPr="00293AAF" w:rsidRDefault="00391F84" w:rsidP="00DE56DF">
      <w:pPr>
        <w:pStyle w:val="Heading4"/>
        <w:jc w:val="both"/>
      </w:pPr>
      <w:r w:rsidRPr="00293AAF">
        <w:t xml:space="preserve">Assumption 1: Irreversibility of Treatment. </w:t>
      </w:r>
    </w:p>
    <w:p w14:paraId="5A4895F0" w14:textId="77777777" w:rsidR="006247B7" w:rsidRDefault="006247B7" w:rsidP="006247B7">
      <w:pPr>
        <w:jc w:val="both"/>
        <w:rPr>
          <w:rFonts w:cstheme="majorBidi"/>
        </w:rPr>
      </w:pPr>
      <w:r w:rsidRPr="00293AAF">
        <w:rPr>
          <w:rFonts w:cstheme="majorBidi"/>
        </w:rPr>
        <w:t>This assumption states that there is no treated unit at time t = 1</w:t>
      </w:r>
      <w:r>
        <w:rPr>
          <w:rFonts w:cstheme="majorBidi"/>
        </w:rPr>
        <w:t>,</w:t>
      </w:r>
      <w:r w:rsidRPr="00293AAF">
        <w:rPr>
          <w:rFonts w:cstheme="majorBidi"/>
        </w:rPr>
        <w:t xml:space="preserve"> and treated units will remain treated in the following periods. Assumption 1 is satisfied in this analysis because the timeline starts before </w:t>
      </w:r>
      <w:r w:rsidRPr="00293AAF">
        <w:rPr>
          <w:rFonts w:cstheme="majorBidi"/>
        </w:rPr>
        <w:lastRenderedPageBreak/>
        <w:t xml:space="preserve">the treatment of interest (either the app or the cap), and no transit agency has discontinued the intervention after adoption. </w:t>
      </w:r>
    </w:p>
    <w:p w14:paraId="7C43967F" w14:textId="02DCA437" w:rsidR="00391F84" w:rsidRPr="00293AAF" w:rsidRDefault="00391F84" w:rsidP="00DE56DF">
      <w:pPr>
        <w:pStyle w:val="Heading4"/>
        <w:jc w:val="both"/>
      </w:pPr>
      <w:r w:rsidRPr="00293AAF">
        <w:t>Assumption 2: Random Sampling</w:t>
      </w:r>
    </w:p>
    <w:p w14:paraId="3C04BF9E" w14:textId="77777777" w:rsidR="006247B7" w:rsidRDefault="006247B7" w:rsidP="006247B7">
      <w:pPr>
        <w:jc w:val="both"/>
        <w:rPr>
          <w:rFonts w:cstheme="majorBidi"/>
        </w:rPr>
      </w:pPr>
      <w:r w:rsidRPr="00293AAF">
        <w:rPr>
          <w:rFonts w:cstheme="majorBidi"/>
        </w:rPr>
        <w:t>This assumption states that [Y</w:t>
      </w:r>
      <w:r w:rsidRPr="00293AAF">
        <w:rPr>
          <w:rFonts w:cstheme="majorBidi"/>
          <w:vertAlign w:val="subscript"/>
        </w:rPr>
        <w:t>i,1</w:t>
      </w:r>
      <w:r w:rsidRPr="00293AAF">
        <w:rPr>
          <w:rFonts w:cstheme="majorBidi"/>
        </w:rPr>
        <w:t>, Y</w:t>
      </w:r>
      <w:r w:rsidRPr="00293AAF">
        <w:rPr>
          <w:rFonts w:cstheme="majorBidi"/>
          <w:vertAlign w:val="subscript"/>
        </w:rPr>
        <w:t>i,2</w:t>
      </w:r>
      <w:r w:rsidRPr="00293AAF">
        <w:rPr>
          <w:rFonts w:cstheme="majorBidi"/>
        </w:rPr>
        <w:t>, . . ., Y</w:t>
      </w:r>
      <w:r w:rsidRPr="00293AAF">
        <w:rPr>
          <w:rFonts w:cstheme="majorBidi"/>
          <w:vertAlign w:val="subscript"/>
        </w:rPr>
        <w:t>i,T</w:t>
      </w:r>
      <w:r w:rsidRPr="00293AAF">
        <w:rPr>
          <w:rFonts w:cstheme="majorBidi"/>
        </w:rPr>
        <w:t xml:space="preserve"> , X</w:t>
      </w:r>
      <w:r w:rsidRPr="00293AAF">
        <w:rPr>
          <w:rFonts w:cstheme="majorBidi"/>
          <w:vertAlign w:val="subscript"/>
        </w:rPr>
        <w:t>i</w:t>
      </w:r>
      <w:r w:rsidRPr="00293AAF">
        <w:rPr>
          <w:rFonts w:cstheme="majorBidi"/>
        </w:rPr>
        <w:t>, D</w:t>
      </w:r>
      <w:r w:rsidRPr="00293AAF">
        <w:rPr>
          <w:rFonts w:cstheme="majorBidi"/>
          <w:vertAlign w:val="subscript"/>
        </w:rPr>
        <w:t>i,1</w:t>
      </w:r>
      <w:r w:rsidRPr="00293AAF">
        <w:rPr>
          <w:rFonts w:cstheme="majorBidi"/>
        </w:rPr>
        <w:t>, D</w:t>
      </w:r>
      <w:r w:rsidRPr="00293AAF">
        <w:rPr>
          <w:rFonts w:cstheme="majorBidi"/>
          <w:vertAlign w:val="subscript"/>
        </w:rPr>
        <w:t>i,2</w:t>
      </w:r>
      <w:r w:rsidRPr="00293AAF">
        <w:rPr>
          <w:rFonts w:cstheme="majorBidi"/>
        </w:rPr>
        <w:t>, . . . , D</w:t>
      </w:r>
      <w:r w:rsidRPr="00293AAF">
        <w:rPr>
          <w:rFonts w:cstheme="majorBidi"/>
          <w:vertAlign w:val="subscript"/>
        </w:rPr>
        <w:t>i,T</w:t>
      </w:r>
      <w:r w:rsidRPr="00293AAF">
        <w:rPr>
          <w:rFonts w:cstheme="majorBidi"/>
        </w:rPr>
        <w:t xml:space="preserve">} for i=1,2…n is independent and identically distributed (iid)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rPr>
        <w:fldChar w:fldCharType="separate"/>
      </w:r>
      <w:r w:rsidRPr="00293AAF">
        <w:rPr>
          <w:rFonts w:cstheme="majorBidi"/>
          <w:noProof/>
        </w:rPr>
        <w:t>(Callaway and Sant’Anna, 2021)</w:t>
      </w:r>
      <w:r w:rsidRPr="00293AAF">
        <w:rPr>
          <w:rFonts w:cstheme="majorBidi"/>
        </w:rPr>
        <w:fldChar w:fldCharType="end"/>
      </w:r>
      <w:r w:rsidRPr="00293AAF">
        <w:rPr>
          <w:rFonts w:cstheme="majorBidi"/>
        </w:rPr>
        <w:t xml:space="preserve">, where Y represents the outcome variable,  covariates (X), treatment status (D), unit of analysis (i), and time periods (T). This assumption is met in this study since transit ridership (Y), transit determinants (X), and fare app/cap launch (D) for each agency (unit i) are independent from other transit agencies. Also, it is worth noting that this assumption does not restrict time series dependence for the outcome variable and covariates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rPr>
        <w:fldChar w:fldCharType="separate"/>
      </w:r>
      <w:r w:rsidRPr="00293AAF">
        <w:rPr>
          <w:rFonts w:cstheme="majorBidi"/>
          <w:noProof/>
        </w:rPr>
        <w:t>(Callaway and Sant’Anna, 2021)</w:t>
      </w:r>
      <w:r w:rsidRPr="00293AAF">
        <w:rPr>
          <w:rFonts w:cstheme="majorBidi"/>
        </w:rPr>
        <w:fldChar w:fldCharType="end"/>
      </w:r>
      <w:r w:rsidRPr="00293AAF">
        <w:rPr>
          <w:rFonts w:cstheme="majorBidi"/>
        </w:rPr>
        <w:t>.</w:t>
      </w:r>
    </w:p>
    <w:p w14:paraId="18A926BD" w14:textId="07989018" w:rsidR="00391F84" w:rsidRPr="00DE56DF" w:rsidRDefault="00391F84" w:rsidP="00DE56DF">
      <w:pPr>
        <w:pStyle w:val="Heading4"/>
      </w:pPr>
      <w:r w:rsidRPr="00DE56DF">
        <w:t xml:space="preserve"> Assumption 3: Limited Treatment Anticipation</w:t>
      </w:r>
    </w:p>
    <w:p w14:paraId="59221AB9" w14:textId="77777777" w:rsidR="006247B7" w:rsidRDefault="006247B7" w:rsidP="006247B7">
      <w:pPr>
        <w:jc w:val="both"/>
        <w:rPr>
          <w:rFonts w:cstheme="majorBidi"/>
        </w:rPr>
      </w:pPr>
      <w:r w:rsidRPr="00293AAF">
        <w:rPr>
          <w:rFonts w:cstheme="majorBidi"/>
        </w:rPr>
        <w:t xml:space="preserve">This assumption </w:t>
      </w:r>
      <w:r w:rsidRPr="00391F84">
        <w:rPr>
          <w:rFonts w:cstheme="majorBidi"/>
        </w:rPr>
        <w:t xml:space="preserve">restricts anticipation of the treatment for all treated units </w:t>
      </w:r>
      <w:r w:rsidRPr="00320CE4">
        <w:rPr>
          <w:rFonts w:cstheme="majorBidi"/>
        </w:rPr>
        <w:fldChar w:fldCharType="begin"/>
      </w:r>
      <w:r w:rsidRPr="00320CE4">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320CE4">
        <w:rPr>
          <w:rFonts w:cstheme="majorBidi"/>
        </w:rPr>
        <w:fldChar w:fldCharType="separate"/>
      </w:r>
      <w:r w:rsidRPr="00320CE4">
        <w:rPr>
          <w:rFonts w:cstheme="majorBidi"/>
          <w:noProof/>
        </w:rPr>
        <w:t>(Callaway and Sant’Anna, 2021)</w:t>
      </w:r>
      <w:r w:rsidRPr="00320CE4">
        <w:rPr>
          <w:rFonts w:cstheme="majorBidi"/>
        </w:rPr>
        <w:fldChar w:fldCharType="end"/>
      </w:r>
      <w:r w:rsidRPr="00320CE4">
        <w:rPr>
          <w:rFonts w:cstheme="majorBidi"/>
        </w:rPr>
        <w:t xml:space="preserve">. </w:t>
      </w:r>
      <w:r w:rsidRPr="00A5626B">
        <w:rPr>
          <w:rFonts w:cstheme="majorBidi"/>
          <w:iCs/>
        </w:rPr>
        <w:t>Assumption 3</w:t>
      </w:r>
      <w:r w:rsidRPr="00320CE4">
        <w:rPr>
          <w:rFonts w:cstheme="majorBidi"/>
        </w:rPr>
        <w:t xml:space="preserve"> is</w:t>
      </w:r>
      <w:r w:rsidRPr="00391F84">
        <w:rPr>
          <w:rFonts w:cstheme="majorBidi"/>
        </w:rPr>
        <w:t xml:space="preserve"> met in this study since transit riders do not have prior knowledge about the anticipated date of fare app/fare cap before the agency adopts the policy.</w:t>
      </w:r>
      <w:r w:rsidRPr="00293AAF">
        <w:rPr>
          <w:rFonts w:cstheme="majorBidi"/>
        </w:rPr>
        <w:t xml:space="preserve"> </w:t>
      </w:r>
    </w:p>
    <w:p w14:paraId="7509BDC4" w14:textId="77777777" w:rsidR="00391F84" w:rsidRPr="00293AAF" w:rsidRDefault="00391F84" w:rsidP="00E91EC5">
      <w:pPr>
        <w:pStyle w:val="Heading4"/>
      </w:pPr>
      <w:r w:rsidRPr="00293AAF">
        <w:t>Assumption 4: Conditional Parallel Trends Based on a "Never-Treated" Group</w:t>
      </w:r>
    </w:p>
    <w:p w14:paraId="0E08E918" w14:textId="77777777" w:rsidR="006247B7" w:rsidRDefault="006247B7" w:rsidP="006247B7">
      <w:pPr>
        <w:jc w:val="both"/>
        <w:rPr>
          <w:rFonts w:cstheme="majorBidi"/>
          <w:iCs/>
        </w:rPr>
      </w:pPr>
      <w:r w:rsidRPr="00293AAF">
        <w:rPr>
          <w:rFonts w:cstheme="majorBidi"/>
          <w:iCs/>
        </w:rPr>
        <w:t>This assumption states that "</w:t>
      </w:r>
      <w:r w:rsidRPr="00293AAF">
        <w:rPr>
          <w:rFonts w:cstheme="majorBidi"/>
        </w:rPr>
        <w:t>conditional on covariates, the average outcomes for the group first treated in period (g) and for the ‘never-treated’ group would have followed parallel paths in the absence of treatment</w:t>
      </w:r>
      <w:r w:rsidRPr="00293AAF">
        <w:rPr>
          <w:rFonts w:cstheme="majorBidi"/>
          <w:iCs/>
        </w:rPr>
        <w:t xml:space="preserve">" </w:t>
      </w:r>
      <w:r w:rsidRPr="00293AAF">
        <w:rPr>
          <w:rFonts w:cstheme="majorBidi"/>
          <w:iCs/>
        </w:rPr>
        <w:fldChar w:fldCharType="begin"/>
      </w:r>
      <w:r w:rsidRPr="00293AAF">
        <w:rPr>
          <w:rFonts w:cstheme="majorBidi"/>
          <w:iCs/>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iCs/>
        </w:rPr>
        <w:fldChar w:fldCharType="separate"/>
      </w:r>
      <w:r w:rsidRPr="00293AAF">
        <w:rPr>
          <w:rFonts w:cstheme="majorBidi"/>
          <w:iCs/>
          <w:noProof/>
        </w:rPr>
        <w:t>(Callaway and Sant’Anna, 2021)</w:t>
      </w:r>
      <w:r w:rsidRPr="00293AAF">
        <w:rPr>
          <w:rFonts w:cstheme="majorBidi"/>
          <w:iCs/>
        </w:rPr>
        <w:fldChar w:fldCharType="end"/>
      </w:r>
      <w:r w:rsidRPr="00293AAF">
        <w:rPr>
          <w:rFonts w:cstheme="majorBidi"/>
          <w:iCs/>
        </w:rPr>
        <w:t xml:space="preserve">. This study will test the parallel trends assumption for each estimated model by exploring a null hypothesis that all pretreatment effects are equal to zero </w:t>
      </w:r>
      <w:r w:rsidRPr="00293AAF">
        <w:rPr>
          <w:rFonts w:cstheme="majorBidi"/>
          <w:iCs/>
        </w:rPr>
        <w:fldChar w:fldCharType="begin"/>
      </w:r>
      <w:r w:rsidRPr="00293AAF">
        <w:rPr>
          <w:rFonts w:cstheme="majorBidi"/>
          <w:iCs/>
        </w:rPr>
        <w:instrText xml:space="preserve"> ADDIN EN.CITE &lt;EndNote&gt;&lt;Cite&gt;&lt;Author&gt;Rios-Avila&lt;/Author&gt;&lt;Year&gt;2022&lt;/Year&gt;&lt;RecNum&gt;1704&lt;/RecNum&gt;&lt;DisplayText&gt;(Rios-Avila, 2022)&lt;/DisplayText&gt;&lt;record&gt;&lt;rec-number&gt;1704&lt;/rec-number&gt;&lt;foreign-keys&gt;&lt;key app="EN" db-id="592axvs925fsfsetr5r5d92up2wexzrp59vp" timestamp="1657721863" guid="f4bbc81f-94e2-4b36-a3e5-98402fcd55f5"&gt;1704&lt;/key&gt;&lt;/foreign-keys&gt;&lt;ref-type name="Web Page"&gt;12&lt;/ref-type&gt;&lt;contributors&gt;&lt;authors&gt;&lt;author&gt;Rios-Avila, Fernando&lt;/author&gt;&lt;/authors&gt;&lt;/contributors&gt;&lt;titles&gt;&lt;title&gt;CSDID Version 1.6&lt;/title&gt;&lt;short-title&gt;CSDID Version 1.6&lt;/short-title&gt;&lt;/titles&gt;&lt;volume&gt;2022&lt;/volume&gt;&lt;number&gt;July 13, 2022&lt;/number&gt;&lt;dates&gt;&lt;year&gt;2022&lt;/year&gt;&lt;/dates&gt;&lt;urls&gt;&lt;related-urls&gt;&lt;url&gt;https://friosavila.github.io/playingwithstata/main_csdid.html&lt;/url&gt;&lt;/related-urls&gt;&lt;/urls&gt;&lt;custom1&gt;2022&lt;/custom1&gt;&lt;custom2&gt;July 13, 2022&lt;/custom2&gt;&lt;/record&gt;&lt;/Cite&gt;&lt;/EndNote&gt;</w:instrText>
      </w:r>
      <w:r w:rsidRPr="00293AAF">
        <w:rPr>
          <w:rFonts w:cstheme="majorBidi"/>
          <w:iCs/>
        </w:rPr>
        <w:fldChar w:fldCharType="separate"/>
      </w:r>
      <w:r w:rsidRPr="00293AAF">
        <w:rPr>
          <w:rFonts w:cstheme="majorBidi"/>
          <w:iCs/>
          <w:noProof/>
        </w:rPr>
        <w:t>(Rios-Avila, 2022)</w:t>
      </w:r>
      <w:r w:rsidRPr="00293AAF">
        <w:rPr>
          <w:rFonts w:cstheme="majorBidi"/>
          <w:iCs/>
        </w:rPr>
        <w:fldChar w:fldCharType="end"/>
      </w:r>
      <w:r w:rsidRPr="00293AAF">
        <w:rPr>
          <w:rFonts w:cstheme="majorBidi"/>
          <w:iCs/>
        </w:rPr>
        <w:t xml:space="preserve">. </w:t>
      </w:r>
    </w:p>
    <w:p w14:paraId="7485F541" w14:textId="77777777" w:rsidR="00391F84" w:rsidRPr="00293AAF" w:rsidRDefault="00391F84" w:rsidP="00E91EC5">
      <w:pPr>
        <w:pStyle w:val="Heading4"/>
      </w:pPr>
      <w:r w:rsidRPr="00293AAF">
        <w:t>Assumption 5: Conditional Parallel Trends Based on "Not-Yet-Treated" Groups</w:t>
      </w:r>
    </w:p>
    <w:p w14:paraId="181B96C2" w14:textId="77777777" w:rsidR="006247B7" w:rsidRPr="00293AAF" w:rsidRDefault="006247B7" w:rsidP="006247B7">
      <w:pPr>
        <w:jc w:val="both"/>
        <w:rPr>
          <w:rFonts w:cstheme="majorBidi"/>
        </w:rPr>
      </w:pPr>
      <w:r w:rsidRPr="00645F1F">
        <w:rPr>
          <w:rFonts w:cstheme="majorBidi"/>
        </w:rPr>
        <w:t xml:space="preserve">This assumption is similar to </w:t>
      </w:r>
      <w:r w:rsidRPr="00645F1F">
        <w:rPr>
          <w:rFonts w:cstheme="majorBidi"/>
          <w:iCs/>
        </w:rPr>
        <w:t>Assumption 4</w:t>
      </w:r>
      <w:r w:rsidRPr="00645F1F">
        <w:rPr>
          <w:rFonts w:cstheme="majorBidi"/>
        </w:rPr>
        <w:t xml:space="preserve"> but with a different comparison group, which includes units that are not-yet-treated at the specific period (t) but will be treated at a later period </w:t>
      </w:r>
      <w:r w:rsidRPr="00645F1F">
        <w:rPr>
          <w:rFonts w:cstheme="majorBidi"/>
        </w:rPr>
        <w:fldChar w:fldCharType="begin"/>
      </w:r>
      <w:r w:rsidRPr="00645F1F">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645F1F">
        <w:rPr>
          <w:rFonts w:cstheme="majorBidi"/>
        </w:rPr>
        <w:fldChar w:fldCharType="separate"/>
      </w:r>
      <w:r w:rsidRPr="00645F1F">
        <w:rPr>
          <w:rFonts w:cstheme="majorBidi"/>
          <w:noProof/>
        </w:rPr>
        <w:t>(Callaway and Sant’Anna, 2021)</w:t>
      </w:r>
      <w:r w:rsidRPr="00645F1F">
        <w:rPr>
          <w:rFonts w:cstheme="majorBidi"/>
        </w:rPr>
        <w:fldChar w:fldCharType="end"/>
      </w:r>
      <w:r w:rsidRPr="00645F1F">
        <w:rPr>
          <w:rFonts w:cstheme="majorBidi"/>
        </w:rPr>
        <w:t xml:space="preserve">. This study </w:t>
      </w:r>
      <w:r>
        <w:rPr>
          <w:rFonts w:cstheme="majorBidi"/>
        </w:rPr>
        <w:t xml:space="preserve">will test this assumption similar to assumption 4 and will use the not yet treated group as control group. </w:t>
      </w:r>
    </w:p>
    <w:p w14:paraId="6C8651BC" w14:textId="77777777" w:rsidR="00391F84" w:rsidRPr="00293AAF" w:rsidRDefault="00391F84" w:rsidP="00E91EC5">
      <w:pPr>
        <w:pStyle w:val="Heading4"/>
      </w:pPr>
      <w:r w:rsidRPr="00293AAF">
        <w:t>Assumption 6: Overlap</w:t>
      </w:r>
    </w:p>
    <w:p w14:paraId="07C5F09D" w14:textId="77777777" w:rsidR="006247B7" w:rsidRPr="00293AAF" w:rsidRDefault="006247B7" w:rsidP="006247B7">
      <w:pPr>
        <w:jc w:val="both"/>
        <w:rPr>
          <w:rFonts w:cstheme="majorBidi"/>
          <w:iCs/>
        </w:rPr>
      </w:pPr>
      <w:r w:rsidRPr="00293AAF">
        <w:rPr>
          <w:rFonts w:cstheme="majorBidi"/>
          <w:iCs/>
        </w:rPr>
        <w:t>This assumption</w:t>
      </w:r>
      <w:r w:rsidRPr="00293AAF">
        <w:rPr>
          <w:rFonts w:cstheme="majorBidi"/>
        </w:rPr>
        <w:t xml:space="preserve"> enforces that the generalized propensity score is uniformly bounded away from one</w:t>
      </w:r>
      <w:r w:rsidRPr="00293AAF">
        <w:rPr>
          <w:rFonts w:cstheme="majorBidi"/>
          <w:i/>
          <w:iCs/>
        </w:rPr>
        <w:t xml:space="preserve">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rPr>
        <w:fldChar w:fldCharType="separate"/>
      </w:r>
      <w:r w:rsidRPr="00293AAF">
        <w:rPr>
          <w:rFonts w:cstheme="majorBidi"/>
          <w:noProof/>
        </w:rPr>
        <w:t>(Callaway and Sant’Anna, 2021)</w:t>
      </w:r>
      <w:r w:rsidRPr="00293AAF">
        <w:rPr>
          <w:rFonts w:cstheme="majorBidi"/>
        </w:rPr>
        <w:fldChar w:fldCharType="end"/>
      </w:r>
      <w:r w:rsidRPr="00293AAF">
        <w:rPr>
          <w:rFonts w:cstheme="majorBidi"/>
        </w:rPr>
        <w:t xml:space="preserve">. </w:t>
      </w:r>
      <w:r w:rsidRPr="00293AAF">
        <w:rPr>
          <w:rFonts w:cstheme="majorBidi"/>
          <w:iCs/>
        </w:rPr>
        <w:t xml:space="preserve">The </w:t>
      </w:r>
      <w:r w:rsidRPr="00293AAF">
        <w:rPr>
          <w:rFonts w:cstheme="majorBidi"/>
        </w:rPr>
        <w:t>Callaway and Sant'Anna method can estimate the treatment based on outcome regression (OR), inverse probability weighting (IPW),</w:t>
      </w:r>
      <w:r w:rsidRPr="00293AAF">
        <w:rPr>
          <w:rFonts w:cstheme="majorBidi"/>
          <w:iCs/>
        </w:rPr>
        <w:t xml:space="preserve"> or both of them </w:t>
      </w:r>
      <w:r w:rsidRPr="00293AAF">
        <w:rPr>
          <w:rFonts w:cstheme="majorBidi"/>
          <w:iCs/>
        </w:rPr>
        <w:fldChar w:fldCharType="begin"/>
      </w:r>
      <w:r w:rsidRPr="00293AAF">
        <w:rPr>
          <w:rFonts w:cstheme="majorBidi"/>
          <w:iCs/>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iCs/>
        </w:rPr>
        <w:fldChar w:fldCharType="separate"/>
      </w:r>
      <w:r w:rsidRPr="00293AAF">
        <w:rPr>
          <w:rFonts w:cstheme="majorBidi"/>
          <w:iCs/>
          <w:noProof/>
        </w:rPr>
        <w:t>(Callaway and Sant’Anna, 2021)</w:t>
      </w:r>
      <w:r w:rsidRPr="00293AAF">
        <w:rPr>
          <w:rFonts w:cstheme="majorBidi"/>
          <w:iCs/>
        </w:rPr>
        <w:fldChar w:fldCharType="end"/>
      </w:r>
      <w:r w:rsidRPr="00293AAF">
        <w:rPr>
          <w:rFonts w:cstheme="majorBidi"/>
          <w:iCs/>
        </w:rPr>
        <w:t xml:space="preserve">. </w:t>
      </w:r>
      <w:r w:rsidRPr="00DE56DF">
        <w:rPr>
          <w:rFonts w:cstheme="majorBidi"/>
        </w:rPr>
        <w:t>Assumption 6</w:t>
      </w:r>
      <w:r w:rsidRPr="007938FD">
        <w:rPr>
          <w:rFonts w:cstheme="majorBidi"/>
          <w:iCs/>
        </w:rPr>
        <w:t xml:space="preserve"> is required for methods including IPW.  However, as this study applies the outcome regression (OR) model, </w:t>
      </w:r>
      <w:r w:rsidRPr="00DE56DF">
        <w:rPr>
          <w:rFonts w:cstheme="majorBidi"/>
        </w:rPr>
        <w:t>Assumption 6</w:t>
      </w:r>
      <w:r w:rsidRPr="007938FD">
        <w:rPr>
          <w:rFonts w:cstheme="majorBidi"/>
          <w:iCs/>
        </w:rPr>
        <w:t xml:space="preserve"> is not</w:t>
      </w:r>
      <w:r w:rsidRPr="00293AAF">
        <w:rPr>
          <w:rFonts w:cstheme="majorBidi"/>
          <w:iCs/>
        </w:rPr>
        <w:t xml:space="preserve"> relevant to this study. The OR approach was chosen since it depends on modeling the conditional expectation of the outcome evolution </w:t>
      </w:r>
      <w:r w:rsidRPr="00293AAF">
        <w:rPr>
          <w:rFonts w:cstheme="majorBidi"/>
          <w:iCs/>
        </w:rPr>
        <w:fldChar w:fldCharType="begin"/>
      </w:r>
      <w:r w:rsidRPr="00293AAF">
        <w:rPr>
          <w:rFonts w:cstheme="majorBidi"/>
          <w:iCs/>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iCs/>
        </w:rPr>
        <w:fldChar w:fldCharType="separate"/>
      </w:r>
      <w:r w:rsidRPr="00293AAF">
        <w:rPr>
          <w:rFonts w:cstheme="majorBidi"/>
          <w:iCs/>
          <w:noProof/>
        </w:rPr>
        <w:t>(Callaway and Sant’Anna, 2021)</w:t>
      </w:r>
      <w:r w:rsidRPr="00293AAF">
        <w:rPr>
          <w:rFonts w:cstheme="majorBidi"/>
          <w:iCs/>
        </w:rPr>
        <w:fldChar w:fldCharType="end"/>
      </w:r>
      <w:r w:rsidRPr="00293AAF">
        <w:rPr>
          <w:rFonts w:cstheme="majorBidi"/>
          <w:iCs/>
        </w:rPr>
        <w:t xml:space="preserve">. OR is more appropriate for this study because there is a good understanding of factors that affect the outcome (transit ridership), but there is no knowledge of what factor affects the probability of being treated (e.g., </w:t>
      </w:r>
      <w:r>
        <w:rPr>
          <w:rFonts w:cstheme="majorBidi"/>
          <w:iCs/>
        </w:rPr>
        <w:t xml:space="preserve">launch of a fare app or </w:t>
      </w:r>
      <w:r w:rsidRPr="00293AAF">
        <w:rPr>
          <w:rFonts w:cstheme="majorBidi"/>
          <w:iCs/>
        </w:rPr>
        <w:t>implementing fare capping), which is required for IPW.</w:t>
      </w:r>
    </w:p>
    <w:p w14:paraId="15D0CAD0" w14:textId="77777777" w:rsidR="00391F84" w:rsidRPr="00293AAF" w:rsidRDefault="00391F84" w:rsidP="00E91EC5">
      <w:pPr>
        <w:pStyle w:val="Heading4"/>
      </w:pPr>
      <w:r w:rsidRPr="00293AAF">
        <w:t>Assumptions 7 and 8:</w:t>
      </w:r>
    </w:p>
    <w:p w14:paraId="1EFED972" w14:textId="77777777" w:rsidR="006247B7" w:rsidRPr="00293AAF" w:rsidRDefault="006247B7" w:rsidP="006247B7">
      <w:pPr>
        <w:jc w:val="both"/>
        <w:rPr>
          <w:rFonts w:cstheme="majorBidi"/>
          <w:color w:val="000000"/>
        </w:rPr>
      </w:pPr>
      <w:r w:rsidRPr="00293AAF">
        <w:rPr>
          <w:rFonts w:cstheme="majorBidi"/>
        </w:rPr>
        <w:t xml:space="preserve">In addition to these six assumptions, Callaway and Sant'Anna's method has two additional typical </w:t>
      </w:r>
      <w:r w:rsidRPr="007938FD">
        <w:rPr>
          <w:rFonts w:cstheme="majorBidi"/>
        </w:rPr>
        <w:t xml:space="preserve">assumptions. </w:t>
      </w:r>
      <w:r w:rsidRPr="00DE56DF">
        <w:rPr>
          <w:rFonts w:cstheme="majorBidi"/>
          <w:iCs/>
        </w:rPr>
        <w:t>Assumption 7</w:t>
      </w:r>
      <w:r w:rsidRPr="007938FD">
        <w:rPr>
          <w:rFonts w:cstheme="majorBidi"/>
        </w:rPr>
        <w:t xml:space="preserve"> requires that the first-step estimators are based on smooth parametric models and that the estimated parameters admit √n-asymptotically </w:t>
      </w:r>
      <w:r w:rsidRPr="00606643">
        <w:rPr>
          <w:rFonts w:cstheme="majorBidi"/>
        </w:rPr>
        <w:t xml:space="preserve">linear representations. </w:t>
      </w:r>
      <w:r w:rsidRPr="00DE56DF">
        <w:rPr>
          <w:rFonts w:cstheme="majorBidi"/>
          <w:iCs/>
        </w:rPr>
        <w:t>Assumption 8</w:t>
      </w:r>
      <w:r w:rsidRPr="007938FD">
        <w:rPr>
          <w:rFonts w:cstheme="majorBidi"/>
        </w:rPr>
        <w:t xml:space="preserve"> enforces</w:t>
      </w:r>
      <w:r w:rsidRPr="00293AAF">
        <w:rPr>
          <w:rFonts w:cstheme="majorBidi"/>
        </w:rPr>
        <w:t xml:space="preserve"> some weak integrability conditions</w:t>
      </w:r>
      <w:r>
        <w:rPr>
          <w:rFonts w:cstheme="majorBidi"/>
        </w:rPr>
        <w:t xml:space="preserve"> </w:t>
      </w:r>
      <w:r w:rsidRPr="00293AAF">
        <w:rPr>
          <w:rFonts w:cstheme="majorBidi"/>
          <w:i/>
          <w:iCs/>
        </w:rPr>
        <w:fldChar w:fldCharType="begin"/>
      </w:r>
      <w:r w:rsidRPr="00293AAF">
        <w:rPr>
          <w:rFonts w:cstheme="majorBidi"/>
          <w:i/>
          <w:iCs/>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i/>
          <w:iCs/>
        </w:rPr>
        <w:fldChar w:fldCharType="separate"/>
      </w:r>
      <w:r w:rsidRPr="00293AAF">
        <w:rPr>
          <w:rFonts w:cstheme="majorBidi"/>
          <w:i/>
          <w:iCs/>
          <w:noProof/>
        </w:rPr>
        <w:t>(Callaway and Sant’Anna, 2021)</w:t>
      </w:r>
      <w:r w:rsidRPr="00293AAF">
        <w:rPr>
          <w:rFonts w:cstheme="majorBidi"/>
          <w:i/>
          <w:iCs/>
        </w:rPr>
        <w:fldChar w:fldCharType="end"/>
      </w:r>
      <w:r w:rsidRPr="00293AAF">
        <w:rPr>
          <w:rFonts w:cstheme="majorBidi"/>
          <w:i/>
          <w:iCs/>
        </w:rPr>
        <w:t xml:space="preserve">. </w:t>
      </w:r>
      <w:r w:rsidRPr="00293AAF">
        <w:rPr>
          <w:rFonts w:cstheme="majorBidi"/>
        </w:rPr>
        <w:t xml:space="preserve">These two assumptions </w:t>
      </w:r>
      <w:r w:rsidRPr="00293AAF">
        <w:rPr>
          <w:rFonts w:cstheme="majorBidi"/>
          <w:color w:val="000000"/>
        </w:rPr>
        <w:t xml:space="preserve">are satisfied with the use of linear outcome regression </w:t>
      </w:r>
      <w:r w:rsidRPr="00293AAF">
        <w:rPr>
          <w:rFonts w:cstheme="majorBidi"/>
          <w:color w:val="000000"/>
        </w:rPr>
        <w:fldChar w:fldCharType="begin"/>
      </w:r>
      <w:r w:rsidRPr="00293AAF">
        <w:rPr>
          <w:rFonts w:cstheme="majorBidi"/>
          <w:color w:val="000000"/>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color w:val="000000"/>
        </w:rPr>
        <w:fldChar w:fldCharType="separate"/>
      </w:r>
      <w:r w:rsidRPr="00293AAF">
        <w:rPr>
          <w:rFonts w:cstheme="majorBidi"/>
          <w:noProof/>
          <w:color w:val="000000"/>
        </w:rPr>
        <w:t>(Callaway and Sant’Anna, 2021)</w:t>
      </w:r>
      <w:r w:rsidRPr="00293AAF">
        <w:rPr>
          <w:rFonts w:cstheme="majorBidi"/>
          <w:color w:val="000000"/>
        </w:rPr>
        <w:fldChar w:fldCharType="end"/>
      </w:r>
      <w:r w:rsidRPr="00293AAF">
        <w:rPr>
          <w:rFonts w:cstheme="majorBidi"/>
          <w:color w:val="000000"/>
        </w:rPr>
        <w:t>, which is applied in this analysis.</w:t>
      </w:r>
    </w:p>
    <w:p w14:paraId="44C9263F" w14:textId="47109B97" w:rsidR="003D0519" w:rsidRPr="00293AAF" w:rsidRDefault="003D0519" w:rsidP="003D0519">
      <w:pPr>
        <w:pStyle w:val="Heading3"/>
      </w:pPr>
      <w:bookmarkStart w:id="209" w:name="_Toc119226165"/>
      <w:r w:rsidRPr="00293AAF">
        <w:lastRenderedPageBreak/>
        <w:t>Group-Time Average Treatment Effects</w:t>
      </w:r>
      <w:bookmarkEnd w:id="209"/>
    </w:p>
    <w:p w14:paraId="2BF162B5" w14:textId="77777777" w:rsidR="006247B7" w:rsidRPr="00293AAF" w:rsidRDefault="006247B7" w:rsidP="006247B7">
      <w:pPr>
        <w:jc w:val="both"/>
        <w:rPr>
          <w:rFonts w:cstheme="majorBidi"/>
        </w:rPr>
      </w:pPr>
      <w:bookmarkStart w:id="210" w:name="_Hlk118454478"/>
      <w:r w:rsidRPr="00293AAF">
        <w:rPr>
          <w:rFonts w:cstheme="majorBidi"/>
        </w:rPr>
        <w:t>As mentioned earlier, one of the important features of the Callaway and Sant'Anna method is that it allows aggregation of the treatment effect at different levels like group or time. This section discusses how the Callaway and Sant'Anna approach identifies the treatment effects and presents the different aggregation schemes applied in this study.</w:t>
      </w:r>
    </w:p>
    <w:p w14:paraId="66647518" w14:textId="77777777" w:rsidR="006247B7" w:rsidRPr="00293AAF" w:rsidRDefault="006247B7" w:rsidP="006247B7">
      <w:pPr>
        <w:ind w:firstLine="720"/>
        <w:jc w:val="both"/>
        <w:rPr>
          <w:rFonts w:cstheme="majorBidi"/>
        </w:rPr>
      </w:pPr>
      <w:r w:rsidRPr="00293AAF">
        <w:rPr>
          <w:rFonts w:cstheme="majorBidi"/>
        </w:rPr>
        <w:t xml:space="preserve">The Callaway and Sant'Anna approach extends the average treatment effect on treated (ATT)  used in the canonical </w:t>
      </w:r>
      <w:r>
        <w:rPr>
          <w:rFonts w:cstheme="majorBidi"/>
        </w:rPr>
        <w:t>difference in difference (</w:t>
      </w:r>
      <w:r w:rsidRPr="00293AAF">
        <w:rPr>
          <w:rFonts w:cstheme="majorBidi"/>
        </w:rPr>
        <w:t>DiD</w:t>
      </w:r>
      <w:r>
        <w:rPr>
          <w:rFonts w:cstheme="majorBidi"/>
        </w:rPr>
        <w:t>)</w:t>
      </w:r>
      <w:r w:rsidRPr="00293AAF">
        <w:rPr>
          <w:rFonts w:cstheme="majorBidi"/>
        </w:rPr>
        <w:t xml:space="preserve"> setup with two time periods to consider more than two groups and multiple periods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rPr>
        <w:fldChar w:fldCharType="separate"/>
      </w:r>
      <w:r w:rsidRPr="00293AAF">
        <w:rPr>
          <w:rFonts w:cstheme="majorBidi"/>
          <w:noProof/>
        </w:rPr>
        <w:t>(Callaway and Sant’Anna, 2021)</w:t>
      </w:r>
      <w:r w:rsidRPr="00293AAF">
        <w:rPr>
          <w:rFonts w:cstheme="majorBidi"/>
        </w:rPr>
        <w:fldChar w:fldCharType="end"/>
      </w:r>
      <w:r w:rsidRPr="00293AAF">
        <w:rPr>
          <w:rFonts w:cstheme="majorBidi"/>
        </w:rPr>
        <w:t xml:space="preserve">. The canonical DiD defines ATT as shown in Equation (1); Callaway and Sant'Anna generalize this ATT to consider g treatment groups and t time periods as shown in Equation 2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rPr>
        <w:fldChar w:fldCharType="separate"/>
      </w:r>
      <w:r w:rsidRPr="00293AAF">
        <w:rPr>
          <w:rFonts w:cstheme="majorBidi"/>
          <w:noProof/>
        </w:rPr>
        <w:t>(Callaway and Sant’Anna, 2021)</w:t>
      </w:r>
      <w:r w:rsidRPr="00293AAF">
        <w:rPr>
          <w:rFonts w:cstheme="majorBidi"/>
        </w:rPr>
        <w:fldChar w:fldCharType="end"/>
      </w:r>
      <w:r w:rsidRPr="00293AAF">
        <w:rPr>
          <w:rFonts w:cstheme="majorBidi"/>
        </w:rPr>
        <w:t xml:space="preserve">. </w:t>
      </w:r>
    </w:p>
    <w:p w14:paraId="1CD6A553" w14:textId="77777777" w:rsidR="006247B7" w:rsidRPr="00293AAF" w:rsidRDefault="006247B7" w:rsidP="006247B7">
      <w:pPr>
        <w:jc w:val="both"/>
        <w:rPr>
          <w:rFonts w:cstheme="majorBidi"/>
        </w:rPr>
      </w:pPr>
    </w:p>
    <w:p w14:paraId="71911899" w14:textId="77777777" w:rsidR="006247B7" w:rsidRPr="00510784" w:rsidRDefault="006247B7" w:rsidP="006247B7">
      <w:pPr>
        <w:ind w:firstLine="720"/>
        <w:jc w:val="both"/>
        <w:rPr>
          <w:rFonts w:eastAsiaTheme="minorEastAsia" w:cstheme="majorBidi"/>
          <w:lang w:val="de-DE"/>
        </w:rPr>
      </w:pPr>
      <w:r w:rsidRPr="00510784">
        <w:rPr>
          <w:rFonts w:cstheme="majorBidi"/>
          <w:lang w:val="de-DE"/>
        </w:rPr>
        <w:t>ATT = E [</w:t>
      </w:r>
      <m:oMath>
        <m:sSub>
          <m:sSubPr>
            <m:ctrlPr>
              <w:rPr>
                <w:rFonts w:ascii="Cambria Math" w:hAnsi="Cambria Math" w:cstheme="majorBidi"/>
              </w:rPr>
            </m:ctrlPr>
          </m:sSubPr>
          <m:e>
            <m:r>
              <w:rPr>
                <w:rFonts w:ascii="Cambria Math" w:hAnsi="Cambria Math" w:cstheme="majorBidi"/>
              </w:rPr>
              <m:t>Y</m:t>
            </m:r>
          </m:e>
          <m:sub>
            <m:r>
              <m:rPr>
                <m:sty m:val="p"/>
              </m:rPr>
              <w:rPr>
                <w:rFonts w:ascii="Cambria Math" w:hAnsi="Cambria Math" w:cstheme="majorBidi"/>
                <w:lang w:val="de-DE"/>
              </w:rPr>
              <m:t>2</m:t>
            </m:r>
          </m:sub>
        </m:sSub>
        <m:d>
          <m:dPr>
            <m:ctrlPr>
              <w:rPr>
                <w:rFonts w:ascii="Cambria Math" w:hAnsi="Cambria Math" w:cstheme="majorBidi"/>
              </w:rPr>
            </m:ctrlPr>
          </m:dPr>
          <m:e>
            <m:r>
              <m:rPr>
                <m:sty m:val="p"/>
              </m:rPr>
              <w:rPr>
                <w:rFonts w:ascii="Cambria Math" w:hAnsi="Cambria Math" w:cstheme="majorBidi"/>
                <w:lang w:val="de-DE"/>
              </w:rPr>
              <m:t>2</m:t>
            </m:r>
          </m:e>
        </m:d>
        <m:r>
          <m:rPr>
            <m:sty m:val="p"/>
          </m:rPr>
          <w:rPr>
            <w:rFonts w:ascii="Cambria Math" w:hAnsi="Cambria Math" w:cstheme="majorBidi"/>
            <w:lang w:val="de-DE"/>
          </w:rPr>
          <m:t xml:space="preserve">- </m:t>
        </m:r>
        <m:sSub>
          <m:sSubPr>
            <m:ctrlPr>
              <w:rPr>
                <w:rFonts w:ascii="Cambria Math" w:hAnsi="Cambria Math" w:cstheme="majorBidi"/>
              </w:rPr>
            </m:ctrlPr>
          </m:sSubPr>
          <m:e>
            <m:r>
              <w:rPr>
                <w:rFonts w:ascii="Cambria Math" w:hAnsi="Cambria Math" w:cstheme="majorBidi"/>
              </w:rPr>
              <m:t>Y</m:t>
            </m:r>
          </m:e>
          <m:sub>
            <m:r>
              <m:rPr>
                <m:sty m:val="p"/>
              </m:rPr>
              <w:rPr>
                <w:rFonts w:ascii="Cambria Math" w:hAnsi="Cambria Math" w:cstheme="majorBidi"/>
                <w:lang w:val="de-DE"/>
              </w:rPr>
              <m:t>2</m:t>
            </m:r>
          </m:sub>
        </m:sSub>
        <m:d>
          <m:dPr>
            <m:ctrlPr>
              <w:rPr>
                <w:rFonts w:ascii="Cambria Math" w:hAnsi="Cambria Math" w:cstheme="majorBidi"/>
              </w:rPr>
            </m:ctrlPr>
          </m:dPr>
          <m:e>
            <m:r>
              <m:rPr>
                <m:sty m:val="p"/>
              </m:rPr>
              <w:rPr>
                <w:rFonts w:ascii="Cambria Math" w:hAnsi="Cambria Math" w:cstheme="majorBidi"/>
                <w:lang w:val="de-DE"/>
              </w:rPr>
              <m:t>0</m:t>
            </m:r>
          </m:e>
        </m:d>
        <m:d>
          <m:dPr>
            <m:begChr m:val="|"/>
            <m:endChr m:val="]"/>
            <m:ctrlPr>
              <w:rPr>
                <w:rFonts w:ascii="Cambria Math" w:hAnsi="Cambria Math" w:cstheme="majorBidi"/>
              </w:rPr>
            </m:ctrlPr>
          </m:dPr>
          <m:e>
            <m:r>
              <m:rPr>
                <m:sty m:val="p"/>
              </m:rPr>
              <w:rPr>
                <w:rFonts w:ascii="Cambria Math" w:hAnsi="Cambria Math" w:cstheme="majorBidi"/>
                <w:lang w:val="de-DE"/>
              </w:rPr>
              <m:t xml:space="preserve"> </m:t>
            </m:r>
            <m:sSub>
              <m:sSubPr>
                <m:ctrlPr>
                  <w:rPr>
                    <w:rFonts w:ascii="Cambria Math" w:hAnsi="Cambria Math" w:cstheme="majorBidi"/>
                  </w:rPr>
                </m:ctrlPr>
              </m:sSubPr>
              <m:e>
                <m:r>
                  <w:rPr>
                    <w:rFonts w:ascii="Cambria Math" w:hAnsi="Cambria Math" w:cstheme="majorBidi"/>
                  </w:rPr>
                  <m:t>G</m:t>
                </m:r>
              </m:e>
              <m:sub>
                <m:r>
                  <m:rPr>
                    <m:sty m:val="p"/>
                  </m:rPr>
                  <w:rPr>
                    <w:rFonts w:ascii="Cambria Math" w:hAnsi="Cambria Math" w:cstheme="majorBidi"/>
                    <w:lang w:val="de-DE"/>
                  </w:rPr>
                  <m:t>2</m:t>
                </m:r>
              </m:sub>
            </m:sSub>
            <m:r>
              <m:rPr>
                <m:sty m:val="p"/>
              </m:rPr>
              <w:rPr>
                <w:rFonts w:ascii="Cambria Math" w:hAnsi="Cambria Math" w:cstheme="majorBidi"/>
                <w:lang w:val="de-DE"/>
              </w:rPr>
              <m:t>=1</m:t>
            </m:r>
          </m:e>
        </m:d>
      </m:oMath>
      <w:r w:rsidRPr="00510784">
        <w:rPr>
          <w:rFonts w:eastAsiaTheme="minorEastAsia" w:cstheme="majorBidi"/>
          <w:lang w:val="de-DE"/>
        </w:rPr>
        <w:t xml:space="preserve"> </w:t>
      </w:r>
      <w:r w:rsidRPr="00510784">
        <w:rPr>
          <w:rFonts w:eastAsiaTheme="minorEastAsia" w:cstheme="majorBidi"/>
          <w:lang w:val="de-DE"/>
        </w:rPr>
        <w:tab/>
      </w:r>
      <w:r w:rsidRPr="00510784">
        <w:rPr>
          <w:rFonts w:eastAsiaTheme="minorEastAsia" w:cstheme="majorBidi"/>
          <w:lang w:val="de-DE"/>
        </w:rPr>
        <w:tab/>
        <w:t xml:space="preserve">   </w:t>
      </w:r>
      <w:r w:rsidRPr="00510784">
        <w:rPr>
          <w:rFonts w:eastAsiaTheme="minorEastAsia" w:cstheme="majorBidi"/>
          <w:lang w:val="de-DE"/>
        </w:rPr>
        <w:tab/>
      </w:r>
      <w:r w:rsidRPr="00510784">
        <w:rPr>
          <w:rFonts w:eastAsiaTheme="minorEastAsia" w:cstheme="majorBidi"/>
          <w:lang w:val="de-DE"/>
        </w:rPr>
        <w:tab/>
      </w:r>
      <w:r w:rsidRPr="00510784">
        <w:rPr>
          <w:rFonts w:eastAsiaTheme="minorEastAsia" w:cstheme="majorBidi"/>
          <w:lang w:val="de-DE"/>
        </w:rPr>
        <w:tab/>
      </w:r>
      <w:r w:rsidRPr="00510784">
        <w:rPr>
          <w:rFonts w:eastAsiaTheme="minorEastAsia" w:cstheme="majorBidi"/>
          <w:lang w:val="de-DE"/>
        </w:rPr>
        <w:tab/>
        <w:t>(1)</w:t>
      </w:r>
    </w:p>
    <w:p w14:paraId="66698F4E" w14:textId="77777777" w:rsidR="006247B7" w:rsidRPr="00510784" w:rsidRDefault="006247B7" w:rsidP="006247B7">
      <w:pPr>
        <w:jc w:val="both"/>
        <w:rPr>
          <w:rFonts w:cstheme="majorBidi"/>
          <w:lang w:val="de-DE"/>
        </w:rPr>
      </w:pPr>
    </w:p>
    <w:p w14:paraId="7AAB8890" w14:textId="0EFDBD91" w:rsidR="006247B7" w:rsidRPr="004F0621" w:rsidRDefault="006247B7" w:rsidP="006247B7">
      <w:pPr>
        <w:ind w:firstLine="720"/>
        <w:jc w:val="both"/>
        <w:rPr>
          <w:rFonts w:eastAsiaTheme="minorEastAsia" w:cstheme="majorBidi"/>
          <w:lang w:val="de-DE"/>
        </w:rPr>
      </w:pPr>
      <w:r w:rsidRPr="004F0621">
        <w:rPr>
          <w:rFonts w:cstheme="majorBidi"/>
          <w:lang w:val="de-DE"/>
        </w:rPr>
        <w:t xml:space="preserve">ATT(g,t) </w:t>
      </w:r>
      <m:oMath>
        <m:r>
          <m:rPr>
            <m:sty m:val="p"/>
          </m:rPr>
          <w:rPr>
            <w:rFonts w:ascii="Cambria Math" w:hAnsi="Cambria Math" w:cstheme="majorBidi"/>
            <w:lang w:val="de-DE"/>
          </w:rPr>
          <m:t xml:space="preserve">= </m:t>
        </m:r>
      </m:oMath>
      <w:r w:rsidRPr="004F0621">
        <w:rPr>
          <w:rFonts w:cstheme="majorBidi"/>
          <w:lang w:val="de-DE"/>
        </w:rPr>
        <w:t>E [</w:t>
      </w:r>
      <m:oMath>
        <m:sSub>
          <m:sSubPr>
            <m:ctrlPr>
              <w:rPr>
                <w:rFonts w:ascii="Cambria Math" w:hAnsi="Cambria Math" w:cstheme="majorBidi"/>
              </w:rPr>
            </m:ctrlPr>
          </m:sSubPr>
          <m:e>
            <m:r>
              <w:rPr>
                <w:rFonts w:ascii="Cambria Math" w:hAnsi="Cambria Math" w:cstheme="majorBidi"/>
              </w:rPr>
              <m:t>Y</m:t>
            </m:r>
          </m:e>
          <m:sub>
            <m:r>
              <w:rPr>
                <w:rFonts w:ascii="Cambria Math" w:hAnsi="Cambria Math" w:cstheme="majorBidi"/>
              </w:rPr>
              <m:t>t</m:t>
            </m:r>
          </m:sub>
        </m:sSub>
        <m:d>
          <m:dPr>
            <m:ctrlPr>
              <w:rPr>
                <w:rFonts w:ascii="Cambria Math" w:hAnsi="Cambria Math" w:cstheme="majorBidi"/>
              </w:rPr>
            </m:ctrlPr>
          </m:dPr>
          <m:e>
            <m:r>
              <w:rPr>
                <w:rFonts w:ascii="Cambria Math" w:hAnsi="Cambria Math" w:cstheme="majorBidi"/>
              </w:rPr>
              <m:t>g</m:t>
            </m:r>
          </m:e>
        </m:d>
        <m:r>
          <m:rPr>
            <m:sty m:val="p"/>
          </m:rPr>
          <w:rPr>
            <w:rFonts w:ascii="Cambria Math" w:hAnsi="Cambria Math" w:cstheme="majorBidi"/>
            <w:lang w:val="de-DE"/>
          </w:rPr>
          <m:t xml:space="preserve">- </m:t>
        </m:r>
        <w:bookmarkStart w:id="211" w:name="_Hlk118702139"/>
        <m:sSub>
          <m:sSubPr>
            <m:ctrlPr>
              <w:rPr>
                <w:rFonts w:ascii="Cambria Math" w:hAnsi="Cambria Math" w:cstheme="majorBidi"/>
              </w:rPr>
            </m:ctrlPr>
          </m:sSubPr>
          <m:e>
            <m:r>
              <w:rPr>
                <w:rFonts w:ascii="Cambria Math" w:hAnsi="Cambria Math" w:cstheme="majorBidi"/>
              </w:rPr>
              <m:t>Y</m:t>
            </m:r>
          </m:e>
          <m:sub>
            <m:r>
              <w:rPr>
                <w:rFonts w:ascii="Cambria Math" w:hAnsi="Cambria Math" w:cstheme="majorBidi"/>
              </w:rPr>
              <m:t>t</m:t>
            </m:r>
          </m:sub>
        </m:sSub>
        <m:d>
          <m:dPr>
            <m:ctrlPr>
              <w:rPr>
                <w:rFonts w:ascii="Cambria Math" w:hAnsi="Cambria Math" w:cstheme="majorBidi"/>
              </w:rPr>
            </m:ctrlPr>
          </m:dPr>
          <m:e>
            <m:r>
              <m:rPr>
                <m:sty m:val="p"/>
              </m:rPr>
              <w:rPr>
                <w:rFonts w:ascii="Cambria Math" w:hAnsi="Cambria Math" w:cstheme="majorBidi"/>
                <w:lang w:val="de-DE"/>
              </w:rPr>
              <m:t>0</m:t>
            </m:r>
          </m:e>
        </m:d>
        <w:bookmarkEnd w:id="211"/>
        <m:d>
          <m:dPr>
            <m:begChr m:val="|"/>
            <m:endChr m:val="]"/>
            <m:ctrlPr>
              <w:rPr>
                <w:rFonts w:ascii="Cambria Math" w:hAnsi="Cambria Math" w:cstheme="majorBidi"/>
              </w:rPr>
            </m:ctrlPr>
          </m:dPr>
          <m:e>
            <m:r>
              <m:rPr>
                <m:sty m:val="p"/>
              </m:rPr>
              <w:rPr>
                <w:rFonts w:ascii="Cambria Math" w:hAnsi="Cambria Math" w:cstheme="majorBidi"/>
                <w:lang w:val="de-DE"/>
              </w:rPr>
              <m:t xml:space="preserve"> </m:t>
            </m:r>
            <m:sSub>
              <m:sSubPr>
                <m:ctrlPr>
                  <w:rPr>
                    <w:rFonts w:ascii="Cambria Math" w:hAnsi="Cambria Math" w:cstheme="majorBidi"/>
                  </w:rPr>
                </m:ctrlPr>
              </m:sSubPr>
              <m:e>
                <m:r>
                  <w:rPr>
                    <w:rFonts w:ascii="Cambria Math" w:hAnsi="Cambria Math" w:cstheme="majorBidi"/>
                  </w:rPr>
                  <m:t>G</m:t>
                </m:r>
              </m:e>
              <m:sub>
                <m:r>
                  <w:rPr>
                    <w:rFonts w:ascii="Cambria Math" w:hAnsi="Cambria Math" w:cstheme="majorBidi"/>
                  </w:rPr>
                  <m:t>g</m:t>
                </m:r>
              </m:sub>
            </m:sSub>
            <m:r>
              <m:rPr>
                <m:sty m:val="p"/>
              </m:rPr>
              <w:rPr>
                <w:rFonts w:ascii="Cambria Math" w:hAnsi="Cambria Math" w:cstheme="majorBidi"/>
                <w:lang w:val="de-DE"/>
              </w:rPr>
              <m:t>=1</m:t>
            </m:r>
          </m:e>
        </m:d>
      </m:oMath>
      <w:r w:rsidRPr="004F0621">
        <w:rPr>
          <w:rFonts w:eastAsiaTheme="minorEastAsia" w:cstheme="majorBidi"/>
          <w:lang w:val="de-DE"/>
        </w:rPr>
        <w:t xml:space="preserve"> </w:t>
      </w:r>
      <w:r w:rsidRPr="004F0621">
        <w:rPr>
          <w:rFonts w:eastAsiaTheme="minorEastAsia" w:cstheme="majorBidi"/>
          <w:lang w:val="de-DE"/>
        </w:rPr>
        <w:tab/>
      </w:r>
      <w:r w:rsidRPr="004F0621">
        <w:rPr>
          <w:rFonts w:eastAsiaTheme="minorEastAsia" w:cstheme="majorBidi"/>
          <w:lang w:val="de-DE"/>
        </w:rPr>
        <w:tab/>
      </w:r>
      <w:r w:rsidRPr="004F0621">
        <w:rPr>
          <w:rFonts w:eastAsiaTheme="minorEastAsia" w:cstheme="majorBidi"/>
          <w:lang w:val="de-DE"/>
        </w:rPr>
        <w:tab/>
      </w:r>
      <w:r w:rsidRPr="004F0621">
        <w:rPr>
          <w:rFonts w:eastAsiaTheme="minorEastAsia" w:cstheme="majorBidi"/>
          <w:lang w:val="de-DE"/>
        </w:rPr>
        <w:tab/>
      </w:r>
      <w:r w:rsidRPr="004F0621">
        <w:rPr>
          <w:rFonts w:eastAsiaTheme="minorEastAsia" w:cstheme="majorBidi"/>
          <w:lang w:val="de-DE"/>
        </w:rPr>
        <w:tab/>
        <w:t>(2)</w:t>
      </w:r>
    </w:p>
    <w:p w14:paraId="21A2E55D" w14:textId="77777777" w:rsidR="006247B7" w:rsidRPr="00293AAF" w:rsidRDefault="006247B7" w:rsidP="006247B7">
      <w:pPr>
        <w:jc w:val="both"/>
        <w:rPr>
          <w:rFonts w:cstheme="majorBidi"/>
          <w:lang w:val="de-DE"/>
        </w:rPr>
      </w:pPr>
    </w:p>
    <w:p w14:paraId="0145EDBE" w14:textId="77777777" w:rsidR="006247B7" w:rsidRPr="00293AAF" w:rsidRDefault="006247B7" w:rsidP="006247B7">
      <w:pPr>
        <w:jc w:val="both"/>
        <w:rPr>
          <w:rFonts w:cstheme="majorBidi"/>
        </w:rPr>
      </w:pPr>
      <w:r w:rsidRPr="00293AAF">
        <w:rPr>
          <w:rFonts w:cstheme="majorBidi"/>
        </w:rPr>
        <w:t xml:space="preserve">Where: </w:t>
      </w:r>
    </w:p>
    <w:p w14:paraId="72BE340A" w14:textId="77777777" w:rsidR="006247B7" w:rsidRPr="00293AAF" w:rsidRDefault="006247B7" w:rsidP="006247B7">
      <w:pPr>
        <w:jc w:val="both"/>
        <w:rPr>
          <w:rFonts w:cstheme="majorBidi"/>
        </w:rPr>
      </w:pPr>
    </w:p>
    <w:p w14:paraId="05DF4F4F" w14:textId="77777777" w:rsidR="006247B7" w:rsidRPr="00293AAF" w:rsidRDefault="006247B7" w:rsidP="006247B7">
      <w:pPr>
        <w:jc w:val="both"/>
        <w:rPr>
          <w:rFonts w:cstheme="majorBidi"/>
        </w:rPr>
      </w:pPr>
      <w:r w:rsidRPr="00293AAF">
        <w:rPr>
          <w:rFonts w:cstheme="majorBidi"/>
        </w:rPr>
        <w:t>ATT ≡ average treatment effect on treated units;</w:t>
      </w:r>
    </w:p>
    <w:p w14:paraId="62F24976" w14:textId="77777777" w:rsidR="006247B7" w:rsidRPr="00293AAF" w:rsidRDefault="006247B7" w:rsidP="006247B7">
      <w:pPr>
        <w:jc w:val="both"/>
        <w:rPr>
          <w:rFonts w:cstheme="majorBidi"/>
        </w:rPr>
      </w:pPr>
      <w:r w:rsidRPr="00293AAF">
        <w:rPr>
          <w:rFonts w:cstheme="majorBidi"/>
        </w:rPr>
        <w:t xml:space="preserve">ATT(g,t) ≡ average treatment effect on treated for the group (g) at the time period (t);  </w:t>
      </w:r>
    </w:p>
    <w:p w14:paraId="03F923D0" w14:textId="77777777" w:rsidR="006247B7" w:rsidRPr="00293AAF" w:rsidRDefault="00792D3B" w:rsidP="006247B7">
      <w:pPr>
        <w:jc w:val="both"/>
        <w:rPr>
          <w:rFonts w:cstheme="majorBidi"/>
        </w:rPr>
      </w:pPr>
      <m:oMath>
        <m:sSub>
          <m:sSubPr>
            <m:ctrlPr>
              <w:rPr>
                <w:rFonts w:ascii="Cambria Math" w:hAnsi="Cambria Math" w:cstheme="majorBidi"/>
                <w:i/>
              </w:rPr>
            </m:ctrlPr>
          </m:sSubPr>
          <m:e>
            <m:r>
              <w:rPr>
                <w:rFonts w:ascii="Cambria Math" w:hAnsi="Cambria Math" w:cstheme="majorBidi"/>
              </w:rPr>
              <m:t>Y</m:t>
            </m:r>
          </m:e>
          <m:sub>
            <m:r>
              <w:rPr>
                <w:rFonts w:ascii="Cambria Math" w:hAnsi="Cambria Math" w:cstheme="majorBidi"/>
              </w:rPr>
              <m:t>t</m:t>
            </m:r>
          </m:sub>
        </m:sSub>
        <m:r>
          <w:rPr>
            <w:rFonts w:ascii="Cambria Math" w:hAnsi="Cambria Math" w:cstheme="majorBidi"/>
          </w:rPr>
          <m:t xml:space="preserve"> </m:t>
        </m:r>
        <m:d>
          <m:dPr>
            <m:ctrlPr>
              <w:rPr>
                <w:rFonts w:ascii="Cambria Math" w:hAnsi="Cambria Math" w:cstheme="majorBidi"/>
              </w:rPr>
            </m:ctrlPr>
          </m:dPr>
          <m:e>
            <m:r>
              <m:rPr>
                <m:sty m:val="p"/>
              </m:rPr>
              <w:rPr>
                <w:rFonts w:ascii="Cambria Math" w:hAnsi="Cambria Math" w:cstheme="majorBidi"/>
              </w:rPr>
              <m:t>g</m:t>
            </m:r>
          </m:e>
        </m:d>
        <m:r>
          <m:rPr>
            <m:sty m:val="p"/>
          </m:rPr>
          <w:rPr>
            <w:rFonts w:ascii="Cambria Math" w:hAnsi="Cambria Math" w:cstheme="majorBidi"/>
          </w:rPr>
          <m:t>≡</m:t>
        </m:r>
      </m:oMath>
      <w:r w:rsidR="006247B7" w:rsidRPr="00293AAF">
        <w:rPr>
          <w:rFonts w:cstheme="majorBidi"/>
        </w:rPr>
        <w:t xml:space="preserve"> the outcome for the group (g) at the time period (t);</w:t>
      </w:r>
    </w:p>
    <w:p w14:paraId="07DFA447" w14:textId="77777777" w:rsidR="006247B7" w:rsidRPr="00293AAF" w:rsidRDefault="00792D3B" w:rsidP="006247B7">
      <w:pPr>
        <w:jc w:val="both"/>
        <w:rPr>
          <w:rFonts w:cstheme="majorBidi"/>
        </w:rPr>
      </w:pPr>
      <m:oMath>
        <m:sSub>
          <m:sSubPr>
            <m:ctrlPr>
              <w:rPr>
                <w:rFonts w:ascii="Cambria Math" w:hAnsi="Cambria Math" w:cstheme="majorBidi"/>
                <w:i/>
              </w:rPr>
            </m:ctrlPr>
          </m:sSubPr>
          <m:e>
            <m:r>
              <w:rPr>
                <w:rFonts w:ascii="Cambria Math" w:hAnsi="Cambria Math" w:cstheme="majorBidi"/>
              </w:rPr>
              <m:t>G</m:t>
            </m:r>
          </m:e>
          <m:sub>
            <m:r>
              <w:rPr>
                <w:rFonts w:ascii="Cambria Math" w:hAnsi="Cambria Math" w:cstheme="majorBidi"/>
              </w:rPr>
              <m:t>g</m:t>
            </m:r>
          </m:sub>
        </m:sSub>
      </m:oMath>
      <w:r w:rsidR="006247B7" w:rsidRPr="00293AAF">
        <w:rPr>
          <w:rFonts w:cstheme="majorBidi"/>
        </w:rPr>
        <w:t>≡ binary variable that is equal to one if a unit is first treated in period g.</w:t>
      </w:r>
    </w:p>
    <w:p w14:paraId="29ADF6BC" w14:textId="77777777" w:rsidR="006247B7" w:rsidRPr="00293AAF" w:rsidRDefault="006247B7" w:rsidP="006247B7">
      <w:pPr>
        <w:jc w:val="both"/>
        <w:rPr>
          <w:rFonts w:cstheme="majorBidi"/>
        </w:rPr>
      </w:pPr>
    </w:p>
    <w:p w14:paraId="11DF53F4" w14:textId="77777777" w:rsidR="006247B7" w:rsidRDefault="006247B7" w:rsidP="006247B7">
      <w:pPr>
        <w:jc w:val="both"/>
        <w:rPr>
          <w:rFonts w:cstheme="majorBidi"/>
        </w:rPr>
      </w:pPr>
      <w:r w:rsidRPr="00293AAF">
        <w:rPr>
          <w:rFonts w:cstheme="majorBidi"/>
        </w:rPr>
        <w:tab/>
      </w:r>
      <w:r w:rsidRPr="003D0519">
        <w:rPr>
          <w:rFonts w:cstheme="majorBidi"/>
        </w:rPr>
        <w:t xml:space="preserve">After defining </w:t>
      </w:r>
      <m:oMath>
        <m:r>
          <w:rPr>
            <w:rFonts w:ascii="Cambria Math" w:hAnsi="Cambria Math" w:cstheme="majorBidi"/>
          </w:rPr>
          <m:t>ATT</m:t>
        </m:r>
        <m:d>
          <m:dPr>
            <m:ctrlPr>
              <w:rPr>
                <w:rFonts w:ascii="Cambria Math" w:hAnsi="Cambria Math" w:cstheme="majorBidi"/>
              </w:rPr>
            </m:ctrlPr>
          </m:dPr>
          <m:e>
            <m:r>
              <w:rPr>
                <w:rFonts w:ascii="Cambria Math" w:hAnsi="Cambria Math" w:cstheme="majorBidi"/>
              </w:rPr>
              <m:t>g</m:t>
            </m:r>
            <m:r>
              <m:rPr>
                <m:sty m:val="p"/>
              </m:rPr>
              <w:rPr>
                <w:rFonts w:ascii="Cambria Math" w:hAnsi="Cambria Math" w:cstheme="majorBidi"/>
              </w:rPr>
              <m:t>,</m:t>
            </m:r>
            <m:r>
              <w:rPr>
                <w:rFonts w:ascii="Cambria Math" w:hAnsi="Cambria Math" w:cstheme="majorBidi"/>
              </w:rPr>
              <m:t>t</m:t>
            </m:r>
          </m:e>
        </m:d>
      </m:oMath>
      <w:r w:rsidRPr="003D0519">
        <w:rPr>
          <w:rFonts w:cstheme="majorBidi"/>
        </w:rPr>
        <w:t xml:space="preserve"> for all treated groups at all periods post-treatment, the Callaway and Sant'Anna method aggregates the ATT based on different weights </w:t>
      </w:r>
      <m:oMath>
        <m:r>
          <w:rPr>
            <w:rFonts w:ascii="Cambria Math" w:hAnsi="Cambria Math" w:cstheme="majorBidi"/>
          </w:rPr>
          <m:t>w</m:t>
        </m:r>
        <m:d>
          <m:dPr>
            <m:ctrlPr>
              <w:rPr>
                <w:rFonts w:ascii="Cambria Math" w:hAnsi="Cambria Math" w:cstheme="majorBidi"/>
                <w:i/>
              </w:rPr>
            </m:ctrlPr>
          </m:dPr>
          <m:e>
            <m:r>
              <w:rPr>
                <w:rFonts w:ascii="Cambria Math" w:hAnsi="Cambria Math" w:cstheme="majorBidi"/>
              </w:rPr>
              <m:t>g,t</m:t>
            </m:r>
          </m:e>
        </m:d>
        <m:r>
          <w:rPr>
            <w:rFonts w:ascii="Cambria Math" w:hAnsi="Cambria Math" w:cstheme="majorBidi"/>
          </w:rPr>
          <m:t xml:space="preserve"> </m:t>
        </m:r>
      </m:oMath>
      <w:r w:rsidRPr="003D0519">
        <w:rPr>
          <w:rFonts w:cstheme="majorBidi"/>
        </w:rPr>
        <w:t>to explore the different causal effects (</w:t>
      </w:r>
      <m:oMath>
        <m:r>
          <w:rPr>
            <w:rFonts w:ascii="Cambria Math" w:hAnsi="Cambria Math" w:cstheme="majorBidi"/>
          </w:rPr>
          <m:t>θ</m:t>
        </m:r>
      </m:oMath>
      <w:r w:rsidRPr="003D0519">
        <w:rPr>
          <w:rFonts w:cstheme="majorBidi"/>
        </w:rPr>
        <w:t xml:space="preserve">) as shown in Equation (3) </w:t>
      </w:r>
      <w:r w:rsidRPr="003D0519">
        <w:rPr>
          <w:rFonts w:cstheme="majorBidi"/>
        </w:rPr>
        <w:fldChar w:fldCharType="begin"/>
      </w:r>
      <w:r w:rsidRPr="003D0519">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3D0519">
        <w:rPr>
          <w:rFonts w:cstheme="majorBidi"/>
        </w:rPr>
        <w:fldChar w:fldCharType="separate"/>
      </w:r>
      <w:r w:rsidRPr="003D0519">
        <w:rPr>
          <w:rFonts w:cstheme="majorBidi"/>
          <w:noProof/>
        </w:rPr>
        <w:t>(Callaway and Sant’Anna, 2021)</w:t>
      </w:r>
      <w:r w:rsidRPr="003D0519">
        <w:rPr>
          <w:rFonts w:cstheme="majorBidi"/>
        </w:rPr>
        <w:fldChar w:fldCharType="end"/>
      </w:r>
      <w:r w:rsidRPr="003D0519">
        <w:rPr>
          <w:rFonts w:cstheme="majorBidi"/>
        </w:rPr>
        <w:t xml:space="preserve">. </w:t>
      </w:r>
    </w:p>
    <w:p w14:paraId="3FA48052" w14:textId="77777777" w:rsidR="006247B7" w:rsidRPr="004F0621" w:rsidRDefault="006247B7" w:rsidP="006247B7">
      <w:pPr>
        <w:jc w:val="both"/>
        <w:rPr>
          <w:rFonts w:cstheme="majorBidi"/>
        </w:rPr>
      </w:pPr>
    </w:p>
    <w:p w14:paraId="24DBAAF9" w14:textId="77777777" w:rsidR="006247B7" w:rsidRPr="004F0621" w:rsidRDefault="006247B7" w:rsidP="006247B7">
      <w:pPr>
        <w:ind w:firstLine="720"/>
        <w:jc w:val="both"/>
        <w:rPr>
          <w:rFonts w:eastAsiaTheme="minorEastAsia" w:cstheme="majorBidi"/>
        </w:rPr>
      </w:pPr>
      <m:oMath>
        <m:r>
          <w:rPr>
            <w:rFonts w:ascii="Cambria Math" w:hAnsi="Cambria Math" w:cstheme="majorBidi"/>
          </w:rPr>
          <m:t>θ</m:t>
        </m:r>
      </m:oMath>
      <w:r w:rsidRPr="004F0621">
        <w:rPr>
          <w:rFonts w:cstheme="majorBidi"/>
        </w:rPr>
        <w:t xml:space="preserve"> = </w:t>
      </w:r>
      <m:oMath>
        <m:nary>
          <m:naryPr>
            <m:chr m:val="∑"/>
            <m:limLoc m:val="undOvr"/>
            <m:supHide m:val="1"/>
            <m:ctrlPr>
              <w:rPr>
                <w:rFonts w:ascii="Cambria Math" w:hAnsi="Cambria Math" w:cstheme="majorBidi"/>
              </w:rPr>
            </m:ctrlPr>
          </m:naryPr>
          <m:sub>
            <m:r>
              <w:rPr>
                <w:rFonts w:ascii="Cambria Math" w:hAnsi="Cambria Math" w:cstheme="majorBidi"/>
              </w:rPr>
              <m:t>gϵ</m:t>
            </m:r>
            <m:r>
              <m:rPr>
                <m:sty m:val="p"/>
              </m:rPr>
              <w:rPr>
                <w:rFonts w:ascii="Cambria Math" w:hAnsi="Cambria Math" w:cstheme="majorBidi"/>
              </w:rPr>
              <m:t xml:space="preserve"> </m:t>
            </m:r>
            <m:r>
              <w:rPr>
                <w:rFonts w:ascii="Cambria Math" w:hAnsi="Cambria Math" w:cstheme="majorBidi"/>
              </w:rPr>
              <m:t>G</m:t>
            </m:r>
          </m:sub>
          <m:sup/>
          <m:e>
            <m:nary>
              <m:naryPr>
                <m:chr m:val="∑"/>
                <m:limLoc m:val="undOvr"/>
                <m:ctrlPr>
                  <w:rPr>
                    <w:rFonts w:ascii="Cambria Math" w:hAnsi="Cambria Math" w:cstheme="majorBidi"/>
                  </w:rPr>
                </m:ctrlPr>
              </m:naryPr>
              <m:sub>
                <m:r>
                  <w:rPr>
                    <w:rFonts w:ascii="Cambria Math" w:hAnsi="Cambria Math" w:cstheme="majorBidi"/>
                  </w:rPr>
                  <m:t>t</m:t>
                </m:r>
                <m:r>
                  <m:rPr>
                    <m:sty m:val="p"/>
                  </m:rPr>
                  <w:rPr>
                    <w:rFonts w:ascii="Cambria Math" w:hAnsi="Cambria Math" w:cstheme="majorBidi"/>
                  </w:rPr>
                  <m:t>=2</m:t>
                </m:r>
              </m:sub>
              <m:sup>
                <m:r>
                  <w:rPr>
                    <w:rFonts w:ascii="Cambria Math" w:hAnsi="Cambria Math" w:cstheme="majorBidi"/>
                  </w:rPr>
                  <m:t>T</m:t>
                </m:r>
              </m:sup>
              <m:e>
                <m:r>
                  <w:rPr>
                    <w:rFonts w:ascii="Cambria Math" w:hAnsi="Cambria Math" w:cstheme="majorBidi"/>
                  </w:rPr>
                  <m:t>w</m:t>
                </m:r>
                <m:d>
                  <m:dPr>
                    <m:ctrlPr>
                      <w:rPr>
                        <w:rFonts w:ascii="Cambria Math" w:hAnsi="Cambria Math" w:cstheme="majorBidi"/>
                      </w:rPr>
                    </m:ctrlPr>
                  </m:dPr>
                  <m:e>
                    <m:r>
                      <w:rPr>
                        <w:rFonts w:ascii="Cambria Math" w:hAnsi="Cambria Math" w:cstheme="majorBidi"/>
                      </w:rPr>
                      <m:t>g</m:t>
                    </m:r>
                    <m:r>
                      <m:rPr>
                        <m:sty m:val="p"/>
                      </m:rPr>
                      <w:rPr>
                        <w:rFonts w:ascii="Cambria Math" w:hAnsi="Cambria Math" w:cstheme="majorBidi"/>
                      </w:rPr>
                      <m:t>,</m:t>
                    </m:r>
                    <m:r>
                      <w:rPr>
                        <w:rFonts w:ascii="Cambria Math" w:hAnsi="Cambria Math" w:cstheme="majorBidi"/>
                      </w:rPr>
                      <m:t>t</m:t>
                    </m:r>
                  </m:e>
                </m:d>
                <m:r>
                  <m:rPr>
                    <m:sty m:val="p"/>
                  </m:rPr>
                  <w:rPr>
                    <w:rFonts w:ascii="Cambria Math" w:hAnsi="Cambria Math" w:cstheme="majorBidi"/>
                  </w:rPr>
                  <m:t xml:space="preserve"> * </m:t>
                </m:r>
                <m:r>
                  <w:rPr>
                    <w:rFonts w:ascii="Cambria Math" w:hAnsi="Cambria Math" w:cstheme="majorBidi"/>
                  </w:rPr>
                  <m:t>ATT</m:t>
                </m:r>
                <m:d>
                  <m:dPr>
                    <m:ctrlPr>
                      <w:rPr>
                        <w:rFonts w:ascii="Cambria Math" w:hAnsi="Cambria Math" w:cstheme="majorBidi"/>
                      </w:rPr>
                    </m:ctrlPr>
                  </m:dPr>
                  <m:e>
                    <m:r>
                      <w:rPr>
                        <w:rFonts w:ascii="Cambria Math" w:hAnsi="Cambria Math" w:cstheme="majorBidi"/>
                      </w:rPr>
                      <m:t>g</m:t>
                    </m:r>
                    <m:r>
                      <m:rPr>
                        <m:sty m:val="p"/>
                      </m:rPr>
                      <w:rPr>
                        <w:rFonts w:ascii="Cambria Math" w:hAnsi="Cambria Math" w:cstheme="majorBidi"/>
                      </w:rPr>
                      <m:t>,</m:t>
                    </m:r>
                    <m:r>
                      <w:rPr>
                        <w:rFonts w:ascii="Cambria Math" w:hAnsi="Cambria Math" w:cstheme="majorBidi"/>
                      </w:rPr>
                      <m:t>t</m:t>
                    </m:r>
                  </m:e>
                </m:d>
              </m:e>
            </m:nary>
          </m:e>
        </m:nary>
      </m:oMath>
      <w:r w:rsidRPr="004F0621">
        <w:rPr>
          <w:rFonts w:eastAsiaTheme="minorEastAsia" w:cstheme="majorBidi"/>
        </w:rPr>
        <w:t xml:space="preserve"> </w:t>
      </w:r>
      <w:r w:rsidRPr="004F0621">
        <w:rPr>
          <w:rFonts w:eastAsiaTheme="minorEastAsia" w:cstheme="majorBidi"/>
        </w:rPr>
        <w:tab/>
      </w:r>
      <w:r w:rsidRPr="004F0621">
        <w:rPr>
          <w:rFonts w:eastAsiaTheme="minorEastAsia" w:cstheme="majorBidi"/>
        </w:rPr>
        <w:tab/>
      </w:r>
      <w:r w:rsidRPr="004F0621">
        <w:rPr>
          <w:rFonts w:eastAsiaTheme="minorEastAsia" w:cstheme="majorBidi"/>
        </w:rPr>
        <w:tab/>
      </w:r>
      <w:r w:rsidRPr="004F0621">
        <w:rPr>
          <w:rFonts w:eastAsiaTheme="minorEastAsia" w:cstheme="majorBidi"/>
        </w:rPr>
        <w:tab/>
      </w:r>
      <w:r w:rsidRPr="004F0621">
        <w:rPr>
          <w:rFonts w:eastAsiaTheme="minorEastAsia" w:cstheme="majorBidi"/>
        </w:rPr>
        <w:tab/>
      </w:r>
      <w:r w:rsidRPr="004F0621">
        <w:rPr>
          <w:rFonts w:eastAsiaTheme="minorEastAsia" w:cstheme="majorBidi"/>
        </w:rPr>
        <w:tab/>
        <w:t>(3)</w:t>
      </w:r>
    </w:p>
    <w:p w14:paraId="1A3ADC7D" w14:textId="77777777" w:rsidR="006247B7" w:rsidRPr="003D0519" w:rsidRDefault="006247B7" w:rsidP="006247B7">
      <w:pPr>
        <w:ind w:firstLine="720"/>
        <w:jc w:val="both"/>
        <w:rPr>
          <w:rFonts w:eastAsiaTheme="minorEastAsia" w:cstheme="majorBidi"/>
        </w:rPr>
      </w:pPr>
    </w:p>
    <w:p w14:paraId="5F296C91" w14:textId="77777777" w:rsidR="006247B7" w:rsidRPr="00293AAF" w:rsidRDefault="006247B7" w:rsidP="006247B7">
      <w:pPr>
        <w:ind w:firstLine="720"/>
        <w:jc w:val="both"/>
        <w:rPr>
          <w:rFonts w:cstheme="majorBidi"/>
        </w:rPr>
      </w:pPr>
      <w:r w:rsidRPr="003D0519">
        <w:rPr>
          <w:rFonts w:eastAsiaTheme="minorEastAsia" w:cstheme="majorBidi"/>
        </w:rPr>
        <w:t xml:space="preserve">The weight function </w:t>
      </w:r>
      <m:oMath>
        <m:r>
          <w:rPr>
            <w:rFonts w:ascii="Cambria Math" w:hAnsi="Cambria Math" w:cstheme="majorBidi"/>
          </w:rPr>
          <m:t>w</m:t>
        </m:r>
        <m:d>
          <m:dPr>
            <m:ctrlPr>
              <w:rPr>
                <w:rFonts w:ascii="Cambria Math" w:hAnsi="Cambria Math" w:cstheme="majorBidi"/>
                <w:i/>
              </w:rPr>
            </m:ctrlPr>
          </m:dPr>
          <m:e>
            <m:r>
              <w:rPr>
                <w:rFonts w:ascii="Cambria Math" w:hAnsi="Cambria Math" w:cstheme="majorBidi"/>
              </w:rPr>
              <m:t>g,t</m:t>
            </m:r>
          </m:e>
        </m:d>
        <m:r>
          <w:rPr>
            <w:rFonts w:ascii="Cambria Math" w:hAnsi="Cambria Math" w:cstheme="majorBidi"/>
          </w:rPr>
          <m:t xml:space="preserve"> </m:t>
        </m:r>
      </m:oMath>
      <w:r w:rsidRPr="003D0519">
        <w:rPr>
          <w:rFonts w:eastAsiaTheme="minorEastAsia" w:cstheme="majorBidi"/>
        </w:rPr>
        <w:t xml:space="preserve">varies </w:t>
      </w:r>
      <w:r w:rsidRPr="003D0519">
        <w:rPr>
          <w:rFonts w:cstheme="majorBidi"/>
        </w:rPr>
        <w:t xml:space="preserve">based on the question of interest </w:t>
      </w:r>
      <w:r w:rsidRPr="003D0519">
        <w:rPr>
          <w:rFonts w:cstheme="majorBidi"/>
        </w:rPr>
        <w:fldChar w:fldCharType="begin"/>
      </w:r>
      <w:r w:rsidRPr="003D0519">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3D0519">
        <w:rPr>
          <w:rFonts w:cstheme="majorBidi"/>
        </w:rPr>
        <w:fldChar w:fldCharType="separate"/>
      </w:r>
      <w:r w:rsidRPr="003D0519">
        <w:rPr>
          <w:rFonts w:cstheme="majorBidi"/>
          <w:noProof/>
        </w:rPr>
        <w:t>(Callaway and Sant’Anna, 2021)</w:t>
      </w:r>
      <w:r w:rsidRPr="003D0519">
        <w:rPr>
          <w:rFonts w:cstheme="majorBidi"/>
        </w:rPr>
        <w:fldChar w:fldCharType="end"/>
      </w:r>
      <w:r w:rsidRPr="003D0519">
        <w:rPr>
          <w:rFonts w:cstheme="majorBidi"/>
        </w:rPr>
        <w:t>. For example</w:t>
      </w:r>
      <w:r w:rsidRPr="00293AAF">
        <w:rPr>
          <w:rFonts w:cstheme="majorBidi"/>
        </w:rPr>
        <w:t>, it could be used to estimate the overall treatment effect or the treatment effect for a specific group or a specific time, as shown in Equations (4-</w:t>
      </w:r>
      <w:r>
        <w:rPr>
          <w:rFonts w:cstheme="majorBidi"/>
        </w:rPr>
        <w:t>6</w:t>
      </w:r>
      <w:r w:rsidRPr="00293AAF">
        <w:rPr>
          <w:rFonts w:cstheme="majorBidi"/>
        </w:rPr>
        <w:t xml:space="preserve">)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rPr>
        <w:fldChar w:fldCharType="separate"/>
      </w:r>
      <w:r w:rsidRPr="00293AAF">
        <w:rPr>
          <w:rFonts w:cstheme="majorBidi"/>
          <w:noProof/>
        </w:rPr>
        <w:t>(Callaway and Sant’Anna, 2021)</w:t>
      </w:r>
      <w:r w:rsidRPr="00293AAF">
        <w:rPr>
          <w:rFonts w:cstheme="majorBidi"/>
        </w:rPr>
        <w:fldChar w:fldCharType="end"/>
      </w:r>
      <w:r w:rsidRPr="00293AAF">
        <w:rPr>
          <w:rFonts w:cstheme="majorBidi"/>
        </w:rPr>
        <w:t>. Equation (4) shows the overall effect of participating in the treatment (</w:t>
      </w:r>
      <m:oMath>
        <m:sSubSup>
          <m:sSubSupPr>
            <m:ctrlPr>
              <w:rPr>
                <w:rFonts w:ascii="Cambria Math" w:eastAsiaTheme="minorEastAsia" w:hAnsi="Cambria Math" w:cstheme="majorBidi"/>
                <w:i/>
              </w:rPr>
            </m:ctrlPr>
          </m:sSubSupPr>
          <m:e>
            <m:r>
              <w:rPr>
                <w:rFonts w:ascii="Cambria Math" w:hAnsi="Cambria Math" w:cstheme="majorBidi"/>
              </w:rPr>
              <m:t>θ</m:t>
            </m:r>
          </m:e>
          <m:sub>
            <m:r>
              <w:rPr>
                <w:rFonts w:ascii="Cambria Math" w:eastAsiaTheme="minorEastAsia" w:hAnsi="Cambria Math" w:cstheme="majorBidi"/>
              </w:rPr>
              <m:t>W</m:t>
            </m:r>
          </m:sub>
          <m:sup>
            <m:r>
              <w:rPr>
                <w:rFonts w:ascii="Cambria Math" w:eastAsiaTheme="minorEastAsia" w:hAnsi="Cambria Math" w:cstheme="majorBidi"/>
              </w:rPr>
              <m:t>0</m:t>
            </m:r>
          </m:sup>
        </m:sSubSup>
      </m:oMath>
      <w:r w:rsidRPr="00293AAF">
        <w:rPr>
          <w:rFonts w:cstheme="majorBidi"/>
        </w:rPr>
        <w:t xml:space="preserve">), which is a weighted average of all </w:t>
      </w:r>
      <m:oMath>
        <m:r>
          <w:rPr>
            <w:rFonts w:ascii="Cambria Math" w:hAnsi="Cambria Math" w:cstheme="majorBidi"/>
          </w:rPr>
          <m:t>ATT</m:t>
        </m:r>
        <m:d>
          <m:dPr>
            <m:ctrlPr>
              <w:rPr>
                <w:rFonts w:ascii="Cambria Math" w:hAnsi="Cambria Math" w:cstheme="majorBidi"/>
                <w:i/>
              </w:rPr>
            </m:ctrlPr>
          </m:dPr>
          <m:e>
            <m:r>
              <w:rPr>
                <w:rFonts w:ascii="Cambria Math" w:hAnsi="Cambria Math" w:cstheme="majorBidi"/>
              </w:rPr>
              <m:t>g,t</m:t>
            </m:r>
          </m:e>
        </m:d>
      </m:oMath>
      <w:r w:rsidRPr="00293AAF">
        <w:rPr>
          <w:rFonts w:eastAsiaTheme="minorEastAsia" w:cstheme="majorBidi"/>
        </w:rPr>
        <w:t xml:space="preserve"> that puts more weight on groups with larger treated units </w:t>
      </w:r>
      <w:r w:rsidRPr="00293AAF">
        <w:rPr>
          <w:rFonts w:eastAsiaTheme="minorEastAsia" w:cstheme="majorBidi"/>
        </w:rPr>
        <w:fldChar w:fldCharType="begin"/>
      </w:r>
      <w:r w:rsidRPr="00293AAF">
        <w:rPr>
          <w:rFonts w:eastAsiaTheme="minorEastAsia"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eastAsiaTheme="minorEastAsia" w:cstheme="majorBidi"/>
        </w:rPr>
        <w:fldChar w:fldCharType="separate"/>
      </w:r>
      <w:r w:rsidRPr="00293AAF">
        <w:rPr>
          <w:rFonts w:eastAsiaTheme="minorEastAsia" w:cstheme="majorBidi"/>
          <w:noProof/>
        </w:rPr>
        <w:t>(Callaway and Sant’Anna, 2021)</w:t>
      </w:r>
      <w:r w:rsidRPr="00293AAF">
        <w:rPr>
          <w:rFonts w:eastAsiaTheme="minorEastAsia" w:cstheme="majorBidi"/>
        </w:rPr>
        <w:fldChar w:fldCharType="end"/>
      </w:r>
      <w:r w:rsidRPr="00293AAF">
        <w:rPr>
          <w:rFonts w:eastAsiaTheme="minorEastAsia" w:cstheme="majorBidi"/>
        </w:rPr>
        <w:t xml:space="preserve">. </w:t>
      </w:r>
      <w:r w:rsidRPr="00293AAF">
        <w:rPr>
          <w:rFonts w:cstheme="majorBidi"/>
        </w:rPr>
        <w:t xml:space="preserve">Equation (5) aggregates </w:t>
      </w:r>
      <m:oMath>
        <m:r>
          <w:rPr>
            <w:rFonts w:ascii="Cambria Math" w:hAnsi="Cambria Math" w:cstheme="majorBidi"/>
          </w:rPr>
          <m:t>ATT</m:t>
        </m:r>
        <m:d>
          <m:dPr>
            <m:ctrlPr>
              <w:rPr>
                <w:rFonts w:ascii="Cambria Math" w:hAnsi="Cambria Math" w:cstheme="majorBidi"/>
                <w:i/>
              </w:rPr>
            </m:ctrlPr>
          </m:dPr>
          <m:e>
            <m:r>
              <w:rPr>
                <w:rFonts w:ascii="Cambria Math" w:hAnsi="Cambria Math" w:cstheme="majorBidi"/>
              </w:rPr>
              <m:t>g,t</m:t>
            </m:r>
          </m:e>
        </m:d>
      </m:oMath>
      <w:r w:rsidRPr="00293AAF">
        <w:rPr>
          <w:rFonts w:cstheme="majorBidi"/>
        </w:rPr>
        <w:t xml:space="preserve"> by group and estimates the average effect of participating in the treatment among units in group (</w:t>
      </w:r>
      <m:oMath>
        <m:acc>
          <m:accPr>
            <m:chr m:val="̃"/>
            <m:ctrlPr>
              <w:rPr>
                <w:rFonts w:ascii="Cambria Math" w:eastAsiaTheme="minorEastAsia" w:hAnsi="Cambria Math" w:cstheme="majorBidi"/>
                <w:i/>
              </w:rPr>
            </m:ctrlPr>
          </m:accPr>
          <m:e>
            <m:r>
              <w:rPr>
                <w:rFonts w:ascii="Cambria Math" w:eastAsiaTheme="minorEastAsia" w:hAnsi="Cambria Math" w:cstheme="majorBidi"/>
              </w:rPr>
              <m:t>g</m:t>
            </m:r>
          </m:e>
        </m:acc>
      </m:oMath>
      <w:r w:rsidRPr="00293AAF">
        <w:rPr>
          <w:rFonts w:cstheme="majorBidi"/>
        </w:rPr>
        <w:t xml:space="preserve">) across all their post-treatment periods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rPr>
        <w:fldChar w:fldCharType="separate"/>
      </w:r>
      <w:r w:rsidRPr="00293AAF">
        <w:rPr>
          <w:rFonts w:cstheme="majorBidi"/>
          <w:noProof/>
        </w:rPr>
        <w:t>(Callaway and Sant’Anna, 2021)</w:t>
      </w:r>
      <w:r w:rsidRPr="00293AAF">
        <w:rPr>
          <w:rFonts w:cstheme="majorBidi"/>
        </w:rPr>
        <w:fldChar w:fldCharType="end"/>
      </w:r>
      <w:r w:rsidRPr="00293AAF">
        <w:rPr>
          <w:rFonts w:cstheme="majorBidi"/>
        </w:rPr>
        <w:t xml:space="preserve">. Also, Equation (6) is an event study that estimates the average treatment effect after (e) time periods of participating in the treatment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rPr>
        <w:fldChar w:fldCharType="separate"/>
      </w:r>
      <w:r w:rsidRPr="00293AAF">
        <w:rPr>
          <w:rFonts w:cstheme="majorBidi"/>
          <w:noProof/>
        </w:rPr>
        <w:t>(Callaway and Sant’Anna, 2021)</w:t>
      </w:r>
      <w:r w:rsidRPr="00293AAF">
        <w:rPr>
          <w:rFonts w:cstheme="majorBidi"/>
        </w:rPr>
        <w:fldChar w:fldCharType="end"/>
      </w:r>
      <w:r w:rsidRPr="00293AAF">
        <w:rPr>
          <w:rFonts w:cstheme="majorBidi"/>
        </w:rPr>
        <w:t xml:space="preserve">. Last, </w:t>
      </w:r>
      <w:r>
        <w:rPr>
          <w:rFonts w:cstheme="majorBidi"/>
        </w:rPr>
        <w:t>i</w:t>
      </w:r>
      <w:r w:rsidRPr="00293AAF">
        <w:rPr>
          <w:rFonts w:cstheme="majorBidi"/>
        </w:rPr>
        <w:t xml:space="preserve">t should be noted that all these equations will yield non-negative weights that sum to one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EndNote&gt;</w:instrText>
      </w:r>
      <w:r w:rsidRPr="00293AAF">
        <w:rPr>
          <w:rFonts w:cstheme="majorBidi"/>
        </w:rPr>
        <w:fldChar w:fldCharType="separate"/>
      </w:r>
      <w:r w:rsidRPr="00293AAF">
        <w:rPr>
          <w:rFonts w:cstheme="majorBidi"/>
          <w:noProof/>
        </w:rPr>
        <w:t>(Callaway and Sant’Anna, 2021)</w:t>
      </w:r>
      <w:r w:rsidRPr="00293AAF">
        <w:rPr>
          <w:rFonts w:cstheme="majorBidi"/>
        </w:rPr>
        <w:fldChar w:fldCharType="end"/>
      </w:r>
      <w:r w:rsidRPr="00293AAF">
        <w:rPr>
          <w:rFonts w:cstheme="majorBidi"/>
        </w:rPr>
        <w:t xml:space="preserve">. </w:t>
      </w:r>
    </w:p>
    <w:p w14:paraId="3F6A6E58" w14:textId="4225158F" w:rsidR="003D0519" w:rsidRPr="00293AAF" w:rsidRDefault="006247B7" w:rsidP="00C64A2C">
      <w:pPr>
        <w:ind w:firstLine="720"/>
        <w:jc w:val="both"/>
        <w:rPr>
          <w:rFonts w:cstheme="majorBidi"/>
        </w:rPr>
      </w:pPr>
      <w:r w:rsidRPr="00293AAF">
        <w:rPr>
          <w:rFonts w:cstheme="majorBidi"/>
        </w:rPr>
        <w:t xml:space="preserve">In this study, Equation (5) is used to explore the heterogeneity of the impacts of fare capping policies between transit agencies, while Equation (6) is used to estimate the dynamic treatment effect of fare capping policies. </w:t>
      </w:r>
    </w:p>
    <w:p w14:paraId="711808DF" w14:textId="77777777" w:rsidR="003D0519" w:rsidRPr="00293AAF" w:rsidRDefault="003D0519" w:rsidP="003D0519">
      <w:pPr>
        <w:rPr>
          <w:rFonts w:cstheme="majorBidi"/>
        </w:rPr>
      </w:pPr>
    </w:p>
    <w:p w14:paraId="2102B397" w14:textId="70697189" w:rsidR="006247B7" w:rsidRPr="004F0621" w:rsidRDefault="00792D3B" w:rsidP="006247B7">
      <w:pPr>
        <w:ind w:firstLine="720"/>
        <w:rPr>
          <w:rFonts w:eastAsiaTheme="minorEastAsia" w:cstheme="majorBidi"/>
        </w:rPr>
      </w:pPr>
      <m:oMath>
        <m:sSubSup>
          <m:sSubSupPr>
            <m:ctrlPr>
              <w:rPr>
                <w:rFonts w:ascii="Cambria Math" w:eastAsiaTheme="minorEastAsia" w:hAnsi="Cambria Math" w:cstheme="majorBidi"/>
              </w:rPr>
            </m:ctrlPr>
          </m:sSubSupPr>
          <m:e>
            <m:r>
              <w:rPr>
                <w:rFonts w:ascii="Cambria Math" w:hAnsi="Cambria Math" w:cstheme="majorBidi"/>
              </w:rPr>
              <m:t>θ</m:t>
            </m:r>
          </m:e>
          <m:sub>
            <m:r>
              <w:rPr>
                <w:rFonts w:ascii="Cambria Math" w:eastAsiaTheme="minorEastAsia" w:hAnsi="Cambria Math" w:cstheme="majorBidi"/>
              </w:rPr>
              <m:t>W</m:t>
            </m:r>
          </m:sub>
          <m:sup>
            <m:r>
              <m:rPr>
                <m:sty m:val="p"/>
              </m:rPr>
              <w:rPr>
                <w:rFonts w:ascii="Cambria Math" w:eastAsiaTheme="minorEastAsia" w:hAnsi="Cambria Math" w:cstheme="majorBidi"/>
              </w:rPr>
              <m:t>0</m:t>
            </m:r>
          </m:sup>
        </m:sSubSup>
      </m:oMath>
      <w:r w:rsidR="006247B7" w:rsidRPr="004F0621">
        <w:rPr>
          <w:rFonts w:eastAsiaTheme="minorEastAsia" w:cstheme="majorBidi"/>
        </w:rPr>
        <w:t xml:space="preserve"> = </w:t>
      </w:r>
      <m:oMath>
        <m:f>
          <m:fPr>
            <m:ctrlPr>
              <w:rPr>
                <w:rFonts w:ascii="Cambria Math" w:eastAsiaTheme="minorEastAsia" w:hAnsi="Cambria Math" w:cstheme="majorBidi"/>
              </w:rPr>
            </m:ctrlPr>
          </m:fPr>
          <m:num>
            <m:r>
              <m:rPr>
                <m:sty m:val="p"/>
              </m:rPr>
              <w:rPr>
                <w:rFonts w:ascii="Cambria Math" w:eastAsiaTheme="minorEastAsia" w:hAnsi="Cambria Math" w:cstheme="majorBidi"/>
              </w:rPr>
              <m:t>1</m:t>
            </m:r>
          </m:num>
          <m:den>
            <m:r>
              <w:rPr>
                <w:rFonts w:ascii="Cambria Math" w:eastAsiaTheme="minorEastAsia" w:hAnsi="Cambria Math" w:cstheme="majorBidi"/>
              </w:rPr>
              <m:t>k</m:t>
            </m:r>
          </m:den>
        </m:f>
        <m:r>
          <m:rPr>
            <m:sty m:val="p"/>
          </m:rPr>
          <w:rPr>
            <w:rFonts w:ascii="Cambria Math" w:eastAsiaTheme="minorEastAsia" w:hAnsi="Cambria Math" w:cstheme="majorBidi"/>
          </w:rPr>
          <m:t xml:space="preserve"> </m:t>
        </m:r>
      </m:oMath>
      <w:r w:rsidR="006247B7" w:rsidRPr="004F0621">
        <w:rPr>
          <w:rFonts w:eastAsiaTheme="minorEastAsia" w:cstheme="majorBidi"/>
        </w:rPr>
        <w:t xml:space="preserve"> </w:t>
      </w:r>
      <m:oMath>
        <m:nary>
          <m:naryPr>
            <m:chr m:val="∑"/>
            <m:limLoc m:val="undOvr"/>
            <m:supHide m:val="1"/>
            <m:ctrlPr>
              <w:rPr>
                <w:rFonts w:ascii="Cambria Math" w:hAnsi="Cambria Math" w:cstheme="majorBidi"/>
              </w:rPr>
            </m:ctrlPr>
          </m:naryPr>
          <m:sub>
            <m:r>
              <w:rPr>
                <w:rFonts w:ascii="Cambria Math" w:hAnsi="Cambria Math" w:cstheme="majorBidi"/>
              </w:rPr>
              <m:t>gϵ</m:t>
            </m:r>
            <m:r>
              <m:rPr>
                <m:sty m:val="p"/>
              </m:rPr>
              <w:rPr>
                <w:rFonts w:ascii="Cambria Math" w:hAnsi="Cambria Math" w:cstheme="majorBidi"/>
              </w:rPr>
              <m:t>Ǵ</m:t>
            </m:r>
          </m:sub>
          <m:sup/>
          <m:e>
            <m:nary>
              <m:naryPr>
                <m:chr m:val="∑"/>
                <m:limLoc m:val="undOvr"/>
                <m:ctrlPr>
                  <w:rPr>
                    <w:rFonts w:ascii="Cambria Math" w:hAnsi="Cambria Math" w:cstheme="majorBidi"/>
                  </w:rPr>
                </m:ctrlPr>
              </m:naryPr>
              <m:sub>
                <m:r>
                  <w:rPr>
                    <w:rFonts w:ascii="Cambria Math" w:hAnsi="Cambria Math" w:cstheme="majorBidi"/>
                  </w:rPr>
                  <m:t>t</m:t>
                </m:r>
                <m:r>
                  <m:rPr>
                    <m:sty m:val="p"/>
                  </m:rPr>
                  <w:rPr>
                    <w:rFonts w:ascii="Cambria Math" w:hAnsi="Cambria Math" w:cstheme="majorBidi"/>
                  </w:rPr>
                  <m:t>=2</m:t>
                </m:r>
              </m:sub>
              <m:sup>
                <m:r>
                  <w:rPr>
                    <w:rFonts w:ascii="Cambria Math" w:hAnsi="Cambria Math" w:cstheme="majorBidi"/>
                  </w:rPr>
                  <m:t>T</m:t>
                </m:r>
              </m:sup>
              <m:e>
                <m:r>
                  <m:rPr>
                    <m:sty m:val="b"/>
                  </m:rPr>
                  <w:rPr>
                    <w:rFonts w:ascii="Cambria Math" w:hAnsi="Cambria Math" w:cstheme="majorBidi"/>
                  </w:rPr>
                  <m:t>1</m:t>
                </m:r>
                <m:d>
                  <m:dPr>
                    <m:ctrlPr>
                      <w:rPr>
                        <w:rFonts w:ascii="Cambria Math" w:hAnsi="Cambria Math" w:cstheme="majorBidi"/>
                      </w:rPr>
                    </m:ctrlPr>
                  </m:dPr>
                  <m:e>
                    <m:r>
                      <w:rPr>
                        <w:rFonts w:ascii="Cambria Math" w:hAnsi="Cambria Math" w:cstheme="majorBidi"/>
                      </w:rPr>
                      <m:t>t</m:t>
                    </m:r>
                    <m:r>
                      <m:rPr>
                        <m:sty m:val="p"/>
                      </m:rPr>
                      <w:rPr>
                        <w:rFonts w:ascii="Cambria Math" w:hAnsi="Cambria Math" w:cstheme="majorBidi"/>
                      </w:rPr>
                      <m:t>≥</m:t>
                    </m:r>
                    <m:r>
                      <w:rPr>
                        <w:rFonts w:ascii="Cambria Math" w:hAnsi="Cambria Math" w:cstheme="majorBidi"/>
                      </w:rPr>
                      <m:t>g</m:t>
                    </m:r>
                  </m:e>
                </m:d>
                <m:r>
                  <w:rPr>
                    <w:rFonts w:ascii="Cambria Math" w:hAnsi="Cambria Math" w:cstheme="majorBidi"/>
                  </w:rPr>
                  <m:t>ATT</m:t>
                </m:r>
                <m:d>
                  <m:dPr>
                    <m:ctrlPr>
                      <w:rPr>
                        <w:rFonts w:ascii="Cambria Math" w:hAnsi="Cambria Math" w:cstheme="majorBidi"/>
                      </w:rPr>
                    </m:ctrlPr>
                  </m:dPr>
                  <m:e>
                    <m:r>
                      <w:rPr>
                        <w:rFonts w:ascii="Cambria Math" w:hAnsi="Cambria Math" w:cstheme="majorBidi"/>
                      </w:rPr>
                      <m:t>g</m:t>
                    </m:r>
                    <m:r>
                      <m:rPr>
                        <m:sty m:val="p"/>
                      </m:rPr>
                      <w:rPr>
                        <w:rFonts w:ascii="Cambria Math" w:hAnsi="Cambria Math" w:cstheme="majorBidi"/>
                      </w:rPr>
                      <m:t>,</m:t>
                    </m:r>
                    <m:r>
                      <w:rPr>
                        <w:rFonts w:ascii="Cambria Math" w:hAnsi="Cambria Math" w:cstheme="majorBidi"/>
                      </w:rPr>
                      <m:t>t</m:t>
                    </m:r>
                  </m:e>
                </m:d>
                <m:r>
                  <m:rPr>
                    <m:sty m:val="p"/>
                  </m:rPr>
                  <w:rPr>
                    <w:rFonts w:ascii="Cambria Math" w:hAnsi="Cambria Math" w:cstheme="majorBidi"/>
                  </w:rPr>
                  <m:t xml:space="preserve"> </m:t>
                </m:r>
                <m:r>
                  <w:rPr>
                    <w:rFonts w:ascii="Cambria Math" w:hAnsi="Cambria Math" w:cstheme="majorBidi"/>
                  </w:rPr>
                  <m:t>P</m:t>
                </m:r>
                <m:d>
                  <m:dPr>
                    <m:endChr m:val="|"/>
                    <m:ctrlPr>
                      <w:rPr>
                        <w:rFonts w:ascii="Cambria Math" w:hAnsi="Cambria Math" w:cstheme="majorBidi"/>
                      </w:rPr>
                    </m:ctrlPr>
                  </m:dPr>
                  <m:e>
                    <m:r>
                      <w:rPr>
                        <w:rFonts w:ascii="Cambria Math" w:hAnsi="Cambria Math" w:cstheme="majorBidi"/>
                      </w:rPr>
                      <m:t>G</m:t>
                    </m:r>
                    <m:r>
                      <m:rPr>
                        <m:sty m:val="p"/>
                      </m:rPr>
                      <w:rPr>
                        <w:rFonts w:ascii="Cambria Math" w:hAnsi="Cambria Math" w:cstheme="majorBidi"/>
                      </w:rPr>
                      <m:t>=</m:t>
                    </m:r>
                    <m:r>
                      <w:rPr>
                        <w:rFonts w:ascii="Cambria Math" w:hAnsi="Cambria Math" w:cstheme="majorBidi"/>
                      </w:rPr>
                      <m:t>g</m:t>
                    </m:r>
                  </m:e>
                </m:d>
                <m:r>
                  <w:rPr>
                    <w:rFonts w:ascii="Cambria Math" w:hAnsi="Cambria Math" w:cstheme="majorBidi"/>
                  </w:rPr>
                  <m:t>G</m:t>
                </m:r>
                <m:r>
                  <m:rPr>
                    <m:sty m:val="p"/>
                  </m:rPr>
                  <w:rPr>
                    <w:rFonts w:ascii="Cambria Math" w:hAnsi="Cambria Math" w:cstheme="majorBidi"/>
                  </w:rPr>
                  <m:t>≤</m:t>
                </m:r>
                <m:r>
                  <w:rPr>
                    <w:rFonts w:ascii="Cambria Math" w:hAnsi="Cambria Math" w:cstheme="majorBidi"/>
                  </w:rPr>
                  <m:t>T</m:t>
                </m:r>
                <m:r>
                  <m:rPr>
                    <m:sty m:val="p"/>
                  </m:rPr>
                  <w:rPr>
                    <w:rFonts w:ascii="Cambria Math" w:hAnsi="Cambria Math" w:cstheme="majorBidi"/>
                  </w:rPr>
                  <m:t>)</m:t>
                </m:r>
              </m:e>
            </m:nary>
          </m:e>
        </m:nary>
      </m:oMath>
      <w:r w:rsidR="006247B7" w:rsidRPr="004F0621">
        <w:rPr>
          <w:rFonts w:eastAsiaTheme="minorEastAsia" w:cstheme="majorBidi"/>
        </w:rPr>
        <w:t xml:space="preserve">   </w:t>
      </w:r>
      <w:r w:rsidR="006247B7" w:rsidRPr="004F0621">
        <w:rPr>
          <w:rFonts w:eastAsiaTheme="minorEastAsia" w:cstheme="majorBidi"/>
        </w:rPr>
        <w:tab/>
      </w:r>
      <w:r w:rsidR="006247B7" w:rsidRPr="004F0621">
        <w:rPr>
          <w:rFonts w:eastAsiaTheme="minorEastAsia" w:cstheme="majorBidi"/>
        </w:rPr>
        <w:tab/>
      </w:r>
      <w:r w:rsidR="006247B7" w:rsidRPr="004F0621">
        <w:rPr>
          <w:rFonts w:eastAsiaTheme="minorEastAsia" w:cstheme="majorBidi"/>
        </w:rPr>
        <w:tab/>
        <w:t>(4)</w:t>
      </w:r>
    </w:p>
    <w:p w14:paraId="7FB07EB2" w14:textId="77777777" w:rsidR="006247B7" w:rsidRPr="004F0621" w:rsidRDefault="006247B7" w:rsidP="006247B7">
      <w:pPr>
        <w:rPr>
          <w:rFonts w:cstheme="majorBidi"/>
        </w:rPr>
      </w:pPr>
    </w:p>
    <w:p w14:paraId="30F96083" w14:textId="77777777" w:rsidR="006247B7" w:rsidRPr="004F0621" w:rsidRDefault="00792D3B" w:rsidP="006247B7">
      <w:pPr>
        <w:ind w:firstLine="720"/>
        <w:rPr>
          <w:rFonts w:cstheme="majorBidi"/>
        </w:rPr>
      </w:pPr>
      <m:oMath>
        <m:sSub>
          <m:sSubPr>
            <m:ctrlPr>
              <w:rPr>
                <w:rFonts w:ascii="Cambria Math" w:hAnsi="Cambria Math" w:cstheme="majorBidi"/>
              </w:rPr>
            </m:ctrlPr>
          </m:sSubPr>
          <m:e>
            <m:r>
              <w:rPr>
                <w:rFonts w:ascii="Cambria Math" w:hAnsi="Cambria Math" w:cstheme="majorBidi"/>
              </w:rPr>
              <m:t>θ</m:t>
            </m:r>
          </m:e>
          <m:sub>
            <m:r>
              <w:rPr>
                <w:rFonts w:ascii="Cambria Math" w:hAnsi="Cambria Math" w:cstheme="majorBidi"/>
              </w:rPr>
              <m:t>sel</m:t>
            </m:r>
          </m:sub>
        </m:sSub>
        <m:r>
          <m:rPr>
            <m:sty m:val="p"/>
          </m:rPr>
          <w:rPr>
            <w:rFonts w:ascii="Cambria Math" w:hAnsi="Cambria Math" w:cstheme="majorBidi"/>
          </w:rPr>
          <m:t>(</m:t>
        </m:r>
        <m:acc>
          <m:accPr>
            <m:chr m:val="̃"/>
            <m:ctrlPr>
              <w:rPr>
                <w:rFonts w:ascii="Cambria Math" w:hAnsi="Cambria Math" w:cstheme="majorBidi"/>
              </w:rPr>
            </m:ctrlPr>
          </m:accPr>
          <m:e>
            <m:r>
              <w:rPr>
                <w:rFonts w:ascii="Cambria Math" w:hAnsi="Cambria Math" w:cstheme="majorBidi"/>
              </w:rPr>
              <m:t>g</m:t>
            </m:r>
          </m:e>
        </m:acc>
        <m:r>
          <m:rPr>
            <m:sty m:val="p"/>
          </m:rPr>
          <w:rPr>
            <w:rFonts w:ascii="Cambria Math" w:hAnsi="Cambria Math" w:cstheme="majorBidi"/>
          </w:rPr>
          <m:t>)</m:t>
        </m:r>
      </m:oMath>
      <w:r w:rsidR="006247B7" w:rsidRPr="004F0621">
        <w:rPr>
          <w:rFonts w:cstheme="majorBidi"/>
        </w:rPr>
        <w:t xml:space="preserve"> = </w:t>
      </w:r>
      <m:oMath>
        <m:f>
          <m:fPr>
            <m:ctrlPr>
              <w:rPr>
                <w:rFonts w:ascii="Cambria Math" w:hAnsi="Cambria Math" w:cstheme="majorBidi"/>
              </w:rPr>
            </m:ctrlPr>
          </m:fPr>
          <m:num>
            <m:r>
              <m:rPr>
                <m:sty m:val="p"/>
              </m:rPr>
              <w:rPr>
                <w:rFonts w:ascii="Cambria Math" w:hAnsi="Cambria Math" w:cstheme="majorBidi"/>
              </w:rPr>
              <m:t>1</m:t>
            </m:r>
          </m:num>
          <m:den>
            <m:r>
              <w:rPr>
                <w:rFonts w:ascii="Cambria Math" w:hAnsi="Cambria Math" w:cstheme="majorBidi"/>
              </w:rPr>
              <m:t>T</m:t>
            </m:r>
            <m:r>
              <m:rPr>
                <m:sty m:val="p"/>
              </m:rPr>
              <w:rPr>
                <w:rFonts w:ascii="Cambria Math" w:hAnsi="Cambria Math" w:cstheme="majorBidi"/>
              </w:rPr>
              <m:t>-</m:t>
            </m:r>
            <m:acc>
              <m:accPr>
                <m:chr m:val="̃"/>
                <m:ctrlPr>
                  <w:rPr>
                    <w:rFonts w:ascii="Cambria Math" w:hAnsi="Cambria Math" w:cstheme="majorBidi"/>
                  </w:rPr>
                </m:ctrlPr>
              </m:accPr>
              <m:e>
                <m:r>
                  <w:rPr>
                    <w:rFonts w:ascii="Cambria Math" w:hAnsi="Cambria Math" w:cstheme="majorBidi"/>
                  </w:rPr>
                  <m:t>g</m:t>
                </m:r>
              </m:e>
            </m:acc>
            <m:r>
              <m:rPr>
                <m:sty m:val="p"/>
              </m:rPr>
              <w:rPr>
                <w:rFonts w:ascii="Cambria Math" w:hAnsi="Cambria Math" w:cstheme="majorBidi"/>
              </w:rPr>
              <m:t>+1</m:t>
            </m:r>
          </m:den>
        </m:f>
        <m:r>
          <m:rPr>
            <m:sty m:val="p"/>
          </m:rPr>
          <w:rPr>
            <w:rFonts w:ascii="Cambria Math" w:hAnsi="Cambria Math" w:cstheme="majorBidi"/>
          </w:rPr>
          <m:t xml:space="preserve"> </m:t>
        </m:r>
        <m:nary>
          <m:naryPr>
            <m:chr m:val="∑"/>
            <m:limLoc m:val="undOvr"/>
            <m:ctrlPr>
              <w:rPr>
                <w:rFonts w:ascii="Cambria Math" w:hAnsi="Cambria Math" w:cstheme="majorBidi"/>
              </w:rPr>
            </m:ctrlPr>
          </m:naryPr>
          <m:sub>
            <m:r>
              <w:rPr>
                <w:rFonts w:ascii="Cambria Math" w:hAnsi="Cambria Math" w:cstheme="majorBidi"/>
              </w:rPr>
              <m:t>t</m:t>
            </m:r>
            <m:r>
              <m:rPr>
                <m:sty m:val="p"/>
              </m:rPr>
              <w:rPr>
                <w:rFonts w:ascii="Cambria Math" w:hAnsi="Cambria Math" w:cstheme="majorBidi"/>
              </w:rPr>
              <m:t>=</m:t>
            </m:r>
            <m:r>
              <w:rPr>
                <w:rFonts w:ascii="Cambria Math" w:hAnsi="Cambria Math" w:cstheme="majorBidi"/>
              </w:rPr>
              <m:t>g</m:t>
            </m:r>
          </m:sub>
          <m:sup>
            <m:r>
              <w:rPr>
                <w:rFonts w:ascii="Cambria Math" w:hAnsi="Cambria Math" w:cstheme="majorBidi"/>
              </w:rPr>
              <m:t>T</m:t>
            </m:r>
          </m:sup>
          <m:e>
            <m:r>
              <w:rPr>
                <w:rFonts w:ascii="Cambria Math" w:hAnsi="Cambria Math" w:cstheme="majorBidi"/>
              </w:rPr>
              <m:t>ATT</m:t>
            </m:r>
            <m:r>
              <m:rPr>
                <m:sty m:val="p"/>
              </m:rPr>
              <w:rPr>
                <w:rFonts w:ascii="Cambria Math" w:hAnsi="Cambria Math" w:cstheme="majorBidi"/>
              </w:rPr>
              <m:t>(</m:t>
            </m:r>
            <m:acc>
              <m:accPr>
                <m:chr m:val="̃"/>
                <m:ctrlPr>
                  <w:rPr>
                    <w:rFonts w:ascii="Cambria Math" w:hAnsi="Cambria Math" w:cstheme="majorBidi"/>
                  </w:rPr>
                </m:ctrlPr>
              </m:accPr>
              <m:e>
                <m:r>
                  <w:rPr>
                    <w:rFonts w:ascii="Cambria Math" w:hAnsi="Cambria Math" w:cstheme="majorBidi"/>
                  </w:rPr>
                  <m:t>g</m:t>
                </m:r>
                <m:r>
                  <m:rPr>
                    <m:sty m:val="p"/>
                  </m:rPr>
                  <w:rPr>
                    <w:rFonts w:ascii="Cambria Math" w:hAnsi="Cambria Math" w:cstheme="majorBidi"/>
                  </w:rPr>
                  <m:t>,</m:t>
                </m:r>
              </m:e>
            </m:acc>
            <m:r>
              <w:rPr>
                <w:rFonts w:ascii="Cambria Math" w:hAnsi="Cambria Math" w:cstheme="majorBidi"/>
              </w:rPr>
              <m:t>t</m:t>
            </m:r>
            <m:r>
              <m:rPr>
                <m:sty m:val="p"/>
              </m:rPr>
              <w:rPr>
                <w:rFonts w:ascii="Cambria Math" w:hAnsi="Cambria Math" w:cstheme="majorBidi"/>
              </w:rPr>
              <m:t>)</m:t>
            </m:r>
          </m:e>
        </m:nary>
      </m:oMath>
      <w:r w:rsidR="006247B7" w:rsidRPr="004F0621">
        <w:rPr>
          <w:rFonts w:cstheme="majorBidi"/>
        </w:rPr>
        <w:t xml:space="preserve"> </w:t>
      </w:r>
      <w:r w:rsidR="006247B7" w:rsidRPr="004F0621">
        <w:rPr>
          <w:rFonts w:cstheme="majorBidi"/>
        </w:rPr>
        <w:tab/>
      </w:r>
      <w:r w:rsidR="006247B7" w:rsidRPr="004F0621">
        <w:rPr>
          <w:rFonts w:cstheme="majorBidi"/>
        </w:rPr>
        <w:tab/>
      </w:r>
      <w:r w:rsidR="006247B7" w:rsidRPr="004F0621">
        <w:rPr>
          <w:rFonts w:cstheme="majorBidi"/>
        </w:rPr>
        <w:tab/>
      </w:r>
      <w:r w:rsidR="006247B7" w:rsidRPr="004F0621">
        <w:rPr>
          <w:rFonts w:cstheme="majorBidi"/>
        </w:rPr>
        <w:tab/>
      </w:r>
      <w:r w:rsidR="006247B7" w:rsidRPr="004F0621">
        <w:rPr>
          <w:rFonts w:cstheme="majorBidi"/>
        </w:rPr>
        <w:tab/>
      </w:r>
      <w:r w:rsidR="006247B7" w:rsidRPr="004F0621">
        <w:rPr>
          <w:rFonts w:cstheme="majorBidi"/>
        </w:rPr>
        <w:tab/>
        <w:t>(5)</w:t>
      </w:r>
    </w:p>
    <w:p w14:paraId="69F84027" w14:textId="77777777" w:rsidR="006247B7" w:rsidRPr="004F0621" w:rsidRDefault="006247B7" w:rsidP="006247B7">
      <w:pPr>
        <w:rPr>
          <w:rFonts w:cstheme="majorBidi"/>
        </w:rPr>
      </w:pPr>
    </w:p>
    <w:p w14:paraId="73C20BB4" w14:textId="77777777" w:rsidR="006247B7" w:rsidRPr="004F0621" w:rsidRDefault="00792D3B" w:rsidP="006247B7">
      <w:pPr>
        <w:ind w:firstLine="720"/>
        <w:rPr>
          <w:rFonts w:eastAsiaTheme="minorEastAsia" w:cstheme="majorBidi"/>
        </w:rPr>
      </w:pPr>
      <m:oMath>
        <m:sSub>
          <m:sSubPr>
            <m:ctrlPr>
              <w:rPr>
                <w:rFonts w:ascii="Cambria Math" w:eastAsiaTheme="minorEastAsia" w:hAnsi="Cambria Math" w:cstheme="majorBidi"/>
              </w:rPr>
            </m:ctrlPr>
          </m:sSubPr>
          <m:e>
            <m:r>
              <w:rPr>
                <w:rFonts w:ascii="Cambria Math" w:hAnsi="Cambria Math" w:cstheme="majorBidi"/>
              </w:rPr>
              <m:t>θ</m:t>
            </m:r>
          </m:e>
          <m:sub>
            <m:r>
              <w:rPr>
                <w:rFonts w:ascii="Cambria Math" w:eastAsiaTheme="minorEastAsia" w:hAnsi="Cambria Math" w:cstheme="majorBidi"/>
              </w:rPr>
              <m:t>es</m:t>
            </m:r>
          </m:sub>
        </m:sSub>
        <m:r>
          <m:rPr>
            <m:sty m:val="p"/>
          </m:rPr>
          <w:rPr>
            <w:rFonts w:ascii="Cambria Math" w:eastAsiaTheme="minorEastAsia" w:hAnsi="Cambria Math" w:cstheme="majorBidi"/>
          </w:rPr>
          <m:t>(</m:t>
        </m:r>
        <m:r>
          <w:rPr>
            <w:rFonts w:ascii="Cambria Math" w:eastAsiaTheme="minorEastAsia" w:hAnsi="Cambria Math" w:cstheme="majorBidi"/>
          </w:rPr>
          <m:t>e</m:t>
        </m:r>
        <m:r>
          <m:rPr>
            <m:sty m:val="p"/>
          </m:rPr>
          <w:rPr>
            <w:rFonts w:ascii="Cambria Math" w:eastAsiaTheme="minorEastAsia" w:hAnsi="Cambria Math" w:cstheme="majorBidi"/>
          </w:rPr>
          <m:t>)</m:t>
        </m:r>
      </m:oMath>
      <w:r w:rsidR="006247B7" w:rsidRPr="004F0621">
        <w:rPr>
          <w:rFonts w:eastAsiaTheme="minorEastAsia" w:cstheme="majorBidi"/>
        </w:rPr>
        <w:t xml:space="preserve">= </w:t>
      </w:r>
      <m:oMath>
        <m:nary>
          <m:naryPr>
            <m:chr m:val="∑"/>
            <m:limLoc m:val="undOvr"/>
            <m:supHide m:val="1"/>
            <m:ctrlPr>
              <w:rPr>
                <w:rFonts w:ascii="Cambria Math" w:hAnsi="Cambria Math" w:cstheme="majorBidi"/>
              </w:rPr>
            </m:ctrlPr>
          </m:naryPr>
          <m:sub>
            <m:r>
              <w:rPr>
                <w:rFonts w:ascii="Cambria Math" w:hAnsi="Cambria Math" w:cstheme="majorBidi"/>
              </w:rPr>
              <m:t>gϵ</m:t>
            </m:r>
            <m:r>
              <m:rPr>
                <m:sty m:val="p"/>
              </m:rPr>
              <w:rPr>
                <w:rFonts w:ascii="Cambria Math" w:hAnsi="Cambria Math" w:cstheme="majorBidi"/>
              </w:rPr>
              <m:t>Ǵ</m:t>
            </m:r>
          </m:sub>
          <m:sup/>
          <m:e>
            <m:r>
              <m:rPr>
                <m:sty m:val="p"/>
              </m:rPr>
              <w:rPr>
                <w:rFonts w:ascii="Cambria Math" w:hAnsi="Cambria Math" w:cstheme="majorBidi"/>
              </w:rPr>
              <m:t>1</m:t>
            </m:r>
            <m:d>
              <m:dPr>
                <m:ctrlPr>
                  <w:rPr>
                    <w:rFonts w:ascii="Cambria Math" w:hAnsi="Cambria Math" w:cstheme="majorBidi"/>
                  </w:rPr>
                </m:ctrlPr>
              </m:dPr>
              <m:e>
                <m:r>
                  <w:rPr>
                    <w:rFonts w:ascii="Cambria Math" w:hAnsi="Cambria Math" w:cstheme="majorBidi"/>
                  </w:rPr>
                  <m:t>g</m:t>
                </m:r>
                <m:r>
                  <m:rPr>
                    <m:sty m:val="p"/>
                  </m:rPr>
                  <w:rPr>
                    <w:rFonts w:ascii="Cambria Math" w:hAnsi="Cambria Math" w:cstheme="majorBidi"/>
                  </w:rPr>
                  <m:t>+</m:t>
                </m:r>
                <m:r>
                  <w:rPr>
                    <w:rFonts w:ascii="Cambria Math" w:hAnsi="Cambria Math" w:cstheme="majorBidi"/>
                  </w:rPr>
                  <m:t>e</m:t>
                </m:r>
                <m:r>
                  <m:rPr>
                    <m:sty m:val="p"/>
                  </m:rPr>
                  <w:rPr>
                    <w:rFonts w:ascii="Cambria Math" w:hAnsi="Cambria Math" w:cstheme="majorBidi"/>
                  </w:rPr>
                  <m:t xml:space="preserve"> ≤ </m:t>
                </m:r>
                <m:r>
                  <w:rPr>
                    <w:rFonts w:ascii="Cambria Math" w:hAnsi="Cambria Math" w:cstheme="majorBidi"/>
                  </w:rPr>
                  <m:t>T</m:t>
                </m:r>
              </m:e>
            </m:d>
            <m:r>
              <w:rPr>
                <w:rFonts w:ascii="Cambria Math" w:hAnsi="Cambria Math" w:cstheme="majorBidi"/>
              </w:rPr>
              <m:t>ATT</m:t>
            </m:r>
            <m:d>
              <m:dPr>
                <m:ctrlPr>
                  <w:rPr>
                    <w:rFonts w:ascii="Cambria Math" w:hAnsi="Cambria Math" w:cstheme="majorBidi"/>
                  </w:rPr>
                </m:ctrlPr>
              </m:dPr>
              <m:e>
                <m:r>
                  <w:rPr>
                    <w:rFonts w:ascii="Cambria Math" w:hAnsi="Cambria Math" w:cstheme="majorBidi"/>
                  </w:rPr>
                  <m:t>g</m:t>
                </m:r>
                <m:r>
                  <m:rPr>
                    <m:sty m:val="p"/>
                  </m:rPr>
                  <w:rPr>
                    <w:rFonts w:ascii="Cambria Math" w:hAnsi="Cambria Math" w:cstheme="majorBidi"/>
                  </w:rPr>
                  <m:t>,</m:t>
                </m:r>
                <m:r>
                  <w:rPr>
                    <w:rFonts w:ascii="Cambria Math" w:hAnsi="Cambria Math" w:cstheme="majorBidi"/>
                  </w:rPr>
                  <m:t>g</m:t>
                </m:r>
                <m:r>
                  <m:rPr>
                    <m:sty m:val="p"/>
                  </m:rPr>
                  <w:rPr>
                    <w:rFonts w:ascii="Cambria Math" w:hAnsi="Cambria Math" w:cstheme="majorBidi"/>
                  </w:rPr>
                  <m:t>+</m:t>
                </m:r>
                <m:r>
                  <w:rPr>
                    <w:rFonts w:ascii="Cambria Math" w:hAnsi="Cambria Math" w:cstheme="majorBidi"/>
                  </w:rPr>
                  <m:t>e</m:t>
                </m:r>
              </m:e>
            </m:d>
            <m:r>
              <m:rPr>
                <m:sty m:val="p"/>
              </m:rPr>
              <w:rPr>
                <w:rFonts w:ascii="Cambria Math" w:hAnsi="Cambria Math" w:cstheme="majorBidi"/>
              </w:rPr>
              <m:t xml:space="preserve"> </m:t>
            </m:r>
            <m:r>
              <w:rPr>
                <w:rFonts w:ascii="Cambria Math" w:hAnsi="Cambria Math" w:cstheme="majorBidi"/>
              </w:rPr>
              <m:t>P</m:t>
            </m:r>
            <m:d>
              <m:dPr>
                <m:endChr m:val="|"/>
                <m:ctrlPr>
                  <w:rPr>
                    <w:rFonts w:ascii="Cambria Math" w:hAnsi="Cambria Math" w:cstheme="majorBidi"/>
                  </w:rPr>
                </m:ctrlPr>
              </m:dPr>
              <m:e>
                <m:r>
                  <w:rPr>
                    <w:rFonts w:ascii="Cambria Math" w:hAnsi="Cambria Math" w:cstheme="majorBidi"/>
                  </w:rPr>
                  <m:t>G</m:t>
                </m:r>
                <m:r>
                  <m:rPr>
                    <m:sty m:val="p"/>
                  </m:rPr>
                  <w:rPr>
                    <w:rFonts w:ascii="Cambria Math" w:hAnsi="Cambria Math" w:cstheme="majorBidi"/>
                  </w:rPr>
                  <m:t>=</m:t>
                </m:r>
                <m:r>
                  <w:rPr>
                    <w:rFonts w:ascii="Cambria Math" w:hAnsi="Cambria Math" w:cstheme="majorBidi"/>
                  </w:rPr>
                  <m:t>g</m:t>
                </m:r>
              </m:e>
            </m:d>
            <m:r>
              <w:rPr>
                <w:rFonts w:ascii="Cambria Math" w:hAnsi="Cambria Math" w:cstheme="majorBidi"/>
              </w:rPr>
              <m:t>G</m:t>
            </m:r>
            <m:r>
              <m:rPr>
                <m:sty m:val="p"/>
              </m:rPr>
              <w:rPr>
                <w:rFonts w:ascii="Cambria Math" w:hAnsi="Cambria Math" w:cstheme="majorBidi"/>
              </w:rPr>
              <m:t>+</m:t>
            </m:r>
            <m:r>
              <w:rPr>
                <w:rFonts w:ascii="Cambria Math" w:hAnsi="Cambria Math" w:cstheme="majorBidi"/>
              </w:rPr>
              <m:t>e</m:t>
            </m:r>
            <m:r>
              <m:rPr>
                <m:sty m:val="p"/>
              </m:rPr>
              <w:rPr>
                <w:rFonts w:ascii="Cambria Math" w:hAnsi="Cambria Math" w:cstheme="majorBidi"/>
              </w:rPr>
              <m:t>≤</m:t>
            </m:r>
            <m:r>
              <w:rPr>
                <w:rFonts w:ascii="Cambria Math" w:hAnsi="Cambria Math" w:cstheme="majorBidi"/>
              </w:rPr>
              <m:t>T</m:t>
            </m:r>
            <m:r>
              <m:rPr>
                <m:sty m:val="p"/>
              </m:rPr>
              <w:rPr>
                <w:rFonts w:ascii="Cambria Math" w:hAnsi="Cambria Math" w:cstheme="majorBidi"/>
              </w:rPr>
              <m:t>)</m:t>
            </m:r>
          </m:e>
        </m:nary>
      </m:oMath>
      <w:r w:rsidR="006247B7" w:rsidRPr="004F0621">
        <w:rPr>
          <w:rFonts w:eastAsiaTheme="minorEastAsia" w:cstheme="majorBidi"/>
        </w:rPr>
        <w:t xml:space="preserve"> </w:t>
      </w:r>
      <w:r w:rsidR="006247B7" w:rsidRPr="004F0621">
        <w:rPr>
          <w:rFonts w:eastAsiaTheme="minorEastAsia" w:cstheme="majorBidi"/>
        </w:rPr>
        <w:tab/>
      </w:r>
      <w:r w:rsidR="006247B7" w:rsidRPr="004F0621">
        <w:rPr>
          <w:rFonts w:eastAsiaTheme="minorEastAsia" w:cstheme="majorBidi"/>
        </w:rPr>
        <w:tab/>
        <w:t>(6)</w:t>
      </w:r>
    </w:p>
    <w:p w14:paraId="44FDDD85" w14:textId="77777777" w:rsidR="003D0519" w:rsidRPr="00293AAF" w:rsidRDefault="003D0519" w:rsidP="003D0519">
      <w:pPr>
        <w:rPr>
          <w:rFonts w:cstheme="majorBidi"/>
        </w:rPr>
      </w:pPr>
    </w:p>
    <w:p w14:paraId="5A2808FD" w14:textId="77777777" w:rsidR="003D0519" w:rsidRPr="00293AAF" w:rsidRDefault="003D0519" w:rsidP="003D0519">
      <w:pPr>
        <w:rPr>
          <w:rFonts w:cstheme="majorBidi"/>
        </w:rPr>
      </w:pPr>
    </w:p>
    <w:p w14:paraId="62102B6D" w14:textId="77777777" w:rsidR="006247B7" w:rsidRPr="00293AAF" w:rsidRDefault="006247B7" w:rsidP="006247B7">
      <w:pPr>
        <w:rPr>
          <w:rFonts w:cstheme="majorBidi"/>
        </w:rPr>
      </w:pPr>
      <w:r w:rsidRPr="00293AAF">
        <w:rPr>
          <w:rFonts w:cstheme="majorBidi"/>
        </w:rPr>
        <w:t>Where:</w:t>
      </w:r>
    </w:p>
    <w:p w14:paraId="215ED063" w14:textId="77777777" w:rsidR="006247B7" w:rsidRPr="00293AAF" w:rsidRDefault="00792D3B" w:rsidP="006247B7">
      <w:pPr>
        <w:rPr>
          <w:rFonts w:eastAsiaTheme="minorEastAsia" w:cstheme="majorBidi"/>
        </w:rPr>
      </w:pPr>
      <m:oMath>
        <m:sSubSup>
          <m:sSubSupPr>
            <m:ctrlPr>
              <w:rPr>
                <w:rFonts w:ascii="Cambria Math" w:eastAsiaTheme="minorEastAsia" w:hAnsi="Cambria Math" w:cstheme="majorBidi"/>
                <w:i/>
              </w:rPr>
            </m:ctrlPr>
          </m:sSubSupPr>
          <m:e>
            <m:r>
              <w:rPr>
                <w:rFonts w:ascii="Cambria Math" w:hAnsi="Cambria Math" w:cstheme="majorBidi"/>
              </w:rPr>
              <m:t>θ</m:t>
            </m:r>
          </m:e>
          <m:sub>
            <m:r>
              <w:rPr>
                <w:rFonts w:ascii="Cambria Math" w:eastAsiaTheme="minorEastAsia" w:hAnsi="Cambria Math" w:cstheme="majorBidi"/>
              </w:rPr>
              <m:t>W</m:t>
            </m:r>
          </m:sub>
          <m:sup>
            <m:r>
              <w:rPr>
                <w:rFonts w:ascii="Cambria Math" w:eastAsiaTheme="minorEastAsia" w:hAnsi="Cambria Math" w:cstheme="majorBidi"/>
              </w:rPr>
              <m:t>0</m:t>
            </m:r>
          </m:sup>
        </m:sSubSup>
      </m:oMath>
      <w:r w:rsidR="006247B7" w:rsidRPr="00293AAF">
        <w:rPr>
          <w:rFonts w:eastAsiaTheme="minorEastAsia" w:cstheme="majorBidi"/>
        </w:rPr>
        <w:t xml:space="preserve"> </w:t>
      </w:r>
      <w:r w:rsidR="006247B7" w:rsidRPr="00293AAF">
        <w:rPr>
          <w:rFonts w:cstheme="majorBidi"/>
        </w:rPr>
        <w:t xml:space="preserve">≡ the overall treatment effect across all treated units in all post-treatment periods; </w:t>
      </w:r>
    </w:p>
    <w:p w14:paraId="4D6D2CFF" w14:textId="77777777" w:rsidR="006247B7" w:rsidRPr="00293AAF" w:rsidRDefault="00792D3B" w:rsidP="006247B7">
      <w:pPr>
        <w:rPr>
          <w:rFonts w:eastAsiaTheme="minorEastAsia" w:cstheme="majorBidi"/>
        </w:rPr>
      </w:pPr>
      <m:oMath>
        <m:sSub>
          <m:sSubPr>
            <m:ctrlPr>
              <w:rPr>
                <w:rFonts w:ascii="Cambria Math" w:eastAsiaTheme="minorEastAsia" w:hAnsi="Cambria Math" w:cstheme="majorBidi"/>
                <w:i/>
              </w:rPr>
            </m:ctrlPr>
          </m:sSubPr>
          <m:e>
            <m:r>
              <w:rPr>
                <w:rFonts w:ascii="Cambria Math" w:hAnsi="Cambria Math" w:cstheme="majorBidi"/>
              </w:rPr>
              <m:t>θ</m:t>
            </m:r>
          </m:e>
          <m:sub>
            <m:r>
              <w:rPr>
                <w:rFonts w:ascii="Cambria Math" w:eastAsiaTheme="minorEastAsia" w:hAnsi="Cambria Math" w:cstheme="majorBidi"/>
              </w:rPr>
              <m:t>sel</m:t>
            </m:r>
          </m:sub>
        </m:sSub>
        <m:r>
          <w:rPr>
            <w:rFonts w:ascii="Cambria Math" w:eastAsiaTheme="minorEastAsia" w:hAnsi="Cambria Math" w:cstheme="majorBidi"/>
          </w:rPr>
          <m:t>(</m:t>
        </m:r>
        <m:acc>
          <m:accPr>
            <m:chr m:val="̃"/>
            <m:ctrlPr>
              <w:rPr>
                <w:rFonts w:ascii="Cambria Math" w:eastAsiaTheme="minorEastAsia" w:hAnsi="Cambria Math" w:cstheme="majorBidi"/>
                <w:i/>
              </w:rPr>
            </m:ctrlPr>
          </m:accPr>
          <m:e>
            <m:r>
              <w:rPr>
                <w:rFonts w:ascii="Cambria Math" w:eastAsiaTheme="minorEastAsia" w:hAnsi="Cambria Math" w:cstheme="majorBidi"/>
              </w:rPr>
              <m:t>g</m:t>
            </m:r>
          </m:e>
        </m:acc>
        <m:r>
          <w:rPr>
            <w:rFonts w:ascii="Cambria Math" w:eastAsiaTheme="minorEastAsia" w:hAnsi="Cambria Math" w:cstheme="majorBidi"/>
          </w:rPr>
          <m:t>)</m:t>
        </m:r>
      </m:oMath>
      <w:r w:rsidR="006247B7" w:rsidRPr="00293AAF">
        <w:rPr>
          <w:rFonts w:eastAsiaTheme="minorEastAsia" w:cstheme="majorBidi"/>
        </w:rPr>
        <w:t xml:space="preserve"> </w:t>
      </w:r>
      <w:r w:rsidR="006247B7" w:rsidRPr="00293AAF">
        <w:rPr>
          <w:rFonts w:cstheme="majorBidi"/>
        </w:rPr>
        <w:t xml:space="preserve">≡ the average effect of participating in the treatment among units in the group (g ̃) across all their post-treatment periods; </w:t>
      </w:r>
    </w:p>
    <w:p w14:paraId="706413F7" w14:textId="77777777" w:rsidR="006247B7" w:rsidRPr="00293AAF" w:rsidRDefault="00792D3B" w:rsidP="006247B7">
      <w:pPr>
        <w:rPr>
          <w:rFonts w:eastAsiaTheme="minorEastAsia" w:cstheme="majorBidi"/>
        </w:rPr>
      </w:pPr>
      <m:oMath>
        <m:sSub>
          <m:sSubPr>
            <m:ctrlPr>
              <w:rPr>
                <w:rFonts w:ascii="Cambria Math" w:eastAsiaTheme="minorEastAsia" w:hAnsi="Cambria Math" w:cstheme="majorBidi"/>
                <w:i/>
              </w:rPr>
            </m:ctrlPr>
          </m:sSubPr>
          <m:e>
            <m:r>
              <w:rPr>
                <w:rFonts w:ascii="Cambria Math" w:hAnsi="Cambria Math" w:cstheme="majorBidi"/>
              </w:rPr>
              <m:t>θ</m:t>
            </m:r>
          </m:e>
          <m:sub>
            <m:r>
              <w:rPr>
                <w:rFonts w:ascii="Cambria Math" w:eastAsiaTheme="minorEastAsia" w:hAnsi="Cambria Math" w:cstheme="majorBidi"/>
              </w:rPr>
              <m:t>es</m:t>
            </m:r>
          </m:sub>
        </m:sSub>
        <m:r>
          <w:rPr>
            <w:rFonts w:ascii="Cambria Math" w:eastAsiaTheme="minorEastAsia" w:hAnsi="Cambria Math" w:cstheme="majorBidi"/>
          </w:rPr>
          <m:t>(e)</m:t>
        </m:r>
      </m:oMath>
      <w:r w:rsidR="006247B7" w:rsidRPr="00293AAF">
        <w:rPr>
          <w:rFonts w:eastAsiaTheme="minorEastAsia" w:cstheme="majorBidi"/>
        </w:rPr>
        <w:t xml:space="preserve"> </w:t>
      </w:r>
      <w:r w:rsidR="006247B7" w:rsidRPr="00293AAF">
        <w:rPr>
          <w:rFonts w:cstheme="majorBidi"/>
        </w:rPr>
        <w:t>≡ the average treatment effect after (e) time periods of participating in the treatment;</w:t>
      </w:r>
    </w:p>
    <w:p w14:paraId="4A5EE90F" w14:textId="77777777" w:rsidR="006247B7" w:rsidRPr="00293AAF" w:rsidRDefault="006247B7" w:rsidP="006247B7">
      <w:pPr>
        <w:rPr>
          <w:rFonts w:cstheme="majorBidi"/>
        </w:rPr>
      </w:pPr>
      <w:r w:rsidRPr="00293AAF">
        <w:rPr>
          <w:rFonts w:cstheme="majorBidi"/>
        </w:rPr>
        <w:t xml:space="preserve">k = </w:t>
      </w:r>
      <m:oMath>
        <m:nary>
          <m:naryPr>
            <m:chr m:val="∑"/>
            <m:limLoc m:val="undOvr"/>
            <m:supHide m:val="1"/>
            <m:ctrlPr>
              <w:rPr>
                <w:rFonts w:ascii="Cambria Math" w:hAnsi="Cambria Math" w:cstheme="majorBidi"/>
              </w:rPr>
            </m:ctrlPr>
          </m:naryPr>
          <m:sub>
            <m:r>
              <w:rPr>
                <w:rFonts w:ascii="Cambria Math" w:hAnsi="Cambria Math" w:cstheme="majorBidi"/>
              </w:rPr>
              <m:t>gϵ</m:t>
            </m:r>
            <m:r>
              <m:rPr>
                <m:sty m:val="p"/>
              </m:rPr>
              <w:rPr>
                <w:rFonts w:ascii="Cambria Math" w:hAnsi="Cambria Math" w:cstheme="majorBidi"/>
              </w:rPr>
              <m:t>Ǵ</m:t>
            </m:r>
          </m:sub>
          <m:sup/>
          <m:e>
            <m:nary>
              <m:naryPr>
                <m:chr m:val="∑"/>
                <m:limLoc m:val="undOvr"/>
                <m:ctrlPr>
                  <w:rPr>
                    <w:rFonts w:ascii="Cambria Math" w:hAnsi="Cambria Math" w:cstheme="majorBidi"/>
                  </w:rPr>
                </m:ctrlPr>
              </m:naryPr>
              <m:sub>
                <m:r>
                  <w:rPr>
                    <w:rFonts w:ascii="Cambria Math" w:hAnsi="Cambria Math" w:cstheme="majorBidi"/>
                  </w:rPr>
                  <m:t>t</m:t>
                </m:r>
                <m:r>
                  <m:rPr>
                    <m:sty m:val="p"/>
                  </m:rPr>
                  <w:rPr>
                    <w:rFonts w:ascii="Cambria Math" w:hAnsi="Cambria Math" w:cstheme="majorBidi"/>
                  </w:rPr>
                  <m:t>=2</m:t>
                </m:r>
              </m:sub>
              <m:sup>
                <m:r>
                  <w:rPr>
                    <w:rFonts w:ascii="Cambria Math" w:hAnsi="Cambria Math" w:cstheme="majorBidi"/>
                  </w:rPr>
                  <m:t>T</m:t>
                </m:r>
              </m:sup>
              <m:e>
                <m:r>
                  <m:rPr>
                    <m:sty m:val="b"/>
                  </m:rPr>
                  <w:rPr>
                    <w:rFonts w:ascii="Cambria Math" w:hAnsi="Cambria Math" w:cstheme="majorBidi"/>
                  </w:rPr>
                  <m:t>1</m:t>
                </m:r>
                <m:d>
                  <m:dPr>
                    <m:ctrlPr>
                      <w:rPr>
                        <w:rFonts w:ascii="Cambria Math" w:hAnsi="Cambria Math" w:cstheme="majorBidi"/>
                      </w:rPr>
                    </m:ctrlPr>
                  </m:dPr>
                  <m:e>
                    <m:r>
                      <w:rPr>
                        <w:rFonts w:ascii="Cambria Math" w:hAnsi="Cambria Math" w:cstheme="majorBidi"/>
                      </w:rPr>
                      <m:t>t</m:t>
                    </m:r>
                    <m:r>
                      <m:rPr>
                        <m:sty m:val="p"/>
                      </m:rPr>
                      <w:rPr>
                        <w:rFonts w:ascii="Cambria Math" w:hAnsi="Cambria Math" w:cstheme="majorBidi"/>
                      </w:rPr>
                      <m:t>≥</m:t>
                    </m:r>
                    <m:r>
                      <w:rPr>
                        <w:rFonts w:ascii="Cambria Math" w:hAnsi="Cambria Math" w:cstheme="majorBidi"/>
                      </w:rPr>
                      <m:t>g</m:t>
                    </m:r>
                  </m:e>
                </m:d>
                <m:r>
                  <w:rPr>
                    <w:rFonts w:ascii="Cambria Math" w:hAnsi="Cambria Math" w:cstheme="majorBidi"/>
                  </w:rPr>
                  <m:t>P</m:t>
                </m:r>
                <m:d>
                  <m:dPr>
                    <m:endChr m:val="|"/>
                    <m:ctrlPr>
                      <w:rPr>
                        <w:rFonts w:ascii="Cambria Math" w:hAnsi="Cambria Math" w:cstheme="majorBidi"/>
                      </w:rPr>
                    </m:ctrlPr>
                  </m:dPr>
                  <m:e>
                    <m:r>
                      <w:rPr>
                        <w:rFonts w:ascii="Cambria Math" w:hAnsi="Cambria Math" w:cstheme="majorBidi"/>
                      </w:rPr>
                      <m:t>G</m:t>
                    </m:r>
                    <m:r>
                      <m:rPr>
                        <m:sty m:val="p"/>
                      </m:rPr>
                      <w:rPr>
                        <w:rFonts w:ascii="Cambria Math" w:hAnsi="Cambria Math" w:cstheme="majorBidi"/>
                      </w:rPr>
                      <m:t>=</m:t>
                    </m:r>
                    <m:r>
                      <w:rPr>
                        <w:rFonts w:ascii="Cambria Math" w:hAnsi="Cambria Math" w:cstheme="majorBidi"/>
                      </w:rPr>
                      <m:t>g</m:t>
                    </m:r>
                  </m:e>
                </m:d>
                <m:r>
                  <w:rPr>
                    <w:rFonts w:ascii="Cambria Math" w:hAnsi="Cambria Math" w:cstheme="majorBidi"/>
                  </w:rPr>
                  <m:t>G</m:t>
                </m:r>
                <m:r>
                  <m:rPr>
                    <m:sty m:val="p"/>
                  </m:rPr>
                  <w:rPr>
                    <w:rFonts w:ascii="Cambria Math" w:hAnsi="Cambria Math" w:cstheme="majorBidi"/>
                  </w:rPr>
                  <m:t>≤</m:t>
                </m:r>
                <m:r>
                  <w:rPr>
                    <w:rFonts w:ascii="Cambria Math" w:hAnsi="Cambria Math" w:cstheme="majorBidi"/>
                  </w:rPr>
                  <m:t>T</m:t>
                </m:r>
                <m:r>
                  <m:rPr>
                    <m:sty m:val="p"/>
                  </m:rPr>
                  <w:rPr>
                    <w:rFonts w:ascii="Cambria Math" w:hAnsi="Cambria Math" w:cstheme="majorBidi"/>
                  </w:rPr>
                  <m:t>)</m:t>
                </m:r>
              </m:e>
            </m:nary>
          </m:e>
        </m:nary>
        <m:r>
          <m:rPr>
            <m:sty m:val="p"/>
          </m:rPr>
          <w:rPr>
            <w:rFonts w:ascii="Cambria Math" w:hAnsi="Cambria Math" w:cstheme="majorBidi"/>
          </w:rPr>
          <m:t>;</m:t>
        </m:r>
      </m:oMath>
      <w:r w:rsidRPr="00293AAF">
        <w:rPr>
          <w:rFonts w:cstheme="majorBidi"/>
        </w:rPr>
        <w:t xml:space="preserve"> this term ensures weights sum up to 1;</w:t>
      </w:r>
    </w:p>
    <w:p w14:paraId="361FC7E1" w14:textId="77777777" w:rsidR="006247B7" w:rsidRPr="00293AAF" w:rsidRDefault="006247B7" w:rsidP="006247B7">
      <w:pPr>
        <w:rPr>
          <w:rFonts w:cstheme="majorBidi"/>
        </w:rPr>
      </w:pPr>
      <m:oMath>
        <m:r>
          <m:rPr>
            <m:sty m:val="p"/>
          </m:rPr>
          <w:rPr>
            <w:rFonts w:ascii="Cambria Math" w:hAnsi="Cambria Math" w:cstheme="majorBidi"/>
          </w:rPr>
          <m:t>P</m:t>
        </m:r>
      </m:oMath>
      <w:r w:rsidRPr="00293AAF">
        <w:rPr>
          <w:rFonts w:cstheme="majorBidi"/>
        </w:rPr>
        <w:t xml:space="preserve"> ≡ probability;</w:t>
      </w:r>
    </w:p>
    <w:p w14:paraId="7C43DDFF" w14:textId="77777777" w:rsidR="006247B7" w:rsidRPr="00293AAF" w:rsidRDefault="006247B7" w:rsidP="006247B7">
      <w:pPr>
        <w:rPr>
          <w:rFonts w:cstheme="majorBidi"/>
        </w:rPr>
      </w:pPr>
      <w:r w:rsidRPr="00293AAF">
        <w:rPr>
          <w:rFonts w:cstheme="majorBidi"/>
        </w:rPr>
        <w:t>T ≡ the number of time periods in this study;</w:t>
      </w:r>
    </w:p>
    <w:p w14:paraId="52A888FB" w14:textId="77777777" w:rsidR="006247B7" w:rsidRPr="00293AAF" w:rsidRDefault="006247B7" w:rsidP="006247B7">
      <w:pPr>
        <w:rPr>
          <w:rFonts w:cstheme="majorBidi"/>
        </w:rPr>
      </w:pPr>
      <w:r w:rsidRPr="00293AAF">
        <w:rPr>
          <w:rFonts w:cstheme="majorBidi"/>
        </w:rPr>
        <w:t>G ≡ the time period when a unit first becomes treated;</w:t>
      </w:r>
    </w:p>
    <w:p w14:paraId="269BDD14" w14:textId="77777777" w:rsidR="006247B7" w:rsidRPr="00293AAF" w:rsidRDefault="006247B7" w:rsidP="006247B7">
      <w:pPr>
        <w:rPr>
          <w:rFonts w:cstheme="majorBidi"/>
        </w:rPr>
      </w:pPr>
      <w:r w:rsidRPr="00293AAF">
        <w:rPr>
          <w:rFonts w:cstheme="majorBidi"/>
        </w:rPr>
        <w:t xml:space="preserve">g ≡ group of units treated at the same time period (i.e., </w:t>
      </w:r>
      <w:r w:rsidRPr="00293AAF">
        <w:rPr>
          <w:rFonts w:cstheme="majorBidi"/>
          <w:i/>
          <w:iCs/>
          <w:color w:val="000000"/>
        </w:rPr>
        <w:t>G</w:t>
      </w:r>
      <w:r w:rsidRPr="00293AAF">
        <w:rPr>
          <w:rFonts w:cstheme="majorBidi"/>
          <w:i/>
          <w:iCs/>
          <w:color w:val="000000"/>
          <w:vertAlign w:val="subscript"/>
        </w:rPr>
        <w:t>g</w:t>
      </w:r>
      <w:r w:rsidRPr="00293AAF">
        <w:rPr>
          <w:rFonts w:cstheme="majorBidi"/>
          <w:i/>
          <w:iCs/>
          <w:color w:val="000000"/>
        </w:rPr>
        <w:t xml:space="preserve"> </w:t>
      </w:r>
      <w:r w:rsidRPr="00293AAF">
        <w:rPr>
          <w:rFonts w:cstheme="majorBidi"/>
          <w:color w:val="000000"/>
        </w:rPr>
        <w:t>= 1);</w:t>
      </w:r>
    </w:p>
    <w:p w14:paraId="077C6156" w14:textId="1308E8A0" w:rsidR="003D0519" w:rsidRPr="00293AAF" w:rsidRDefault="006247B7" w:rsidP="006247B7">
      <w:pPr>
        <w:rPr>
          <w:rFonts w:cstheme="majorBidi"/>
        </w:rPr>
      </w:pPr>
      <m:oMath>
        <m:r>
          <w:rPr>
            <w:rFonts w:ascii="Cambria Math" w:hAnsi="Cambria Math" w:cstheme="majorBidi"/>
          </w:rPr>
          <m:t>Ǵ</m:t>
        </m:r>
      </m:oMath>
      <w:r w:rsidRPr="00293AAF">
        <w:rPr>
          <w:rFonts w:cstheme="majorBidi"/>
        </w:rPr>
        <w:t xml:space="preserve"> ≡ denotes the support of G excluding (g). (i.e., all other groups but g).</w:t>
      </w:r>
    </w:p>
    <w:p w14:paraId="526DC6B7" w14:textId="77777777" w:rsidR="00DB44FF" w:rsidRDefault="00DB44FF" w:rsidP="00DB44FF">
      <w:pPr>
        <w:ind w:firstLine="720"/>
        <w:jc w:val="both"/>
        <w:rPr>
          <w:rFonts w:cstheme="majorBidi"/>
        </w:rPr>
      </w:pPr>
    </w:p>
    <w:p w14:paraId="6E4CF233" w14:textId="77777777" w:rsidR="006247B7" w:rsidRDefault="006247B7" w:rsidP="006247B7">
      <w:pPr>
        <w:ind w:firstLine="720"/>
        <w:jc w:val="both"/>
        <w:rPr>
          <w:rFonts w:cstheme="majorBidi"/>
        </w:rPr>
      </w:pPr>
      <w:bookmarkStart w:id="212" w:name="_Hlk118702222"/>
      <w:bookmarkEnd w:id="210"/>
      <w:r w:rsidRPr="00293AAF">
        <w:rPr>
          <w:rFonts w:cstheme="majorBidi"/>
        </w:rPr>
        <w:t xml:space="preserve">Last, it should be noted that this analysis was carried out on Stata version 17 using the "csdid" command </w:t>
      </w:r>
      <w:r w:rsidRPr="00293AAF">
        <w:rPr>
          <w:rFonts w:cstheme="majorBidi"/>
        </w:rPr>
        <w:fldChar w:fldCharType="begin"/>
      </w:r>
      <w:r w:rsidRPr="00293AAF">
        <w:rPr>
          <w:rFonts w:cstheme="majorBidi"/>
        </w:rPr>
        <w:instrText xml:space="preserve"> ADDIN EN.CITE &lt;EndNote&gt;&lt;Cite&gt;&lt;Author&gt;Rios-Avila&lt;/Author&gt;&lt;Year&gt;2022&lt;/Year&gt;&lt;RecNum&gt;1704&lt;/RecNum&gt;&lt;DisplayText&gt;(Rios-Avila, 2022)&lt;/DisplayText&gt;&lt;record&gt;&lt;rec-number&gt;1704&lt;/rec-number&gt;&lt;foreign-keys&gt;&lt;key app="EN" db-id="592axvs925fsfsetr5r5d92up2wexzrp59vp" timestamp="1657721863" guid="f4bbc81f-94e2-4b36-a3e5-98402fcd55f5"&gt;1704&lt;/key&gt;&lt;/foreign-keys&gt;&lt;ref-type name="Web Page"&gt;12&lt;/ref-type&gt;&lt;contributors&gt;&lt;authors&gt;&lt;author&gt;Rios-Avila, Fernando&lt;/author&gt;&lt;/authors&gt;&lt;/contributors&gt;&lt;titles&gt;&lt;title&gt;CSDID Version 1.6&lt;/title&gt;&lt;short-title&gt;CSDID Version 1.6&lt;/short-title&gt;&lt;/titles&gt;&lt;volume&gt;2022&lt;/volume&gt;&lt;number&gt;July 13, 2022&lt;/number&gt;&lt;dates&gt;&lt;year&gt;2022&lt;/year&gt;&lt;/dates&gt;&lt;urls&gt;&lt;related-urls&gt;&lt;url&gt;https://friosavila.github.io/playingwithstata/main_csdid.html&lt;/url&gt;&lt;/related-urls&gt;&lt;/urls&gt;&lt;custom1&gt;2022&lt;/custom1&gt;&lt;custom2&gt;July 13, 2022&lt;/custom2&gt;&lt;/record&gt;&lt;/Cite&gt;&lt;/EndNote&gt;</w:instrText>
      </w:r>
      <w:r w:rsidRPr="00293AAF">
        <w:rPr>
          <w:rFonts w:cstheme="majorBidi"/>
        </w:rPr>
        <w:fldChar w:fldCharType="separate"/>
      </w:r>
      <w:r w:rsidRPr="00293AAF">
        <w:rPr>
          <w:rFonts w:cstheme="majorBidi"/>
          <w:noProof/>
        </w:rPr>
        <w:t>(Rios-Avila, 2022)</w:t>
      </w:r>
      <w:r w:rsidRPr="00293AAF">
        <w:rPr>
          <w:rFonts w:cstheme="majorBidi"/>
        </w:rPr>
        <w:fldChar w:fldCharType="end"/>
      </w:r>
      <w:r w:rsidRPr="00293AAF">
        <w:rPr>
          <w:rFonts w:cstheme="majorBidi"/>
        </w:rPr>
        <w:t xml:space="preserve">. The analysis was conducted using the outcome regression estimator based on ordinary least squares </w:t>
      </w:r>
      <w:r w:rsidRPr="00293AAF">
        <w:rPr>
          <w:rFonts w:cstheme="majorBidi"/>
        </w:rPr>
        <w:fldChar w:fldCharType="begin"/>
      </w:r>
      <w:r w:rsidRPr="00293AAF">
        <w:rPr>
          <w:rFonts w:cstheme="majorBidi"/>
        </w:rPr>
        <w:instrText xml:space="preserve"> ADDIN EN.CITE &lt;EndNote&gt;&lt;Cite&gt;&lt;Author&gt;Callaway&lt;/Author&gt;&lt;Year&gt;2021&lt;/Year&gt;&lt;RecNum&gt;1698&lt;/RecNum&gt;&lt;DisplayText&gt;(Callaway and Sant’Anna, 2021; Rios-Avila, 2022)&lt;/DisplayText&gt;&lt;record&gt;&lt;rec-number&gt;1698&lt;/rec-number&gt;&lt;foreign-keys&gt;&lt;key app="EN" db-id="592axvs925fsfsetr5r5d92up2wexzrp59vp" timestamp="1657120064" guid="c35dae0b-494b-4ed9-8ccb-5a855f194768"&gt;1698&lt;/key&gt;&lt;/foreign-keys&gt;&lt;ref-type name="Journal Article"&gt;17&lt;/ref-type&gt;&lt;contributors&gt;&lt;authors&gt;&lt;author&gt;Callaway, Brantly&lt;/author&gt;&lt;author&gt;Sant’Anna, Pedro HC&lt;/author&gt;&lt;/authors&gt;&lt;/contributors&gt;&lt;titles&gt;&lt;title&gt;Difference-in-differences with multiple time periods&lt;/title&gt;&lt;secondary-title&gt;Journal of Econometrics&lt;/secondary-title&gt;&lt;/titles&gt;&lt;periodical&gt;&lt;full-title&gt;Journal of Econometrics&lt;/full-title&gt;&lt;/periodical&gt;&lt;pages&gt;200-230&lt;/pages&gt;&lt;volume&gt;225&lt;/volume&gt;&lt;number&gt;2&lt;/number&gt;&lt;dates&gt;&lt;year&gt;2021&lt;/year&gt;&lt;/dates&gt;&lt;isbn&gt;0304-4076&lt;/isbn&gt;&lt;urls&gt;&lt;/urls&gt;&lt;/record&gt;&lt;/Cite&gt;&lt;Cite&gt;&lt;Author&gt;Rios-Avila&lt;/Author&gt;&lt;Year&gt;2022&lt;/Year&gt;&lt;RecNum&gt;1704&lt;/RecNum&gt;&lt;record&gt;&lt;rec-number&gt;1704&lt;/rec-number&gt;&lt;foreign-keys&gt;&lt;key app="EN" db-id="592axvs925fsfsetr5r5d92up2wexzrp59vp" timestamp="1657721863" guid="f4bbc81f-94e2-4b36-a3e5-98402fcd55f5"&gt;1704&lt;/key&gt;&lt;/foreign-keys&gt;&lt;ref-type name="Web Page"&gt;12&lt;/ref-type&gt;&lt;contributors&gt;&lt;authors&gt;&lt;author&gt;Rios-Avila, Fernando&lt;/author&gt;&lt;/authors&gt;&lt;/contributors&gt;&lt;titles&gt;&lt;title&gt;CSDID Version 1.6&lt;/title&gt;&lt;short-title&gt;CSDID Version 1.6&lt;/short-title&gt;&lt;/titles&gt;&lt;volume&gt;2022&lt;/volume&gt;&lt;number&gt;July 13, 2022&lt;/number&gt;&lt;dates&gt;&lt;year&gt;2022&lt;/year&gt;&lt;/dates&gt;&lt;urls&gt;&lt;related-urls&gt;&lt;url&gt;https://friosavila.github.io/playingwithstata/main_csdid.html&lt;/url&gt;&lt;/related-urls&gt;&lt;/urls&gt;&lt;custom1&gt;2022&lt;/custom1&gt;&lt;custom2&gt;July 13, 2022&lt;/custom2&gt;&lt;/record&gt;&lt;/Cite&gt;&lt;/EndNote&gt;</w:instrText>
      </w:r>
      <w:r w:rsidRPr="00293AAF">
        <w:rPr>
          <w:rFonts w:cstheme="majorBidi"/>
        </w:rPr>
        <w:fldChar w:fldCharType="separate"/>
      </w:r>
      <w:r w:rsidRPr="00293AAF">
        <w:rPr>
          <w:rFonts w:cstheme="majorBidi"/>
          <w:noProof/>
        </w:rPr>
        <w:t>(Callaway and Sant’Anna, 2021; Rios-Avila, 2022)</w:t>
      </w:r>
      <w:r w:rsidRPr="00293AAF">
        <w:rPr>
          <w:rFonts w:cstheme="majorBidi"/>
        </w:rPr>
        <w:fldChar w:fldCharType="end"/>
      </w:r>
      <w:r w:rsidRPr="00293AAF">
        <w:rPr>
          <w:rFonts w:cstheme="majorBidi"/>
        </w:rPr>
        <w:t xml:space="preserve">. </w:t>
      </w:r>
      <w:r>
        <w:rPr>
          <w:rFonts w:cstheme="majorBidi"/>
        </w:rPr>
        <w:t>W</w:t>
      </w:r>
      <w:r w:rsidRPr="00293AAF">
        <w:rPr>
          <w:rFonts w:cstheme="majorBidi"/>
        </w:rPr>
        <w:t xml:space="preserve">ild bootstrap standard errors with 1000 repetitions were used for all models to account for heteroscedasticity and serial autocorrelation, if any </w:t>
      </w:r>
      <w:r w:rsidRPr="00293AAF">
        <w:rPr>
          <w:rFonts w:cstheme="majorBidi"/>
        </w:rPr>
        <w:fldChar w:fldCharType="begin"/>
      </w:r>
      <w:r w:rsidRPr="00293AAF">
        <w:rPr>
          <w:rFonts w:cstheme="majorBidi"/>
        </w:rPr>
        <w:instrText xml:space="preserve"> ADDIN EN.CITE &lt;EndNote&gt;&lt;Cite&gt;&lt;Author&gt;Gonçalves&lt;/Author&gt;&lt;Year&gt;2011&lt;/Year&gt;&lt;RecNum&gt;1705&lt;/RecNum&gt;&lt;DisplayText&gt;(Gonçalves, 2011)&lt;/DisplayText&gt;&lt;record&gt;&lt;rec-number&gt;1705&lt;/rec-number&gt;&lt;foreign-keys&gt;&lt;key app="EN" db-id="592axvs925fsfsetr5r5d92up2wexzrp59vp" timestamp="1657727193" guid="efa8e546-bed8-4d62-80fd-a2cf6685bbf3"&gt;1705&lt;/key&gt;&lt;/foreign-keys&gt;&lt;ref-type name="Journal Article"&gt;17&lt;/ref-type&gt;&lt;contributors&gt;&lt;authors&gt;&lt;author&gt;Gonçalves, Sílvia&lt;/author&gt;&lt;/authors&gt;&lt;/contributors&gt;&lt;titles&gt;&lt;title&gt;The moving blocks bootstrap for panel linear regression models with individual fixed effects&lt;/title&gt;&lt;secondary-title&gt;Econometric Theory&lt;/secondary-title&gt;&lt;/titles&gt;&lt;periodical&gt;&lt;full-title&gt;Econometric Theory&lt;/full-title&gt;&lt;/periodical&gt;&lt;pages&gt;1048-1082&lt;/pages&gt;&lt;volume&gt;27&lt;/volume&gt;&lt;number&gt;5&lt;/number&gt;&lt;dates&gt;&lt;year&gt;2011&lt;/year&gt;&lt;/dates&gt;&lt;isbn&gt;1469-4360&lt;/isbn&gt;&lt;urls&gt;&lt;/urls&gt;&lt;/record&gt;&lt;/Cite&gt;&lt;/EndNote&gt;</w:instrText>
      </w:r>
      <w:r w:rsidRPr="00293AAF">
        <w:rPr>
          <w:rFonts w:cstheme="majorBidi"/>
        </w:rPr>
        <w:fldChar w:fldCharType="separate"/>
      </w:r>
      <w:r w:rsidRPr="00293AAF">
        <w:rPr>
          <w:rFonts w:cstheme="majorBidi"/>
          <w:noProof/>
        </w:rPr>
        <w:t>(Gonçalves, 2011)</w:t>
      </w:r>
      <w:r w:rsidRPr="00293AAF">
        <w:rPr>
          <w:rFonts w:cstheme="majorBidi"/>
        </w:rPr>
        <w:fldChar w:fldCharType="end"/>
      </w:r>
      <w:r w:rsidRPr="00293AAF">
        <w:rPr>
          <w:rFonts w:cstheme="majorBidi"/>
        </w:rPr>
        <w:t>.</w:t>
      </w:r>
    </w:p>
    <w:p w14:paraId="1164D82A" w14:textId="7EDBCD49" w:rsidR="003D0519" w:rsidRPr="00293AAF" w:rsidRDefault="00DB44FF" w:rsidP="00DA31DE">
      <w:pPr>
        <w:pStyle w:val="Heading2"/>
      </w:pPr>
      <w:bookmarkStart w:id="213" w:name="_Toc119226166"/>
      <w:r w:rsidRPr="00293AAF">
        <w:t>Results</w:t>
      </w:r>
      <w:bookmarkEnd w:id="213"/>
    </w:p>
    <w:p w14:paraId="2C868E39" w14:textId="77777777" w:rsidR="0054455F" w:rsidRDefault="0054455F" w:rsidP="0054455F">
      <w:pPr>
        <w:jc w:val="both"/>
        <w:rPr>
          <w:rFonts w:cstheme="majorBidi"/>
        </w:rPr>
      </w:pPr>
      <w:r w:rsidRPr="00BD2DAE">
        <w:rPr>
          <w:rFonts w:cstheme="majorBidi"/>
        </w:rPr>
        <w:t xml:space="preserve">This section presents the results in three parts. The first part explores the impacts of the launch of </w:t>
      </w:r>
      <w:r>
        <w:rPr>
          <w:rFonts w:cstheme="majorBidi"/>
        </w:rPr>
        <w:t xml:space="preserve">mobile </w:t>
      </w:r>
      <w:r w:rsidRPr="00BD2DAE">
        <w:rPr>
          <w:rFonts w:cstheme="majorBidi"/>
        </w:rPr>
        <w:t>fare payment applications on bus ridership. The second part reports the results of daily fare capping policies on bu</w:t>
      </w:r>
      <w:r>
        <w:rPr>
          <w:rFonts w:cstheme="majorBidi"/>
        </w:rPr>
        <w:t xml:space="preserve">s </w:t>
      </w:r>
      <w:r w:rsidRPr="00BD2DAE">
        <w:rPr>
          <w:rFonts w:cstheme="majorBidi"/>
        </w:rPr>
        <w:t>ridership, and the last part presents the results of the impacts of monthly fare capping policies</w:t>
      </w:r>
      <w:r>
        <w:rPr>
          <w:rFonts w:cstheme="majorBidi"/>
        </w:rPr>
        <w:t>.</w:t>
      </w:r>
    </w:p>
    <w:p w14:paraId="71DFC480" w14:textId="35764A45" w:rsidR="003D0519" w:rsidRPr="00293AAF" w:rsidRDefault="00DE56DF" w:rsidP="00552C4C">
      <w:pPr>
        <w:pStyle w:val="Heading3"/>
      </w:pPr>
      <w:bookmarkStart w:id="214" w:name="_Toc119226167"/>
      <w:r>
        <w:t xml:space="preserve">Results for </w:t>
      </w:r>
      <w:r w:rsidR="00606643">
        <w:t>Mobile</w:t>
      </w:r>
      <w:r w:rsidR="003D0519" w:rsidRPr="00293AAF">
        <w:t xml:space="preserve"> Fare Payment Applications</w:t>
      </w:r>
      <w:bookmarkEnd w:id="214"/>
      <w:r w:rsidR="003D0519" w:rsidRPr="00293AAF">
        <w:t xml:space="preserve"> </w:t>
      </w:r>
    </w:p>
    <w:p w14:paraId="3EAFCD07" w14:textId="2F75AE1E" w:rsidR="0054455F" w:rsidRDefault="0054455F" w:rsidP="00ED5D07">
      <w:pPr>
        <w:jc w:val="both"/>
        <w:rPr>
          <w:rFonts w:cstheme="majorBidi"/>
        </w:rPr>
      </w:pPr>
      <w:bookmarkStart w:id="215" w:name="_Hlk118454770"/>
      <w:bookmarkStart w:id="216" w:name="_Hlk118454830"/>
      <w:r w:rsidRPr="00D51CD4">
        <w:t xml:space="preserve">Using the Callaway and Sant'Anna staggered DiD approach, this study assessed the impact of the launch of </w:t>
      </w:r>
      <w:r>
        <w:t xml:space="preserve">mobile </w:t>
      </w:r>
      <w:r w:rsidRPr="00D51CD4">
        <w:t xml:space="preserve">fare payment applications from 2011 to 2019 for the largest 50 bus agencies in the United States. </w:t>
      </w:r>
      <w:r w:rsidRPr="00242761">
        <w:t xml:space="preserve">The outcome variable in this analysis is annual unlinked passenger trips (log scale), and the treatment variable is the launch of monthly fare capping (represented as a binary variable). </w:t>
      </w:r>
      <w:r w:rsidRPr="00D51CD4">
        <w:t xml:space="preserve">During the period of the analysis, 22 transit agencies adopted </w:t>
      </w:r>
      <w:r>
        <w:t>mobile fare payment applications</w:t>
      </w:r>
      <w:r w:rsidRPr="00D51CD4">
        <w:t xml:space="preserve"> </w:t>
      </w:r>
      <w:bookmarkEnd w:id="215"/>
      <w:r w:rsidRPr="00D51CD4">
        <w:t>(</w:t>
      </w:r>
      <w:r>
        <w:fldChar w:fldCharType="begin"/>
      </w:r>
      <w:r>
        <w:instrText xml:space="preserve"> REF _Ref119052178 \h </w:instrText>
      </w:r>
      <w:r>
        <w:fldChar w:fldCharType="separate"/>
      </w:r>
      <w:r w:rsidR="00E70CBD" w:rsidRPr="00293AAF">
        <w:t xml:space="preserve">Table </w:t>
      </w:r>
      <w:r w:rsidR="00E70CBD">
        <w:rPr>
          <w:noProof/>
          <w:cs/>
        </w:rPr>
        <w:t>‎</w:t>
      </w:r>
      <w:r w:rsidR="00E70CBD">
        <w:rPr>
          <w:noProof/>
        </w:rPr>
        <w:t>4</w:t>
      </w:r>
      <w:r w:rsidR="00E70CBD">
        <w:t>.</w:t>
      </w:r>
      <w:r w:rsidR="00E70CBD">
        <w:rPr>
          <w:noProof/>
        </w:rPr>
        <w:t>2</w:t>
      </w:r>
      <w:r>
        <w:fldChar w:fldCharType="end"/>
      </w:r>
      <w:r w:rsidRPr="00D51CD4">
        <w:t xml:space="preserve">) in six different years. Therefore, these </w:t>
      </w:r>
      <w:r>
        <w:t>22</w:t>
      </w:r>
      <w:r w:rsidRPr="00D51CD4">
        <w:t xml:space="preserve"> agencies were grouped into six groups based on the launch year. This study explored the parallel trend assumption for this model by testing the null hypothesis that all pretreatment effects are equal to zero </w:t>
      </w:r>
      <w:r w:rsidRPr="00D51CD4">
        <w:fldChar w:fldCharType="begin"/>
      </w:r>
      <w:r w:rsidRPr="00D51CD4">
        <w:instrText xml:space="preserve"> ADDIN EN.CITE &lt;EndNote&gt;&lt;Cite&gt;&lt;Author&gt;Rios-Avila&lt;/Author&gt;&lt;Year&gt;2022&lt;/Year&gt;&lt;RecNum&gt;1704&lt;/RecNum&gt;&lt;DisplayText&gt;(Rios-Avila, 2022)&lt;/DisplayText&gt;&lt;record&gt;&lt;rec-number&gt;1704&lt;/rec-number&gt;&lt;foreign-keys&gt;&lt;key app="EN" db-id="592axvs925fsfsetr5r5d92up2wexzrp59vp" timestamp="1657721863" guid="f4bbc81f-94e2-4b36-a3e5-98402fcd55f5"&gt;1704&lt;/key&gt;&lt;/foreign-keys&gt;&lt;ref-type name="Web Page"&gt;12&lt;/ref-type&gt;&lt;contributors&gt;&lt;authors&gt;&lt;author&gt;Rios-Avila, Fernando&lt;/author&gt;&lt;/authors&gt;&lt;/contributors&gt;&lt;titles&gt;&lt;title&gt;CSDID Version 1.6&lt;/title&gt;&lt;short-title&gt;CSDID Version 1.6&lt;/short-title&gt;&lt;/titles&gt;&lt;volume&gt;2022&lt;/volume&gt;&lt;number&gt;July 13, 2022&lt;/number&gt;&lt;dates&gt;&lt;year&gt;2022&lt;/year&gt;&lt;/dates&gt;&lt;urls&gt;&lt;related-urls&gt;&lt;url&gt;https://friosavila.github.io/playingwithstata/main_csdid.html&lt;/url&gt;&lt;/related-urls&gt;&lt;/urls&gt;&lt;custom1&gt;2022&lt;/custom1&gt;&lt;custom2&gt;July 13, 2022&lt;/custom2&gt;&lt;/record&gt;&lt;/Cite&gt;&lt;/EndNote&gt;</w:instrText>
      </w:r>
      <w:r w:rsidRPr="00D51CD4">
        <w:fldChar w:fldCharType="separate"/>
      </w:r>
      <w:r w:rsidRPr="00D51CD4">
        <w:t>(Rios-Avila, 2022)</w:t>
      </w:r>
      <w:r w:rsidRPr="00D51CD4">
        <w:fldChar w:fldCharType="end"/>
      </w:r>
      <w:r w:rsidRPr="00D51CD4">
        <w:t>. The results fail to reject this null hypothesis at 99% significance level [chi^2 (degrees of freedom = 15)] = 23.68, p-value=0.071).</w:t>
      </w:r>
    </w:p>
    <w:bookmarkStart w:id="217" w:name="_Hlk119052838"/>
    <w:p w14:paraId="65130533" w14:textId="4BB55448" w:rsidR="0054455F" w:rsidRPr="00242761" w:rsidRDefault="0054455F" w:rsidP="0054455F">
      <w:pPr>
        <w:ind w:firstLine="720"/>
        <w:jc w:val="both"/>
      </w:pPr>
      <w:r>
        <w:fldChar w:fldCharType="begin"/>
      </w:r>
      <w:r>
        <w:instrText xml:space="preserve"> REF _Ref119052899 \h </w:instrText>
      </w:r>
      <w:r>
        <w:fldChar w:fldCharType="separate"/>
      </w:r>
      <w:r w:rsidR="00E70CBD" w:rsidRPr="00AF3788">
        <w:t xml:space="preserve">Table </w:t>
      </w:r>
      <w:r w:rsidR="00E70CBD">
        <w:rPr>
          <w:noProof/>
          <w:cs/>
        </w:rPr>
        <w:t>‎</w:t>
      </w:r>
      <w:r w:rsidR="00E70CBD">
        <w:rPr>
          <w:noProof/>
        </w:rPr>
        <w:t>4</w:t>
      </w:r>
      <w:r w:rsidR="00E70CBD">
        <w:t>.</w:t>
      </w:r>
      <w:r w:rsidR="00E70CBD">
        <w:rPr>
          <w:noProof/>
        </w:rPr>
        <w:t>4</w:t>
      </w:r>
      <w:r>
        <w:fldChar w:fldCharType="end"/>
      </w:r>
      <w:r>
        <w:t xml:space="preserve"> </w:t>
      </w:r>
      <w:r w:rsidRPr="00242761">
        <w:t xml:space="preserve">shows the treatment effects of the launch of fare payment apps on bus ridership. </w:t>
      </w:r>
      <w:r>
        <w:fldChar w:fldCharType="begin"/>
      </w:r>
      <w:r>
        <w:instrText xml:space="preserve"> REF _Ref119052899 \h </w:instrText>
      </w:r>
      <w:r>
        <w:fldChar w:fldCharType="separate"/>
      </w:r>
      <w:r w:rsidR="00E70CBD" w:rsidRPr="00AF3788">
        <w:t xml:space="preserve">Table </w:t>
      </w:r>
      <w:r w:rsidR="00E70CBD">
        <w:rPr>
          <w:noProof/>
          <w:cs/>
        </w:rPr>
        <w:t>‎</w:t>
      </w:r>
      <w:r w:rsidR="00E70CBD">
        <w:rPr>
          <w:noProof/>
        </w:rPr>
        <w:t>4</w:t>
      </w:r>
      <w:r w:rsidR="00E70CBD">
        <w:t>.</w:t>
      </w:r>
      <w:r w:rsidR="00E70CBD">
        <w:rPr>
          <w:noProof/>
        </w:rPr>
        <w:t>4</w:t>
      </w:r>
      <w:r>
        <w:fldChar w:fldCharType="end"/>
      </w:r>
      <w:r>
        <w:t xml:space="preserve"> s</w:t>
      </w:r>
      <w:r w:rsidRPr="00D51CD4">
        <w:t>hows that the overall treatment effect (</w:t>
      </w:r>
      <m:oMath>
        <m:sSubSup>
          <m:sSubSupPr>
            <m:ctrlPr>
              <w:rPr>
                <w:rFonts w:ascii="Cambria Math" w:hAnsi="Cambria Math"/>
              </w:rPr>
            </m:ctrlPr>
          </m:sSubSupPr>
          <m:e>
            <m:r>
              <w:rPr>
                <w:rFonts w:ascii="Cambria Math" w:hAnsi="Cambria Math"/>
              </w:rPr>
              <m:t>θ</m:t>
            </m:r>
          </m:e>
          <m:sub>
            <m:r>
              <w:rPr>
                <w:rFonts w:ascii="Cambria Math" w:hAnsi="Cambria Math"/>
              </w:rPr>
              <m:t>W</m:t>
            </m:r>
          </m:sub>
          <m:sup>
            <m:r>
              <m:rPr>
                <m:sty m:val="p"/>
              </m:rPr>
              <w:rPr>
                <w:rFonts w:ascii="Cambria Math" w:hAnsi="Cambria Math"/>
              </w:rPr>
              <m:t>0</m:t>
            </m:r>
          </m:sup>
        </m:sSubSup>
      </m:oMath>
      <w:r w:rsidRPr="00D51CD4">
        <w:t>) of launching</w:t>
      </w:r>
      <w:r>
        <w:t xml:space="preserve"> an</w:t>
      </w:r>
      <w:r w:rsidRPr="00D51CD4">
        <w:t xml:space="preserve"> </w:t>
      </w:r>
      <w:r>
        <w:t xml:space="preserve">app </w:t>
      </w:r>
      <w:r w:rsidRPr="00D51CD4">
        <w:t>is 0.042 (</w:t>
      </w:r>
      <w:r>
        <w:t>equivalent</w:t>
      </w:r>
      <w:r w:rsidRPr="00D51CD4">
        <w:t xml:space="preserve"> to 4.2%)</w:t>
      </w:r>
      <w:r>
        <w:t>;</w:t>
      </w:r>
      <w:r w:rsidRPr="00D51CD4">
        <w:t xml:space="preserve"> however, this impact is not statistically significant at</w:t>
      </w:r>
      <w:r>
        <w:t xml:space="preserve"> the</w:t>
      </w:r>
      <w:r w:rsidRPr="00D51CD4">
        <w:t xml:space="preserve"> 90% confidence level. </w:t>
      </w:r>
      <w:r w:rsidRPr="00242761">
        <w:t xml:space="preserve">This treatment effect was compared to the treatment effect estimated using a dummy variable for post treatment periods in a two-way fixed effects (TWFE) regression while controlling for the same </w:t>
      </w:r>
      <w:r w:rsidRPr="00242761">
        <w:lastRenderedPageBreak/>
        <w:t xml:space="preserve">covariates. </w:t>
      </w:r>
      <w:r>
        <w:fldChar w:fldCharType="begin"/>
      </w:r>
      <w:r>
        <w:instrText xml:space="preserve"> REF _Ref119052899 \h </w:instrText>
      </w:r>
      <w:r>
        <w:fldChar w:fldCharType="separate"/>
      </w:r>
      <w:r w:rsidR="00E70CBD" w:rsidRPr="00AF3788">
        <w:t xml:space="preserve">Table </w:t>
      </w:r>
      <w:r w:rsidR="00E70CBD">
        <w:rPr>
          <w:noProof/>
          <w:cs/>
        </w:rPr>
        <w:t>‎</w:t>
      </w:r>
      <w:r w:rsidR="00E70CBD">
        <w:rPr>
          <w:noProof/>
        </w:rPr>
        <w:t>4</w:t>
      </w:r>
      <w:r w:rsidR="00E70CBD">
        <w:t>.</w:t>
      </w:r>
      <w:r w:rsidR="00E70CBD">
        <w:rPr>
          <w:noProof/>
        </w:rPr>
        <w:t>4</w:t>
      </w:r>
      <w:r>
        <w:fldChar w:fldCharType="end"/>
      </w:r>
      <w:r>
        <w:t xml:space="preserve"> </w:t>
      </w:r>
      <w:r w:rsidRPr="00D51CD4">
        <w:t>shows</w:t>
      </w:r>
      <w:r w:rsidRPr="00242761">
        <w:t xml:space="preserve"> the TWFE treatment effect </w:t>
      </w:r>
      <w:r w:rsidRPr="00D51CD4">
        <w:t xml:space="preserve">of launching </w:t>
      </w:r>
      <w:r>
        <w:t xml:space="preserve">a </w:t>
      </w:r>
      <w:r w:rsidRPr="00D51CD4">
        <w:t xml:space="preserve">mobile fare payment </w:t>
      </w:r>
      <w:r>
        <w:t xml:space="preserve">app </w:t>
      </w:r>
      <w:r w:rsidRPr="00D51CD4">
        <w:t xml:space="preserve">is </w:t>
      </w:r>
      <w:r>
        <w:t xml:space="preserve">0.015 </w:t>
      </w:r>
      <w:r w:rsidRPr="00D51CD4">
        <w:t>(</w:t>
      </w:r>
      <w:r>
        <w:t>equivalent</w:t>
      </w:r>
      <w:r w:rsidRPr="00D51CD4">
        <w:t xml:space="preserve"> to </w:t>
      </w:r>
      <w:r>
        <w:t>1</w:t>
      </w:r>
      <w:r w:rsidRPr="00D51CD4">
        <w:t>.</w:t>
      </w:r>
      <w:r>
        <w:t>5</w:t>
      </w:r>
      <w:r w:rsidRPr="00D51CD4">
        <w:t>%)</w:t>
      </w:r>
      <w:r>
        <w:t xml:space="preserve"> but it is also not significant. It can be noticed that there is a slight difference between the two estimated effects that is likely due to the fact that TWFE assumes the treatment effect is constant across all treated units and across time. </w:t>
      </w:r>
    </w:p>
    <w:bookmarkEnd w:id="217"/>
    <w:p w14:paraId="25BB6B2B" w14:textId="11C397EB" w:rsidR="0054455F" w:rsidRDefault="0054455F" w:rsidP="0054455F">
      <w:pPr>
        <w:ind w:firstLine="720"/>
        <w:jc w:val="both"/>
      </w:pPr>
      <w:r w:rsidRPr="00D51CD4">
        <w:t>This study also explored the possibility that the impact of</w:t>
      </w:r>
      <w:r>
        <w:t xml:space="preserve"> mobile</w:t>
      </w:r>
      <w:r w:rsidRPr="00D51CD4">
        <w:t xml:space="preserve"> fare payment app</w:t>
      </w:r>
      <w:r>
        <w:t>s</w:t>
      </w:r>
      <w:r w:rsidRPr="00D51CD4">
        <w:t xml:space="preserve"> is heterogeneous between </w:t>
      </w:r>
      <w:r>
        <w:t xml:space="preserve">transit </w:t>
      </w:r>
      <w:r w:rsidRPr="00D51CD4">
        <w:t>agencies and over time.</w:t>
      </w:r>
      <w:r>
        <w:t xml:space="preserve"> </w:t>
      </w:r>
      <w:r>
        <w:fldChar w:fldCharType="begin"/>
      </w:r>
      <w:r>
        <w:instrText xml:space="preserve"> REF _Ref119052899 \h </w:instrText>
      </w:r>
      <w:r>
        <w:fldChar w:fldCharType="separate"/>
      </w:r>
      <w:r w:rsidR="00E70CBD" w:rsidRPr="00AF3788">
        <w:t xml:space="preserve">Table </w:t>
      </w:r>
      <w:r w:rsidR="00E70CBD">
        <w:rPr>
          <w:noProof/>
          <w:cs/>
        </w:rPr>
        <w:t>‎</w:t>
      </w:r>
      <w:r w:rsidR="00E70CBD">
        <w:rPr>
          <w:noProof/>
        </w:rPr>
        <w:t>4</w:t>
      </w:r>
      <w:r w:rsidR="00E70CBD">
        <w:t>.</w:t>
      </w:r>
      <w:r w:rsidR="00E70CBD">
        <w:rPr>
          <w:noProof/>
        </w:rPr>
        <w:t>4</w:t>
      </w:r>
      <w:r>
        <w:fldChar w:fldCharType="end"/>
      </w:r>
      <w:r>
        <w:t xml:space="preserve"> </w:t>
      </w:r>
      <w:r w:rsidRPr="00D51CD4">
        <w:t xml:space="preserve">shows the partially aggregated effects based on the group, which are referred to as the group-specific effects, or </w:t>
      </w:r>
      <m:oMath>
        <m:sSub>
          <m:sSubPr>
            <m:ctrlPr>
              <w:rPr>
                <w:rFonts w:ascii="Cambria Math" w:hAnsi="Cambria Math"/>
              </w:rPr>
            </m:ctrlPr>
          </m:sSubPr>
          <m:e>
            <m:r>
              <w:rPr>
                <w:rFonts w:ascii="Cambria Math" w:hAnsi="Cambria Math"/>
              </w:rPr>
              <m:t>θ</m:t>
            </m:r>
          </m:e>
          <m:sub>
            <m:r>
              <w:rPr>
                <w:rFonts w:ascii="Cambria Math" w:hAnsi="Cambria Math"/>
              </w:rPr>
              <m:t>sel</m:t>
            </m:r>
          </m:sub>
        </m:sSub>
        <m:r>
          <m:rPr>
            <m:sty m:val="p"/>
          </m:rPr>
          <w:rPr>
            <w:rFonts w:ascii="Cambria Math" w:hAnsi="Cambria Math"/>
          </w:rPr>
          <m:t>(</m:t>
        </m:r>
        <m:acc>
          <m:accPr>
            <m:chr m:val="̃"/>
            <m:ctrlPr>
              <w:rPr>
                <w:rFonts w:ascii="Cambria Math" w:hAnsi="Cambria Math"/>
              </w:rPr>
            </m:ctrlPr>
          </m:accPr>
          <m:e>
            <m:r>
              <w:rPr>
                <w:rFonts w:ascii="Cambria Math" w:hAnsi="Cambria Math"/>
              </w:rPr>
              <m:t>g</m:t>
            </m:r>
          </m:e>
        </m:acc>
        <m:r>
          <m:rPr>
            <m:sty m:val="p"/>
          </m:rPr>
          <w:rPr>
            <w:rFonts w:ascii="Cambria Math" w:hAnsi="Cambria Math"/>
          </w:rPr>
          <m:t>)</m:t>
        </m:r>
      </m:oMath>
      <w:r w:rsidRPr="00D51CD4">
        <w:t xml:space="preserve">, and the partially aggregated effect by time, which is called the </w:t>
      </w:r>
      <w:r w:rsidRPr="00242761">
        <w:t xml:space="preserve">event study, or </w:t>
      </w:r>
      <m:oMath>
        <m:sSub>
          <m:sSubPr>
            <m:ctrlPr>
              <w:rPr>
                <w:rFonts w:ascii="Cambria Math" w:hAnsi="Cambria Math"/>
              </w:rPr>
            </m:ctrlPr>
          </m:sSubPr>
          <m:e>
            <m:r>
              <w:rPr>
                <w:rFonts w:ascii="Cambria Math" w:hAnsi="Cambria Math"/>
              </w:rPr>
              <m:t>θ</m:t>
            </m:r>
          </m:e>
          <m:sub>
            <m:r>
              <w:rPr>
                <w:rFonts w:ascii="Cambria Math" w:hAnsi="Cambria Math"/>
              </w:rPr>
              <m:t>es</m:t>
            </m:r>
          </m:sub>
        </m:sSub>
        <m:r>
          <m:rPr>
            <m:sty m:val="p"/>
          </m:rPr>
          <w:rPr>
            <w:rFonts w:ascii="Cambria Math" w:hAnsi="Cambria Math"/>
          </w:rPr>
          <m:t>(</m:t>
        </m:r>
        <m:r>
          <w:rPr>
            <w:rFonts w:ascii="Cambria Math" w:hAnsi="Cambria Math"/>
          </w:rPr>
          <m:t>e</m:t>
        </m:r>
        <m:r>
          <m:rPr>
            <m:sty m:val="p"/>
          </m:rPr>
          <w:rPr>
            <w:rFonts w:ascii="Cambria Math" w:hAnsi="Cambria Math"/>
          </w:rPr>
          <m:t>)</m:t>
        </m:r>
      </m:oMath>
      <w:r w:rsidRPr="00D51CD4">
        <w:t xml:space="preserve">. The group-specific treatment effect </w:t>
      </w:r>
      <m:oMath>
        <m:sSub>
          <m:sSubPr>
            <m:ctrlPr>
              <w:rPr>
                <w:rFonts w:ascii="Cambria Math" w:hAnsi="Cambria Math"/>
              </w:rPr>
            </m:ctrlPr>
          </m:sSubPr>
          <m:e>
            <m:r>
              <w:rPr>
                <w:rFonts w:ascii="Cambria Math" w:hAnsi="Cambria Math"/>
              </w:rPr>
              <m:t>θ</m:t>
            </m:r>
          </m:e>
          <m:sub>
            <m:r>
              <w:rPr>
                <w:rFonts w:ascii="Cambria Math" w:hAnsi="Cambria Math"/>
              </w:rPr>
              <m:t>sel</m:t>
            </m:r>
          </m:sub>
        </m:sSub>
        <m:r>
          <m:rPr>
            <m:sty m:val="p"/>
          </m:rPr>
          <w:rPr>
            <w:rFonts w:ascii="Cambria Math" w:hAnsi="Cambria Math"/>
          </w:rPr>
          <m:t>(</m:t>
        </m:r>
        <m:acc>
          <m:accPr>
            <m:chr m:val="̃"/>
            <m:ctrlPr>
              <w:rPr>
                <w:rFonts w:ascii="Cambria Math" w:hAnsi="Cambria Math"/>
              </w:rPr>
            </m:ctrlPr>
          </m:accPr>
          <m:e>
            <m:r>
              <w:rPr>
                <w:rFonts w:ascii="Cambria Math" w:hAnsi="Cambria Math"/>
              </w:rPr>
              <m:t>g</m:t>
            </m:r>
          </m:e>
        </m:acc>
        <m:r>
          <m:rPr>
            <m:sty m:val="p"/>
          </m:rPr>
          <w:rPr>
            <w:rFonts w:ascii="Cambria Math" w:hAnsi="Cambria Math"/>
          </w:rPr>
          <m:t>)</m:t>
        </m:r>
      </m:oMath>
      <w:r w:rsidRPr="00242761">
        <w:t xml:space="preserve"> estimates the </w:t>
      </w:r>
      <w:r w:rsidRPr="00D51CD4">
        <w:t>average effect of participating in the treatment among units in the group (g ̃) across all their post-treatment periods</w:t>
      </w:r>
      <w:r w:rsidRPr="00242761">
        <w:t xml:space="preserve">. </w:t>
      </w:r>
      <w:r w:rsidRPr="00D51CD4">
        <w:t xml:space="preserve">However, the group-specific effects </w:t>
      </w:r>
      <m:oMath>
        <m:sSub>
          <m:sSubPr>
            <m:ctrlPr>
              <w:rPr>
                <w:rFonts w:ascii="Cambria Math" w:hAnsi="Cambria Math"/>
              </w:rPr>
            </m:ctrlPr>
          </m:sSubPr>
          <m:e>
            <m:r>
              <w:rPr>
                <w:rFonts w:ascii="Cambria Math" w:hAnsi="Cambria Math"/>
              </w:rPr>
              <m:t>θ</m:t>
            </m:r>
          </m:e>
          <m:sub>
            <m:r>
              <w:rPr>
                <w:rFonts w:ascii="Cambria Math" w:hAnsi="Cambria Math"/>
              </w:rPr>
              <m:t>sel</m:t>
            </m:r>
          </m:sub>
        </m:sSub>
        <m:r>
          <m:rPr>
            <m:sty m:val="p"/>
          </m:rPr>
          <w:rPr>
            <w:rFonts w:ascii="Cambria Math" w:hAnsi="Cambria Math"/>
          </w:rPr>
          <m:t>(</m:t>
        </m:r>
        <m:acc>
          <m:accPr>
            <m:chr m:val="̃"/>
            <m:ctrlPr>
              <w:rPr>
                <w:rFonts w:ascii="Cambria Math" w:hAnsi="Cambria Math"/>
              </w:rPr>
            </m:ctrlPr>
          </m:accPr>
          <m:e>
            <m:r>
              <w:rPr>
                <w:rFonts w:ascii="Cambria Math" w:hAnsi="Cambria Math"/>
              </w:rPr>
              <m:t>g</m:t>
            </m:r>
          </m:e>
        </m:acc>
        <m:r>
          <m:rPr>
            <m:sty m:val="p"/>
          </m:rPr>
          <w:rPr>
            <w:rFonts w:ascii="Cambria Math" w:hAnsi="Cambria Math"/>
          </w:rPr>
          <m:t>)</m:t>
        </m:r>
      </m:oMath>
      <w:r w:rsidRPr="00242761">
        <w:t>, and the e</w:t>
      </w:r>
      <w:r w:rsidRPr="00D51CD4">
        <w:t xml:space="preserve">vent study </w:t>
      </w:r>
      <m:oMath>
        <m:sSub>
          <m:sSubPr>
            <m:ctrlPr>
              <w:rPr>
                <w:rFonts w:ascii="Cambria Math" w:hAnsi="Cambria Math"/>
              </w:rPr>
            </m:ctrlPr>
          </m:sSubPr>
          <m:e>
            <m:r>
              <w:rPr>
                <w:rFonts w:ascii="Cambria Math" w:hAnsi="Cambria Math"/>
              </w:rPr>
              <m:t>θ</m:t>
            </m:r>
          </m:e>
          <m:sub>
            <m:r>
              <w:rPr>
                <w:rFonts w:ascii="Cambria Math" w:hAnsi="Cambria Math"/>
              </w:rPr>
              <m:t>es</m:t>
            </m:r>
          </m:sub>
        </m:sSub>
        <m:r>
          <m:rPr>
            <m:sty m:val="p"/>
          </m:rPr>
          <w:rPr>
            <w:rFonts w:ascii="Cambria Math" w:hAnsi="Cambria Math"/>
          </w:rPr>
          <m:t>(</m:t>
        </m:r>
        <m:r>
          <w:rPr>
            <w:rFonts w:ascii="Cambria Math" w:hAnsi="Cambria Math"/>
          </w:rPr>
          <m:t>e</m:t>
        </m:r>
        <m:r>
          <m:rPr>
            <m:sty m:val="p"/>
          </m:rPr>
          <w:rPr>
            <w:rFonts w:ascii="Cambria Math" w:hAnsi="Cambria Math"/>
          </w:rPr>
          <m:t>)</m:t>
        </m:r>
      </m:oMath>
      <w:r w:rsidRPr="00242761">
        <w:t xml:space="preserve"> shown in </w:t>
      </w:r>
      <w:r>
        <w:fldChar w:fldCharType="begin"/>
      </w:r>
      <w:r>
        <w:instrText xml:space="preserve"> REF _Ref119052899 \h </w:instrText>
      </w:r>
      <w:r>
        <w:fldChar w:fldCharType="separate"/>
      </w:r>
      <w:r w:rsidR="00E70CBD" w:rsidRPr="00AF3788">
        <w:t xml:space="preserve">Table </w:t>
      </w:r>
      <w:r w:rsidR="00E70CBD">
        <w:rPr>
          <w:noProof/>
          <w:cs/>
        </w:rPr>
        <w:t>‎</w:t>
      </w:r>
      <w:r w:rsidR="00E70CBD">
        <w:rPr>
          <w:noProof/>
        </w:rPr>
        <w:t>4</w:t>
      </w:r>
      <w:r w:rsidR="00E70CBD">
        <w:t>.</w:t>
      </w:r>
      <w:r w:rsidR="00E70CBD">
        <w:rPr>
          <w:noProof/>
        </w:rPr>
        <w:t>4</w:t>
      </w:r>
      <w:r>
        <w:fldChar w:fldCharType="end"/>
      </w:r>
      <w:r>
        <w:t xml:space="preserve"> </w:t>
      </w:r>
      <w:r w:rsidRPr="00D51CD4">
        <w:t xml:space="preserve">also indicate that the impact of </w:t>
      </w:r>
      <w:r>
        <w:t xml:space="preserve">mobile </w:t>
      </w:r>
      <w:r w:rsidRPr="00D51CD4">
        <w:t>fare payment application</w:t>
      </w:r>
      <w:r>
        <w:t xml:space="preserve">s </w:t>
      </w:r>
      <w:r w:rsidRPr="00D51CD4">
        <w:t>on bus ridership is not statistically significant.</w:t>
      </w:r>
      <w:r w:rsidRPr="0072787E">
        <w:t xml:space="preserve"> Additional results using the not yet treated </w:t>
      </w:r>
      <w:r>
        <w:t xml:space="preserve">agencies </w:t>
      </w:r>
      <w:r w:rsidRPr="0072787E">
        <w:t xml:space="preserve">as </w:t>
      </w:r>
      <w:r>
        <w:t xml:space="preserve">the </w:t>
      </w:r>
      <w:r w:rsidRPr="0072787E">
        <w:t xml:space="preserve">control </w:t>
      </w:r>
      <w:r>
        <w:t>groups</w:t>
      </w:r>
      <w:r w:rsidRPr="0072787E">
        <w:t xml:space="preserve"> are provided in</w:t>
      </w:r>
      <w:r>
        <w:t xml:space="preserve"> </w:t>
      </w:r>
      <w:r>
        <w:fldChar w:fldCharType="begin"/>
      </w:r>
      <w:r>
        <w:instrText xml:space="preserve"> REF _Ref119052955 \h </w:instrText>
      </w:r>
      <w:r>
        <w:fldChar w:fldCharType="separate"/>
      </w:r>
      <w:r w:rsidR="00E70CBD">
        <w:t>Table A-</w:t>
      </w:r>
      <w:r w:rsidR="00E70CBD">
        <w:rPr>
          <w:noProof/>
        </w:rPr>
        <w:t>2</w:t>
      </w:r>
      <w:r>
        <w:fldChar w:fldCharType="end"/>
      </w:r>
      <w:r w:rsidRPr="00941ABF">
        <w:t xml:space="preserve">. The </w:t>
      </w:r>
      <w:r>
        <w:t>a</w:t>
      </w:r>
      <w:r w:rsidRPr="00941ABF">
        <w:t>dditional results are very similar to these results with the never treated group</w:t>
      </w:r>
      <w:r>
        <w:t>.</w:t>
      </w:r>
    </w:p>
    <w:p w14:paraId="12C76650" w14:textId="77777777" w:rsidR="00282527" w:rsidRPr="00293AAF" w:rsidRDefault="00282527" w:rsidP="00282527">
      <w:pPr>
        <w:pStyle w:val="Heading3"/>
      </w:pPr>
      <w:bookmarkStart w:id="218" w:name="_Toc119226168"/>
      <w:r>
        <w:t xml:space="preserve">Results for </w:t>
      </w:r>
      <w:r w:rsidRPr="00293AAF">
        <w:t>Daily Fare Capping</w:t>
      </w:r>
      <w:bookmarkEnd w:id="218"/>
    </w:p>
    <w:p w14:paraId="7E62E1EB" w14:textId="09ACB91B" w:rsidR="00B41A04" w:rsidRPr="00B41A04" w:rsidRDefault="00B41A04" w:rsidP="00B41A04">
      <w:pPr>
        <w:jc w:val="both"/>
      </w:pPr>
      <w:bookmarkStart w:id="219" w:name="_Ref116203749"/>
      <w:r w:rsidRPr="00B41A04">
        <w:t>This part presents the results of the impacts of daily fare capping on bus ridership over the period from 2011 to 2019 for the largest 50 bus agencies in the United States, using a similar approach as in the previous section. The outcome variable in this analysis is annual unlinked passenger trips (log scale), and the treatment variable is the launch of a daily fare capping policy. During the period of the analysis, nine transit agencies adopted daily fare capping policies (</w:t>
      </w:r>
      <w:r>
        <w:fldChar w:fldCharType="begin"/>
      </w:r>
      <w:r>
        <w:instrText xml:space="preserve"> REF _Ref119052459 \h </w:instrText>
      </w:r>
      <w:r>
        <w:fldChar w:fldCharType="separate"/>
      </w:r>
      <w:r w:rsidR="00E70CBD" w:rsidRPr="00293AAF">
        <w:t xml:space="preserve">Table </w:t>
      </w:r>
      <w:r w:rsidR="00E70CBD">
        <w:rPr>
          <w:noProof/>
          <w:cs/>
        </w:rPr>
        <w:t>‎</w:t>
      </w:r>
      <w:r w:rsidR="00E70CBD">
        <w:rPr>
          <w:noProof/>
        </w:rPr>
        <w:t>4</w:t>
      </w:r>
      <w:r w:rsidR="00E70CBD">
        <w:t>.</w:t>
      </w:r>
      <w:r w:rsidR="00E70CBD">
        <w:rPr>
          <w:noProof/>
        </w:rPr>
        <w:t>3</w:t>
      </w:r>
      <w:r>
        <w:fldChar w:fldCharType="end"/>
      </w:r>
      <w:r w:rsidRPr="00B41A04">
        <w:t>) in five different years. Therefore, these nine agencies were grouped into five groups based on the launch year.  This study explored the parallel trend assumption by testing the null hypothesis that all pretreatment effects are equal to zero (Rios-Avila, 2022). The results fail to reject this null hypothesis at a 99% significance level, but the results are marginal (chi^2(21) = 33.92, p-value=0.037).</w:t>
      </w:r>
    </w:p>
    <w:p w14:paraId="3281EFEE" w14:textId="0E287684" w:rsidR="00B41A04" w:rsidRPr="00B41A04" w:rsidRDefault="00B41A04" w:rsidP="00B41A04">
      <w:pPr>
        <w:ind w:firstLine="720"/>
        <w:jc w:val="both"/>
      </w:pPr>
      <w:r>
        <w:fldChar w:fldCharType="begin"/>
      </w:r>
      <w:r>
        <w:instrText xml:space="preserve"> REF _Ref119053252 \h </w:instrText>
      </w:r>
      <w:r>
        <w:fldChar w:fldCharType="separate"/>
      </w:r>
      <w:r w:rsidR="00E70CBD" w:rsidRPr="00293AAF">
        <w:t xml:space="preserve">Table </w:t>
      </w:r>
      <w:r w:rsidR="00E70CBD">
        <w:rPr>
          <w:noProof/>
          <w:cs/>
        </w:rPr>
        <w:t>‎</w:t>
      </w:r>
      <w:r w:rsidR="00E70CBD">
        <w:rPr>
          <w:noProof/>
        </w:rPr>
        <w:t>4</w:t>
      </w:r>
      <w:r w:rsidR="00E70CBD">
        <w:t>.</w:t>
      </w:r>
      <w:r w:rsidR="00E70CBD">
        <w:rPr>
          <w:noProof/>
        </w:rPr>
        <w:t>5</w:t>
      </w:r>
      <w:r>
        <w:fldChar w:fldCharType="end"/>
      </w:r>
      <w:r>
        <w:t xml:space="preserve"> </w:t>
      </w:r>
      <w:r w:rsidRPr="00B41A04">
        <w:t xml:space="preserve">shows that the overall treatment effect of launching a daily fare capping policy is 0.074 (equivalent to a 7.4% increase in ridership since the outcome variable is on a log scale); however, this effect was not statistically significant (p-value = 0.401). This finding suggests that launching daily fare capping policies did not result in significant ridership increases. Similar to the previous section, the TWFE treatment effect was different in magnitude but not statistically significant. </w:t>
      </w:r>
    </w:p>
    <w:p w14:paraId="6C8D283A" w14:textId="012C1097" w:rsidR="00C820C6" w:rsidRPr="00B41A04" w:rsidRDefault="00B41A04" w:rsidP="00C820C6">
      <w:pPr>
        <w:ind w:firstLine="720"/>
        <w:jc w:val="both"/>
      </w:pPr>
      <w:r>
        <w:fldChar w:fldCharType="begin"/>
      </w:r>
      <w:r>
        <w:instrText xml:space="preserve"> REF _Ref119053252 \h </w:instrText>
      </w:r>
      <w:r>
        <w:fldChar w:fldCharType="separate"/>
      </w:r>
      <w:r w:rsidR="00E70CBD" w:rsidRPr="00293AAF">
        <w:t xml:space="preserve">Table </w:t>
      </w:r>
      <w:r w:rsidR="00E70CBD">
        <w:rPr>
          <w:noProof/>
          <w:cs/>
        </w:rPr>
        <w:t>‎</w:t>
      </w:r>
      <w:r w:rsidR="00E70CBD">
        <w:rPr>
          <w:noProof/>
        </w:rPr>
        <w:t>4</w:t>
      </w:r>
      <w:r w:rsidR="00E70CBD">
        <w:t>.</w:t>
      </w:r>
      <w:r w:rsidR="00E70CBD">
        <w:rPr>
          <w:noProof/>
        </w:rPr>
        <w:t>5</w:t>
      </w:r>
      <w:r>
        <w:fldChar w:fldCharType="end"/>
      </w:r>
      <w:r>
        <w:t xml:space="preserve"> </w:t>
      </w:r>
      <w:r w:rsidRPr="00B41A04">
        <w:t xml:space="preserve">also shows the group-specific treatment effect θ_sel (g ̃) for the five different groups. It can be seen that θ_sel (g ̃) range from -0.09 to 0.23; however, these group effects are also not statistically significant except for group 2013. Likewise, the event study results show a difference in the effect over time, but the results are not statistically significant (except for e=6). </w:t>
      </w:r>
      <w:r w:rsidR="00C820C6" w:rsidRPr="00B41A04">
        <w:t xml:space="preserve">The two significant coefficients could be explained by ridership increases in Houston Metro due to a major network redesign in 2015 (daily fare capping adoption in 2013). The Houston Metro bus network redesign increased ridership by approximately 11% in the first year, and Sunday ridership by 30% (NACTO, 2016). So, the significant coefficients might be capturing some of these ridership increases. </w:t>
      </w:r>
    </w:p>
    <w:p w14:paraId="1ABB06B3" w14:textId="36EBB3E1" w:rsidR="0090424A" w:rsidRPr="00D134D1" w:rsidRDefault="0090424A" w:rsidP="00D134D1">
      <w:pPr>
        <w:ind w:firstLine="720"/>
        <w:jc w:val="both"/>
      </w:pPr>
      <w:r>
        <w:br w:type="page"/>
      </w:r>
    </w:p>
    <w:p w14:paraId="7496ADCE" w14:textId="7B8EFD21" w:rsidR="00DB44FF" w:rsidRDefault="003D0519" w:rsidP="00857779">
      <w:pPr>
        <w:pStyle w:val="Caption"/>
      </w:pPr>
      <w:bookmarkStart w:id="220" w:name="_Ref119052899"/>
      <w:bookmarkStart w:id="221" w:name="_Toc119226223"/>
      <w:r w:rsidRPr="00AF3788">
        <w:lastRenderedPageBreak/>
        <w:t xml:space="preserve">Table </w:t>
      </w:r>
      <w:fldSimple w:instr=" STYLEREF 1 \s ">
        <w:r w:rsidR="00E70CBD">
          <w:rPr>
            <w:noProof/>
            <w:cs/>
          </w:rPr>
          <w:t>‎</w:t>
        </w:r>
        <w:r w:rsidR="00E70CBD">
          <w:rPr>
            <w:noProof/>
          </w:rPr>
          <w:t>4</w:t>
        </w:r>
      </w:fldSimple>
      <w:r w:rsidR="00B00117">
        <w:t>.</w:t>
      </w:r>
      <w:fldSimple w:instr=" SEQ Table \* ARABIC \s 1 ">
        <w:r w:rsidR="00E70CBD">
          <w:rPr>
            <w:noProof/>
          </w:rPr>
          <w:t>4</w:t>
        </w:r>
      </w:fldSimple>
      <w:bookmarkEnd w:id="219"/>
      <w:bookmarkEnd w:id="220"/>
      <w:r w:rsidR="00DB44FF">
        <w:t xml:space="preserve">: </w:t>
      </w:r>
      <w:r w:rsidR="00956F02" w:rsidRPr="003D696B">
        <w:t xml:space="preserve">Treatment Effects of </w:t>
      </w:r>
      <w:r w:rsidR="00956F02">
        <w:t>t</w:t>
      </w:r>
      <w:r w:rsidR="00956F02" w:rsidRPr="003D696B">
        <w:t>he Launch of Fare Payment Applications on Bus Ridership</w:t>
      </w:r>
      <w:bookmarkEnd w:id="221"/>
    </w:p>
    <w:bookmarkEnd w:id="216"/>
    <w:tbl>
      <w:tblPr>
        <w:tblStyle w:val="TableGrid"/>
        <w:tblW w:w="5004" w:type="pct"/>
        <w:tblLook w:val="0420" w:firstRow="1" w:lastRow="0" w:firstColumn="0" w:lastColumn="0" w:noHBand="0" w:noVBand="1"/>
      </w:tblPr>
      <w:tblGrid>
        <w:gridCol w:w="1316"/>
        <w:gridCol w:w="834"/>
        <w:gridCol w:w="919"/>
        <w:gridCol w:w="919"/>
        <w:gridCol w:w="919"/>
        <w:gridCol w:w="921"/>
        <w:gridCol w:w="829"/>
        <w:gridCol w:w="1563"/>
        <w:gridCol w:w="1117"/>
      </w:tblGrid>
      <w:tr w:rsidR="00B41A04" w:rsidRPr="00093164" w14:paraId="20EA572B" w14:textId="77777777" w:rsidTr="003B3ADD">
        <w:trPr>
          <w:trHeight w:val="136"/>
        </w:trPr>
        <w:tc>
          <w:tcPr>
            <w:tcW w:w="705" w:type="pct"/>
            <w:tcBorders>
              <w:top w:val="single" w:sz="12" w:space="0" w:color="auto"/>
              <w:left w:val="single" w:sz="12" w:space="0" w:color="auto"/>
              <w:bottom w:val="single" w:sz="12" w:space="0" w:color="auto"/>
            </w:tcBorders>
          </w:tcPr>
          <w:p w14:paraId="73C3EEE0" w14:textId="77777777" w:rsidR="00B41A04" w:rsidRPr="00093164" w:rsidRDefault="00B41A04" w:rsidP="003B3ADD">
            <w:pPr>
              <w:rPr>
                <w:rFonts w:cstheme="majorBidi"/>
                <w:sz w:val="20"/>
                <w:szCs w:val="20"/>
              </w:rPr>
            </w:pPr>
          </w:p>
        </w:tc>
        <w:tc>
          <w:tcPr>
            <w:tcW w:w="3697" w:type="pct"/>
            <w:gridSpan w:val="7"/>
            <w:tcBorders>
              <w:top w:val="single" w:sz="12" w:space="0" w:color="auto"/>
              <w:bottom w:val="single" w:sz="12" w:space="0" w:color="auto"/>
            </w:tcBorders>
            <w:hideMark/>
          </w:tcPr>
          <w:p w14:paraId="3EB002A2" w14:textId="77777777" w:rsidR="00B41A04" w:rsidRPr="00093164" w:rsidRDefault="00B41A04" w:rsidP="003B3ADD">
            <w:pPr>
              <w:rPr>
                <w:rFonts w:cstheme="majorBidi"/>
                <w:b/>
                <w:bCs/>
                <w:sz w:val="20"/>
                <w:szCs w:val="20"/>
              </w:rPr>
            </w:pPr>
            <w:r w:rsidRPr="00093164">
              <w:rPr>
                <w:rFonts w:cstheme="majorBidi"/>
                <w:b/>
                <w:sz w:val="20"/>
                <w:szCs w:val="20"/>
              </w:rPr>
              <w:t>Partially aggregated</w:t>
            </w:r>
          </w:p>
        </w:tc>
        <w:tc>
          <w:tcPr>
            <w:tcW w:w="598" w:type="pct"/>
            <w:tcBorders>
              <w:top w:val="single" w:sz="12" w:space="0" w:color="auto"/>
              <w:bottom w:val="single" w:sz="12" w:space="0" w:color="auto"/>
              <w:right w:val="single" w:sz="12" w:space="0" w:color="auto"/>
            </w:tcBorders>
          </w:tcPr>
          <w:p w14:paraId="0161D30D" w14:textId="77777777" w:rsidR="00B41A04" w:rsidRPr="00093164" w:rsidRDefault="00B41A04" w:rsidP="003B3ADD">
            <w:pPr>
              <w:rPr>
                <w:rFonts w:cstheme="majorBidi"/>
                <w:b/>
                <w:bCs/>
                <w:sz w:val="20"/>
                <w:szCs w:val="20"/>
              </w:rPr>
            </w:pPr>
            <w:r w:rsidRPr="00093164">
              <w:rPr>
                <w:rFonts w:cstheme="majorBidi"/>
                <w:b/>
                <w:sz w:val="20"/>
                <w:szCs w:val="20"/>
              </w:rPr>
              <w:t>Single parameter</w:t>
            </w:r>
          </w:p>
        </w:tc>
      </w:tr>
      <w:tr w:rsidR="00B41A04" w:rsidRPr="00093164" w14:paraId="72E085F4" w14:textId="77777777" w:rsidTr="003B3ADD">
        <w:trPr>
          <w:trHeight w:val="224"/>
        </w:trPr>
        <w:tc>
          <w:tcPr>
            <w:tcW w:w="705" w:type="pct"/>
            <w:tcBorders>
              <w:top w:val="single" w:sz="12" w:space="0" w:color="auto"/>
              <w:left w:val="single" w:sz="12" w:space="0" w:color="auto"/>
              <w:bottom w:val="single" w:sz="12" w:space="0" w:color="auto"/>
            </w:tcBorders>
            <w:vAlign w:val="center"/>
          </w:tcPr>
          <w:p w14:paraId="591EBE00" w14:textId="77777777" w:rsidR="00B41A04" w:rsidRPr="00093164" w:rsidRDefault="00B41A04" w:rsidP="003B3ADD">
            <w:pPr>
              <w:rPr>
                <w:rFonts w:cstheme="majorBidi"/>
                <w:sz w:val="20"/>
                <w:szCs w:val="20"/>
              </w:rPr>
            </w:pPr>
            <w:r>
              <w:rPr>
                <w:rFonts w:cstheme="majorBidi"/>
                <w:sz w:val="20"/>
                <w:szCs w:val="20"/>
              </w:rPr>
              <w:t>TWFE</w:t>
            </w:r>
          </w:p>
        </w:tc>
        <w:tc>
          <w:tcPr>
            <w:tcW w:w="3697" w:type="pct"/>
            <w:gridSpan w:val="7"/>
            <w:tcBorders>
              <w:top w:val="single" w:sz="12" w:space="0" w:color="auto"/>
              <w:bottom w:val="single" w:sz="12" w:space="0" w:color="auto"/>
            </w:tcBorders>
            <w:vAlign w:val="center"/>
          </w:tcPr>
          <w:p w14:paraId="0B6BDFE1" w14:textId="77777777" w:rsidR="00B41A04" w:rsidRPr="00093164" w:rsidRDefault="00B41A04" w:rsidP="003B3ADD">
            <w:pPr>
              <w:jc w:val="center"/>
              <w:rPr>
                <w:rFonts w:cstheme="majorBidi"/>
                <w:sz w:val="20"/>
                <w:szCs w:val="20"/>
              </w:rPr>
            </w:pPr>
          </w:p>
        </w:tc>
        <w:tc>
          <w:tcPr>
            <w:tcW w:w="598" w:type="pct"/>
            <w:tcBorders>
              <w:top w:val="single" w:sz="12" w:space="0" w:color="auto"/>
              <w:bottom w:val="single" w:sz="12" w:space="0" w:color="auto"/>
              <w:right w:val="single" w:sz="12" w:space="0" w:color="auto"/>
            </w:tcBorders>
            <w:vAlign w:val="center"/>
          </w:tcPr>
          <w:p w14:paraId="44787CAD" w14:textId="77777777" w:rsidR="00B41A04" w:rsidRDefault="00B41A04" w:rsidP="003B3ADD">
            <w:pPr>
              <w:jc w:val="center"/>
              <w:rPr>
                <w:rFonts w:cstheme="majorBidi"/>
                <w:sz w:val="20"/>
                <w:szCs w:val="20"/>
              </w:rPr>
            </w:pPr>
            <w:r w:rsidRPr="001F3CD0">
              <w:rPr>
                <w:rFonts w:cstheme="majorBidi"/>
                <w:sz w:val="20"/>
                <w:szCs w:val="20"/>
              </w:rPr>
              <w:t>0.015</w:t>
            </w:r>
          </w:p>
          <w:p w14:paraId="5D53CCB1" w14:textId="77777777" w:rsidR="00B41A04" w:rsidRPr="00093164" w:rsidRDefault="00B41A04" w:rsidP="003B3ADD">
            <w:pPr>
              <w:jc w:val="center"/>
              <w:rPr>
                <w:rFonts w:cstheme="majorBidi"/>
                <w:sz w:val="20"/>
                <w:szCs w:val="20"/>
              </w:rPr>
            </w:pPr>
            <w:r>
              <w:rPr>
                <w:rFonts w:cstheme="majorBidi"/>
                <w:sz w:val="20"/>
                <w:szCs w:val="20"/>
              </w:rPr>
              <w:t>(</w:t>
            </w:r>
            <w:r w:rsidRPr="001F3CD0">
              <w:rPr>
                <w:rFonts w:cstheme="majorBidi"/>
                <w:sz w:val="20"/>
                <w:szCs w:val="20"/>
              </w:rPr>
              <w:t>0.014</w:t>
            </w:r>
            <w:r>
              <w:rPr>
                <w:rFonts w:cstheme="majorBidi"/>
                <w:sz w:val="20"/>
                <w:szCs w:val="20"/>
              </w:rPr>
              <w:t>)</w:t>
            </w:r>
          </w:p>
        </w:tc>
      </w:tr>
      <w:tr w:rsidR="00B41A04" w:rsidRPr="00093164" w14:paraId="2671DF48" w14:textId="77777777" w:rsidTr="003B3ADD">
        <w:trPr>
          <w:trHeight w:val="336"/>
        </w:trPr>
        <w:tc>
          <w:tcPr>
            <w:tcW w:w="705" w:type="pct"/>
            <w:tcBorders>
              <w:top w:val="single" w:sz="12" w:space="0" w:color="auto"/>
              <w:left w:val="single" w:sz="12" w:space="0" w:color="auto"/>
            </w:tcBorders>
            <w:hideMark/>
          </w:tcPr>
          <w:p w14:paraId="2A7FD1CF" w14:textId="77777777" w:rsidR="00B41A04" w:rsidRPr="00093164" w:rsidRDefault="00B41A04" w:rsidP="003B3ADD">
            <w:pPr>
              <w:rPr>
                <w:rFonts w:cstheme="majorBidi"/>
                <w:sz w:val="20"/>
                <w:szCs w:val="20"/>
              </w:rPr>
            </w:pPr>
            <w:r w:rsidRPr="00093164">
              <w:rPr>
                <w:rFonts w:cstheme="majorBidi"/>
                <w:sz w:val="20"/>
                <w:szCs w:val="20"/>
              </w:rPr>
              <w:t>Overall treatment effect (</w:t>
            </w:r>
            <m:oMath>
              <m:sSubSup>
                <m:sSubSupPr>
                  <m:ctrlPr>
                    <w:rPr>
                      <w:rFonts w:ascii="Cambria Math" w:eastAsiaTheme="minorEastAsia" w:hAnsi="Cambria Math" w:cstheme="majorBidi"/>
                      <w:i/>
                      <w:sz w:val="20"/>
                      <w:szCs w:val="20"/>
                    </w:rPr>
                  </m:ctrlPr>
                </m:sSubSupPr>
                <m:e>
                  <m:r>
                    <w:rPr>
                      <w:rFonts w:ascii="Cambria Math" w:hAnsi="Cambria Math" w:cstheme="majorBidi"/>
                      <w:sz w:val="20"/>
                      <w:szCs w:val="20"/>
                    </w:rPr>
                    <m:t>θ</m:t>
                  </m:r>
                </m:e>
                <m:sub>
                  <m:r>
                    <w:rPr>
                      <w:rFonts w:ascii="Cambria Math" w:eastAsiaTheme="minorEastAsia" w:hAnsi="Cambria Math" w:cstheme="majorBidi"/>
                      <w:sz w:val="20"/>
                      <w:szCs w:val="20"/>
                    </w:rPr>
                    <m:t>W</m:t>
                  </m:r>
                </m:sub>
                <m:sup>
                  <m:r>
                    <w:rPr>
                      <w:rFonts w:ascii="Cambria Math" w:eastAsiaTheme="minorEastAsia" w:hAnsi="Cambria Math" w:cstheme="majorBidi"/>
                      <w:sz w:val="20"/>
                      <w:szCs w:val="20"/>
                    </w:rPr>
                    <m:t>0</m:t>
                  </m:r>
                </m:sup>
              </m:sSubSup>
            </m:oMath>
            <w:r w:rsidRPr="00093164">
              <w:rPr>
                <w:rFonts w:cstheme="majorBidi"/>
                <w:sz w:val="20"/>
                <w:szCs w:val="20"/>
              </w:rPr>
              <w:t>)</w:t>
            </w:r>
          </w:p>
        </w:tc>
        <w:tc>
          <w:tcPr>
            <w:tcW w:w="3697" w:type="pct"/>
            <w:gridSpan w:val="7"/>
            <w:tcBorders>
              <w:top w:val="single" w:sz="12" w:space="0" w:color="auto"/>
            </w:tcBorders>
            <w:vAlign w:val="center"/>
            <w:hideMark/>
          </w:tcPr>
          <w:p w14:paraId="04A0C8E5" w14:textId="77777777" w:rsidR="00B41A04" w:rsidRPr="00093164" w:rsidRDefault="00B41A04" w:rsidP="003B3ADD">
            <w:pPr>
              <w:jc w:val="center"/>
              <w:rPr>
                <w:rFonts w:cstheme="majorBidi"/>
                <w:sz w:val="20"/>
                <w:szCs w:val="20"/>
              </w:rPr>
            </w:pPr>
          </w:p>
        </w:tc>
        <w:tc>
          <w:tcPr>
            <w:tcW w:w="598" w:type="pct"/>
            <w:tcBorders>
              <w:top w:val="single" w:sz="12" w:space="0" w:color="auto"/>
              <w:right w:val="single" w:sz="12" w:space="0" w:color="auto"/>
            </w:tcBorders>
            <w:vAlign w:val="center"/>
          </w:tcPr>
          <w:p w14:paraId="2747B2BD" w14:textId="77777777" w:rsidR="00B41A04" w:rsidRPr="00093164" w:rsidRDefault="00B41A04" w:rsidP="003B3ADD">
            <w:pPr>
              <w:jc w:val="center"/>
              <w:rPr>
                <w:rFonts w:cstheme="majorBidi"/>
                <w:sz w:val="20"/>
                <w:szCs w:val="20"/>
              </w:rPr>
            </w:pPr>
            <w:r w:rsidRPr="00093164">
              <w:rPr>
                <w:rFonts w:cstheme="majorBidi"/>
                <w:sz w:val="20"/>
                <w:szCs w:val="20"/>
              </w:rPr>
              <w:t>0.042</w:t>
            </w:r>
          </w:p>
          <w:p w14:paraId="04A0C352" w14:textId="77777777" w:rsidR="00B41A04" w:rsidRPr="00093164" w:rsidRDefault="00B41A04" w:rsidP="003B3ADD">
            <w:pPr>
              <w:jc w:val="center"/>
              <w:rPr>
                <w:rFonts w:cstheme="majorBidi"/>
                <w:color w:val="000000"/>
                <w:kern w:val="24"/>
                <w:sz w:val="20"/>
                <w:szCs w:val="20"/>
              </w:rPr>
            </w:pPr>
            <w:r w:rsidRPr="00093164">
              <w:rPr>
                <w:rFonts w:cstheme="majorBidi"/>
                <w:sz w:val="20"/>
                <w:szCs w:val="20"/>
              </w:rPr>
              <w:t>(0.064)</w:t>
            </w:r>
          </w:p>
        </w:tc>
      </w:tr>
      <w:tr w:rsidR="00B41A04" w:rsidRPr="00093164" w14:paraId="3FE33DB5" w14:textId="77777777" w:rsidTr="003B3ADD">
        <w:trPr>
          <w:trHeight w:val="364"/>
        </w:trPr>
        <w:tc>
          <w:tcPr>
            <w:tcW w:w="705" w:type="pct"/>
            <w:tcBorders>
              <w:left w:val="single" w:sz="12" w:space="0" w:color="auto"/>
            </w:tcBorders>
            <w:hideMark/>
          </w:tcPr>
          <w:p w14:paraId="798F935C" w14:textId="77777777" w:rsidR="00B41A04" w:rsidRPr="00093164" w:rsidRDefault="00B41A04" w:rsidP="003B3ADD">
            <w:pPr>
              <w:rPr>
                <w:rFonts w:cstheme="majorBidi"/>
                <w:sz w:val="20"/>
                <w:szCs w:val="20"/>
              </w:rPr>
            </w:pPr>
            <w:r w:rsidRPr="00093164">
              <w:rPr>
                <w:rFonts w:cstheme="majorBidi"/>
                <w:sz w:val="20"/>
                <w:szCs w:val="20"/>
              </w:rPr>
              <w:t xml:space="preserve">Group-specific effects </w:t>
            </w:r>
            <m:oMath>
              <m:sSub>
                <m:sSubPr>
                  <m:ctrlPr>
                    <w:rPr>
                      <w:rFonts w:ascii="Cambria Math" w:eastAsiaTheme="minorEastAsia" w:hAnsi="Cambria Math" w:cstheme="majorBidi"/>
                      <w:i/>
                      <w:sz w:val="20"/>
                      <w:szCs w:val="20"/>
                    </w:rPr>
                  </m:ctrlPr>
                </m:sSubPr>
                <m:e>
                  <m:r>
                    <w:rPr>
                      <w:rFonts w:ascii="Cambria Math" w:hAnsi="Cambria Math" w:cstheme="majorBidi"/>
                      <w:sz w:val="20"/>
                      <w:szCs w:val="20"/>
                    </w:rPr>
                    <m:t>θ</m:t>
                  </m:r>
                </m:e>
                <m:sub>
                  <m:r>
                    <w:rPr>
                      <w:rFonts w:ascii="Cambria Math" w:eastAsiaTheme="minorEastAsia" w:hAnsi="Cambria Math" w:cstheme="majorBidi"/>
                      <w:sz w:val="20"/>
                      <w:szCs w:val="20"/>
                    </w:rPr>
                    <m:t>sel</m:t>
                  </m:r>
                </m:sub>
              </m:sSub>
              <m:r>
                <w:rPr>
                  <w:rFonts w:ascii="Cambria Math" w:eastAsiaTheme="minorEastAsia" w:hAnsi="Cambria Math" w:cstheme="majorBidi"/>
                  <w:sz w:val="20"/>
                  <w:szCs w:val="20"/>
                </w:rPr>
                <m:t>(</m:t>
              </m:r>
              <m:acc>
                <m:accPr>
                  <m:chr m:val="̃"/>
                  <m:ctrlPr>
                    <w:rPr>
                      <w:rFonts w:ascii="Cambria Math" w:eastAsiaTheme="minorEastAsia" w:hAnsi="Cambria Math" w:cstheme="majorBidi"/>
                      <w:i/>
                      <w:sz w:val="20"/>
                      <w:szCs w:val="20"/>
                    </w:rPr>
                  </m:ctrlPr>
                </m:accPr>
                <m:e>
                  <m:r>
                    <w:rPr>
                      <w:rFonts w:ascii="Cambria Math" w:eastAsiaTheme="minorEastAsia" w:hAnsi="Cambria Math" w:cstheme="majorBidi"/>
                      <w:sz w:val="20"/>
                      <w:szCs w:val="20"/>
                    </w:rPr>
                    <m:t>g</m:t>
                  </m:r>
                </m:e>
              </m:acc>
              <m:r>
                <w:rPr>
                  <w:rFonts w:ascii="Cambria Math" w:eastAsiaTheme="minorEastAsia" w:hAnsi="Cambria Math" w:cstheme="majorBidi"/>
                  <w:sz w:val="20"/>
                  <w:szCs w:val="20"/>
                </w:rPr>
                <m:t>)</m:t>
              </m:r>
            </m:oMath>
          </w:p>
        </w:tc>
        <w:tc>
          <w:tcPr>
            <w:tcW w:w="447" w:type="pct"/>
            <w:shd w:val="clear" w:color="auto" w:fill="auto"/>
            <w:vAlign w:val="center"/>
            <w:hideMark/>
          </w:tcPr>
          <w:p w14:paraId="14153832" w14:textId="77777777" w:rsidR="00B41A04" w:rsidRPr="00093164" w:rsidRDefault="00B41A04" w:rsidP="003B3ADD">
            <w:pPr>
              <w:jc w:val="center"/>
              <w:rPr>
                <w:rFonts w:cstheme="majorBidi"/>
                <w:sz w:val="20"/>
                <w:szCs w:val="20"/>
              </w:rPr>
            </w:pPr>
            <w:r w:rsidRPr="00093164">
              <w:rPr>
                <w:rFonts w:cstheme="majorBidi"/>
                <w:sz w:val="20"/>
                <w:szCs w:val="20"/>
              </w:rPr>
              <w:t>g=2013</w:t>
            </w:r>
          </w:p>
          <w:p w14:paraId="0D198EBD" w14:textId="77777777" w:rsidR="00B41A04" w:rsidRPr="00093164" w:rsidRDefault="00B41A04" w:rsidP="003B3ADD">
            <w:pPr>
              <w:jc w:val="center"/>
              <w:rPr>
                <w:rFonts w:cstheme="majorBidi"/>
                <w:sz w:val="20"/>
                <w:szCs w:val="20"/>
              </w:rPr>
            </w:pPr>
            <w:r w:rsidRPr="00093164">
              <w:rPr>
                <w:rFonts w:cstheme="majorBidi"/>
                <w:sz w:val="20"/>
                <w:szCs w:val="20"/>
              </w:rPr>
              <w:t>0.358</w:t>
            </w:r>
          </w:p>
          <w:p w14:paraId="2885A175" w14:textId="77777777" w:rsidR="00B41A04" w:rsidRPr="00093164" w:rsidRDefault="00B41A04" w:rsidP="003B3ADD">
            <w:pPr>
              <w:jc w:val="center"/>
              <w:rPr>
                <w:rFonts w:cstheme="majorBidi"/>
                <w:sz w:val="20"/>
                <w:szCs w:val="20"/>
              </w:rPr>
            </w:pPr>
            <w:r w:rsidRPr="00093164">
              <w:rPr>
                <w:rFonts w:cstheme="majorBidi"/>
                <w:sz w:val="20"/>
                <w:szCs w:val="20"/>
              </w:rPr>
              <w:t>(0.333)</w:t>
            </w:r>
          </w:p>
        </w:tc>
        <w:tc>
          <w:tcPr>
            <w:tcW w:w="492" w:type="pct"/>
            <w:shd w:val="clear" w:color="auto" w:fill="auto"/>
            <w:vAlign w:val="center"/>
            <w:hideMark/>
          </w:tcPr>
          <w:p w14:paraId="298FD335" w14:textId="77777777" w:rsidR="00B41A04" w:rsidRPr="00093164" w:rsidRDefault="00B41A04" w:rsidP="003B3ADD">
            <w:pPr>
              <w:jc w:val="center"/>
              <w:rPr>
                <w:rFonts w:cstheme="majorBidi"/>
                <w:sz w:val="20"/>
                <w:szCs w:val="20"/>
              </w:rPr>
            </w:pPr>
            <w:r w:rsidRPr="00093164">
              <w:rPr>
                <w:rFonts w:cstheme="majorBidi"/>
                <w:sz w:val="20"/>
                <w:szCs w:val="20"/>
              </w:rPr>
              <w:t>g=2014</w:t>
            </w:r>
          </w:p>
          <w:p w14:paraId="0DA65998" w14:textId="77777777" w:rsidR="00B41A04" w:rsidRPr="00093164" w:rsidRDefault="00B41A04" w:rsidP="003B3ADD">
            <w:pPr>
              <w:jc w:val="center"/>
              <w:rPr>
                <w:rFonts w:cstheme="majorBidi"/>
                <w:sz w:val="20"/>
                <w:szCs w:val="20"/>
              </w:rPr>
            </w:pPr>
            <w:r w:rsidRPr="00093164">
              <w:rPr>
                <w:rFonts w:cstheme="majorBidi"/>
                <w:sz w:val="20"/>
                <w:szCs w:val="20"/>
              </w:rPr>
              <w:t>-0.091</w:t>
            </w:r>
          </w:p>
          <w:p w14:paraId="41C7DEAE" w14:textId="77777777" w:rsidR="00B41A04" w:rsidRPr="00093164" w:rsidRDefault="00B41A04" w:rsidP="003B3ADD">
            <w:pPr>
              <w:jc w:val="center"/>
              <w:rPr>
                <w:rFonts w:cstheme="majorBidi"/>
                <w:sz w:val="20"/>
                <w:szCs w:val="20"/>
              </w:rPr>
            </w:pPr>
            <w:r w:rsidRPr="00093164">
              <w:rPr>
                <w:rFonts w:cstheme="majorBidi"/>
                <w:sz w:val="20"/>
                <w:szCs w:val="20"/>
              </w:rPr>
              <w:t>(0.059)</w:t>
            </w:r>
          </w:p>
        </w:tc>
        <w:tc>
          <w:tcPr>
            <w:tcW w:w="492" w:type="pct"/>
            <w:shd w:val="clear" w:color="auto" w:fill="auto"/>
            <w:vAlign w:val="center"/>
            <w:hideMark/>
          </w:tcPr>
          <w:p w14:paraId="2BB69779" w14:textId="77777777" w:rsidR="00B41A04" w:rsidRPr="00093164" w:rsidRDefault="00B41A04" w:rsidP="003B3ADD">
            <w:pPr>
              <w:jc w:val="center"/>
              <w:rPr>
                <w:rFonts w:cstheme="majorBidi"/>
                <w:sz w:val="20"/>
                <w:szCs w:val="20"/>
              </w:rPr>
            </w:pPr>
            <w:r w:rsidRPr="00093164">
              <w:rPr>
                <w:rFonts w:cstheme="majorBidi"/>
                <w:sz w:val="20"/>
                <w:szCs w:val="20"/>
              </w:rPr>
              <w:t>g=2015</w:t>
            </w:r>
          </w:p>
          <w:p w14:paraId="16DDC3C4" w14:textId="77777777" w:rsidR="00B41A04" w:rsidRPr="00093164" w:rsidRDefault="00B41A04" w:rsidP="003B3ADD">
            <w:pPr>
              <w:jc w:val="center"/>
              <w:rPr>
                <w:rFonts w:cstheme="majorBidi"/>
                <w:sz w:val="20"/>
                <w:szCs w:val="20"/>
              </w:rPr>
            </w:pPr>
            <w:r w:rsidRPr="00093164">
              <w:rPr>
                <w:rFonts w:cstheme="majorBidi"/>
                <w:sz w:val="20"/>
                <w:szCs w:val="20"/>
              </w:rPr>
              <w:t>0.023</w:t>
            </w:r>
          </w:p>
          <w:p w14:paraId="54AC02A1" w14:textId="77777777" w:rsidR="00B41A04" w:rsidRPr="00093164" w:rsidRDefault="00B41A04" w:rsidP="003B3ADD">
            <w:pPr>
              <w:jc w:val="center"/>
              <w:rPr>
                <w:rFonts w:cstheme="majorBidi"/>
                <w:sz w:val="20"/>
                <w:szCs w:val="20"/>
              </w:rPr>
            </w:pPr>
            <w:r w:rsidRPr="00093164">
              <w:rPr>
                <w:rFonts w:cstheme="majorBidi"/>
                <w:sz w:val="20"/>
                <w:szCs w:val="20"/>
              </w:rPr>
              <w:t>(0.062)</w:t>
            </w:r>
          </w:p>
        </w:tc>
        <w:tc>
          <w:tcPr>
            <w:tcW w:w="492" w:type="pct"/>
            <w:shd w:val="clear" w:color="auto" w:fill="auto"/>
            <w:vAlign w:val="center"/>
          </w:tcPr>
          <w:p w14:paraId="65EDBED1" w14:textId="77777777" w:rsidR="00B41A04" w:rsidRPr="00093164" w:rsidRDefault="00B41A04" w:rsidP="003B3ADD">
            <w:pPr>
              <w:jc w:val="center"/>
              <w:rPr>
                <w:rFonts w:cstheme="majorBidi"/>
                <w:sz w:val="20"/>
                <w:szCs w:val="20"/>
              </w:rPr>
            </w:pPr>
            <w:r w:rsidRPr="00093164">
              <w:rPr>
                <w:rFonts w:cstheme="majorBidi"/>
                <w:sz w:val="20"/>
                <w:szCs w:val="20"/>
              </w:rPr>
              <w:t>g=2016</w:t>
            </w:r>
          </w:p>
          <w:p w14:paraId="6CBE3A14" w14:textId="77777777" w:rsidR="00B41A04" w:rsidRPr="00093164" w:rsidRDefault="00B41A04" w:rsidP="003B3ADD">
            <w:pPr>
              <w:jc w:val="center"/>
              <w:rPr>
                <w:rFonts w:cstheme="majorBidi"/>
                <w:sz w:val="20"/>
                <w:szCs w:val="20"/>
              </w:rPr>
            </w:pPr>
            <w:r w:rsidRPr="00093164">
              <w:rPr>
                <w:rFonts w:cstheme="majorBidi"/>
                <w:sz w:val="20"/>
                <w:szCs w:val="20"/>
              </w:rPr>
              <w:t>-0.002</w:t>
            </w:r>
          </w:p>
          <w:p w14:paraId="58C70F85" w14:textId="77777777" w:rsidR="00B41A04" w:rsidRPr="00093164" w:rsidRDefault="00B41A04" w:rsidP="003B3ADD">
            <w:pPr>
              <w:jc w:val="center"/>
              <w:rPr>
                <w:rFonts w:cstheme="majorBidi"/>
                <w:sz w:val="20"/>
                <w:szCs w:val="20"/>
              </w:rPr>
            </w:pPr>
            <w:r w:rsidRPr="00093164">
              <w:rPr>
                <w:rFonts w:cstheme="majorBidi"/>
                <w:sz w:val="20"/>
                <w:szCs w:val="20"/>
              </w:rPr>
              <w:t>(0.038)</w:t>
            </w:r>
          </w:p>
        </w:tc>
        <w:tc>
          <w:tcPr>
            <w:tcW w:w="493" w:type="pct"/>
            <w:shd w:val="clear" w:color="auto" w:fill="auto"/>
            <w:vAlign w:val="center"/>
          </w:tcPr>
          <w:p w14:paraId="67AB3DB3" w14:textId="77777777" w:rsidR="00B41A04" w:rsidRPr="00093164" w:rsidRDefault="00B41A04" w:rsidP="003B3ADD">
            <w:pPr>
              <w:jc w:val="center"/>
              <w:rPr>
                <w:rFonts w:cstheme="majorBidi"/>
                <w:sz w:val="20"/>
                <w:szCs w:val="20"/>
              </w:rPr>
            </w:pPr>
            <w:r w:rsidRPr="00093164">
              <w:rPr>
                <w:rFonts w:cstheme="majorBidi"/>
                <w:sz w:val="20"/>
                <w:szCs w:val="20"/>
              </w:rPr>
              <w:t>g=2017</w:t>
            </w:r>
          </w:p>
          <w:p w14:paraId="2F6AFACF" w14:textId="77777777" w:rsidR="00B41A04" w:rsidRPr="00093164" w:rsidRDefault="00B41A04" w:rsidP="003B3ADD">
            <w:pPr>
              <w:jc w:val="center"/>
              <w:rPr>
                <w:rFonts w:cstheme="majorBidi"/>
                <w:sz w:val="20"/>
                <w:szCs w:val="20"/>
              </w:rPr>
            </w:pPr>
            <w:r w:rsidRPr="00093164">
              <w:rPr>
                <w:rFonts w:cstheme="majorBidi"/>
                <w:sz w:val="20"/>
                <w:szCs w:val="20"/>
              </w:rPr>
              <w:t>-0.041</w:t>
            </w:r>
          </w:p>
          <w:p w14:paraId="36249790" w14:textId="77777777" w:rsidR="00B41A04" w:rsidRPr="00093164" w:rsidRDefault="00B41A04" w:rsidP="003B3ADD">
            <w:pPr>
              <w:jc w:val="center"/>
              <w:rPr>
                <w:rFonts w:cstheme="majorBidi"/>
                <w:sz w:val="20"/>
                <w:szCs w:val="20"/>
              </w:rPr>
            </w:pPr>
            <w:r w:rsidRPr="00093164">
              <w:rPr>
                <w:rFonts w:cstheme="majorBidi"/>
                <w:sz w:val="20"/>
                <w:szCs w:val="20"/>
              </w:rPr>
              <w:t>(0.048)</w:t>
            </w:r>
          </w:p>
        </w:tc>
        <w:tc>
          <w:tcPr>
            <w:tcW w:w="444" w:type="pct"/>
            <w:shd w:val="clear" w:color="auto" w:fill="auto"/>
            <w:vAlign w:val="center"/>
            <w:hideMark/>
          </w:tcPr>
          <w:p w14:paraId="34D74A47" w14:textId="77777777" w:rsidR="00B41A04" w:rsidRPr="00093164" w:rsidRDefault="00B41A04" w:rsidP="003B3ADD">
            <w:pPr>
              <w:jc w:val="center"/>
              <w:rPr>
                <w:rFonts w:cstheme="majorBidi"/>
                <w:sz w:val="20"/>
                <w:szCs w:val="20"/>
              </w:rPr>
            </w:pPr>
            <w:r w:rsidRPr="00093164">
              <w:rPr>
                <w:rFonts w:cstheme="majorBidi"/>
                <w:sz w:val="20"/>
                <w:szCs w:val="20"/>
              </w:rPr>
              <w:t>g=2018</w:t>
            </w:r>
          </w:p>
          <w:p w14:paraId="42494CE6" w14:textId="77777777" w:rsidR="00B41A04" w:rsidRPr="00093164" w:rsidRDefault="00B41A04" w:rsidP="003B3ADD">
            <w:pPr>
              <w:jc w:val="center"/>
              <w:rPr>
                <w:rFonts w:cstheme="majorBidi"/>
                <w:sz w:val="20"/>
                <w:szCs w:val="20"/>
              </w:rPr>
            </w:pPr>
            <w:r w:rsidRPr="00093164">
              <w:rPr>
                <w:rFonts w:cstheme="majorBidi"/>
                <w:sz w:val="20"/>
                <w:szCs w:val="20"/>
              </w:rPr>
              <w:t>0.005</w:t>
            </w:r>
          </w:p>
          <w:p w14:paraId="1117FBDC" w14:textId="77777777" w:rsidR="00B41A04" w:rsidRPr="00093164" w:rsidRDefault="00B41A04" w:rsidP="003B3ADD">
            <w:pPr>
              <w:jc w:val="center"/>
              <w:rPr>
                <w:rFonts w:cstheme="majorBidi"/>
                <w:sz w:val="20"/>
                <w:szCs w:val="20"/>
              </w:rPr>
            </w:pPr>
            <w:r w:rsidRPr="00093164">
              <w:rPr>
                <w:rFonts w:cstheme="majorBidi"/>
                <w:sz w:val="20"/>
                <w:szCs w:val="20"/>
              </w:rPr>
              <w:t>(0.056)</w:t>
            </w:r>
          </w:p>
        </w:tc>
        <w:tc>
          <w:tcPr>
            <w:tcW w:w="835" w:type="pct"/>
            <w:vAlign w:val="center"/>
            <w:hideMark/>
          </w:tcPr>
          <w:p w14:paraId="6025D467" w14:textId="77777777" w:rsidR="00B41A04" w:rsidRPr="00093164" w:rsidRDefault="00B41A04" w:rsidP="003B3ADD">
            <w:pPr>
              <w:jc w:val="center"/>
              <w:rPr>
                <w:rFonts w:cstheme="majorBidi"/>
                <w:sz w:val="20"/>
                <w:szCs w:val="20"/>
                <w:highlight w:val="yellow"/>
              </w:rPr>
            </w:pPr>
          </w:p>
        </w:tc>
        <w:tc>
          <w:tcPr>
            <w:tcW w:w="598" w:type="pct"/>
            <w:tcBorders>
              <w:right w:val="single" w:sz="12" w:space="0" w:color="auto"/>
            </w:tcBorders>
            <w:vAlign w:val="center"/>
          </w:tcPr>
          <w:p w14:paraId="26525713" w14:textId="77777777" w:rsidR="00B41A04" w:rsidRPr="00093164" w:rsidRDefault="00B41A04" w:rsidP="003B3ADD">
            <w:pPr>
              <w:jc w:val="center"/>
              <w:rPr>
                <w:rFonts w:cstheme="majorBidi"/>
                <w:sz w:val="20"/>
                <w:szCs w:val="20"/>
              </w:rPr>
            </w:pPr>
          </w:p>
        </w:tc>
      </w:tr>
      <w:tr w:rsidR="00B41A04" w:rsidRPr="00093164" w14:paraId="204EE9BC" w14:textId="77777777" w:rsidTr="003B3ADD">
        <w:trPr>
          <w:trHeight w:val="236"/>
        </w:trPr>
        <w:tc>
          <w:tcPr>
            <w:tcW w:w="705" w:type="pct"/>
            <w:tcBorders>
              <w:left w:val="single" w:sz="12" w:space="0" w:color="auto"/>
            </w:tcBorders>
            <w:hideMark/>
          </w:tcPr>
          <w:p w14:paraId="0BC31F60" w14:textId="77777777" w:rsidR="00B41A04" w:rsidRPr="00093164" w:rsidRDefault="00B41A04" w:rsidP="003B3ADD">
            <w:pPr>
              <w:rPr>
                <w:rFonts w:cstheme="majorBidi"/>
                <w:sz w:val="20"/>
                <w:szCs w:val="20"/>
              </w:rPr>
            </w:pPr>
            <w:r w:rsidRPr="00093164">
              <w:rPr>
                <w:rFonts w:cstheme="majorBidi"/>
                <w:color w:val="000000"/>
                <w:kern w:val="24"/>
                <w:sz w:val="20"/>
                <w:szCs w:val="20"/>
              </w:rPr>
              <w:t xml:space="preserve">Event study </w:t>
            </w:r>
            <m:oMath>
              <m:sSub>
                <m:sSubPr>
                  <m:ctrlPr>
                    <w:rPr>
                      <w:rFonts w:ascii="Cambria Math" w:eastAsiaTheme="minorEastAsia" w:hAnsi="Cambria Math" w:cstheme="majorBidi"/>
                      <w:sz w:val="20"/>
                      <w:szCs w:val="20"/>
                    </w:rPr>
                  </m:ctrlPr>
                </m:sSubPr>
                <m:e>
                  <m:r>
                    <w:rPr>
                      <w:rFonts w:ascii="Cambria Math" w:hAnsi="Cambria Math" w:cstheme="majorBidi"/>
                      <w:sz w:val="20"/>
                      <w:szCs w:val="20"/>
                    </w:rPr>
                    <m:t>θ</m:t>
                  </m:r>
                </m:e>
                <m:sub>
                  <m:r>
                    <w:rPr>
                      <w:rFonts w:ascii="Cambria Math" w:eastAsiaTheme="minorEastAsia" w:hAnsi="Cambria Math" w:cstheme="majorBidi"/>
                      <w:sz w:val="20"/>
                      <w:szCs w:val="20"/>
                    </w:rPr>
                    <m:t>es</m:t>
                  </m:r>
                </m:sub>
              </m:sSub>
              <m:r>
                <m:rPr>
                  <m:sty m:val="p"/>
                </m:rPr>
                <w:rPr>
                  <w:rFonts w:ascii="Cambria Math" w:eastAsiaTheme="minorEastAsia" w:hAnsi="Cambria Math" w:cstheme="majorBidi"/>
                  <w:sz w:val="20"/>
                  <w:szCs w:val="20"/>
                </w:rPr>
                <m:t>(</m:t>
              </m:r>
              <m:r>
                <w:rPr>
                  <w:rFonts w:ascii="Cambria Math" w:eastAsiaTheme="minorEastAsia" w:hAnsi="Cambria Math" w:cstheme="majorBidi"/>
                  <w:sz w:val="20"/>
                  <w:szCs w:val="20"/>
                </w:rPr>
                <m:t>e</m:t>
              </m:r>
              <m:r>
                <m:rPr>
                  <m:sty m:val="p"/>
                </m:rPr>
                <w:rPr>
                  <w:rFonts w:ascii="Cambria Math" w:eastAsiaTheme="minorEastAsia" w:hAnsi="Cambria Math" w:cstheme="majorBidi"/>
                  <w:sz w:val="20"/>
                  <w:szCs w:val="20"/>
                </w:rPr>
                <m:t>)</m:t>
              </m:r>
            </m:oMath>
          </w:p>
        </w:tc>
        <w:tc>
          <w:tcPr>
            <w:tcW w:w="447" w:type="pct"/>
            <w:vAlign w:val="center"/>
            <w:hideMark/>
          </w:tcPr>
          <w:p w14:paraId="57975873" w14:textId="77777777" w:rsidR="00B41A04" w:rsidRPr="00093164" w:rsidRDefault="00B41A04" w:rsidP="003B3ADD">
            <w:pPr>
              <w:jc w:val="center"/>
              <w:rPr>
                <w:rFonts w:cstheme="majorBidi"/>
                <w:sz w:val="20"/>
                <w:szCs w:val="20"/>
              </w:rPr>
            </w:pPr>
            <w:r w:rsidRPr="00093164">
              <w:rPr>
                <w:rFonts w:cstheme="majorBidi"/>
                <w:sz w:val="20"/>
                <w:szCs w:val="20"/>
              </w:rPr>
              <w:t>e=0</w:t>
            </w:r>
          </w:p>
          <w:p w14:paraId="642924EB" w14:textId="77777777" w:rsidR="00B41A04" w:rsidRPr="00093164" w:rsidRDefault="00B41A04" w:rsidP="003B3ADD">
            <w:pPr>
              <w:jc w:val="center"/>
              <w:rPr>
                <w:rFonts w:cstheme="majorBidi"/>
                <w:sz w:val="20"/>
                <w:szCs w:val="20"/>
              </w:rPr>
            </w:pPr>
            <w:r w:rsidRPr="00093164">
              <w:rPr>
                <w:rFonts w:cstheme="majorBidi"/>
                <w:sz w:val="20"/>
                <w:szCs w:val="20"/>
              </w:rPr>
              <w:t>0.004</w:t>
            </w:r>
          </w:p>
          <w:p w14:paraId="197A2FDA" w14:textId="77777777" w:rsidR="00B41A04" w:rsidRPr="00093164" w:rsidRDefault="00B41A04" w:rsidP="003B3ADD">
            <w:pPr>
              <w:jc w:val="center"/>
              <w:rPr>
                <w:rFonts w:cstheme="majorBidi"/>
                <w:sz w:val="20"/>
                <w:szCs w:val="20"/>
              </w:rPr>
            </w:pPr>
            <w:r w:rsidRPr="00093164">
              <w:rPr>
                <w:rFonts w:cstheme="majorBidi"/>
                <w:sz w:val="20"/>
                <w:szCs w:val="20"/>
              </w:rPr>
              <w:t>(0.026)</w:t>
            </w:r>
          </w:p>
        </w:tc>
        <w:tc>
          <w:tcPr>
            <w:tcW w:w="492" w:type="pct"/>
            <w:vAlign w:val="center"/>
            <w:hideMark/>
          </w:tcPr>
          <w:p w14:paraId="7F8A87EC" w14:textId="77777777" w:rsidR="00B41A04" w:rsidRPr="00093164" w:rsidRDefault="00B41A04" w:rsidP="003B3ADD">
            <w:pPr>
              <w:jc w:val="center"/>
              <w:rPr>
                <w:rFonts w:cstheme="majorBidi"/>
                <w:sz w:val="20"/>
                <w:szCs w:val="20"/>
              </w:rPr>
            </w:pPr>
            <w:r w:rsidRPr="00093164">
              <w:rPr>
                <w:rFonts w:cstheme="majorBidi"/>
                <w:sz w:val="20"/>
                <w:szCs w:val="20"/>
              </w:rPr>
              <w:t>e=1</w:t>
            </w:r>
          </w:p>
          <w:p w14:paraId="008D5EC0" w14:textId="77777777" w:rsidR="00B41A04" w:rsidRPr="00093164" w:rsidRDefault="00B41A04" w:rsidP="003B3ADD">
            <w:pPr>
              <w:jc w:val="center"/>
              <w:rPr>
                <w:rFonts w:cstheme="majorBidi"/>
                <w:sz w:val="20"/>
                <w:szCs w:val="20"/>
              </w:rPr>
            </w:pPr>
            <w:r w:rsidRPr="00093164">
              <w:rPr>
                <w:rFonts w:cstheme="majorBidi"/>
                <w:sz w:val="20"/>
                <w:szCs w:val="20"/>
              </w:rPr>
              <w:t>0.005</w:t>
            </w:r>
          </w:p>
          <w:p w14:paraId="4A78A286" w14:textId="77777777" w:rsidR="00B41A04" w:rsidRPr="00093164" w:rsidRDefault="00B41A04" w:rsidP="003B3ADD">
            <w:pPr>
              <w:jc w:val="center"/>
              <w:rPr>
                <w:rFonts w:cstheme="majorBidi"/>
                <w:sz w:val="20"/>
                <w:szCs w:val="20"/>
              </w:rPr>
            </w:pPr>
            <w:r w:rsidRPr="00093164">
              <w:rPr>
                <w:rFonts w:cstheme="majorBidi"/>
                <w:sz w:val="20"/>
                <w:szCs w:val="20"/>
              </w:rPr>
              <w:t>(0.044)</w:t>
            </w:r>
          </w:p>
        </w:tc>
        <w:tc>
          <w:tcPr>
            <w:tcW w:w="492" w:type="pct"/>
            <w:vAlign w:val="center"/>
            <w:hideMark/>
          </w:tcPr>
          <w:p w14:paraId="10FFC00E" w14:textId="77777777" w:rsidR="00B41A04" w:rsidRPr="00093164" w:rsidRDefault="00B41A04" w:rsidP="003B3ADD">
            <w:pPr>
              <w:jc w:val="center"/>
              <w:rPr>
                <w:rFonts w:cstheme="majorBidi"/>
                <w:sz w:val="20"/>
                <w:szCs w:val="20"/>
              </w:rPr>
            </w:pPr>
            <w:r w:rsidRPr="00093164">
              <w:rPr>
                <w:rFonts w:cstheme="majorBidi"/>
                <w:sz w:val="20"/>
                <w:szCs w:val="20"/>
              </w:rPr>
              <w:t>e=2</w:t>
            </w:r>
          </w:p>
          <w:p w14:paraId="3E77A211" w14:textId="77777777" w:rsidR="00B41A04" w:rsidRPr="00093164" w:rsidRDefault="00B41A04" w:rsidP="003B3ADD">
            <w:pPr>
              <w:jc w:val="center"/>
              <w:rPr>
                <w:rFonts w:cstheme="majorBidi"/>
                <w:sz w:val="20"/>
                <w:szCs w:val="20"/>
              </w:rPr>
            </w:pPr>
            <w:r w:rsidRPr="00093164">
              <w:rPr>
                <w:rFonts w:cstheme="majorBidi"/>
                <w:sz w:val="20"/>
                <w:szCs w:val="20"/>
              </w:rPr>
              <w:t>0.027</w:t>
            </w:r>
          </w:p>
          <w:p w14:paraId="0E913CDF" w14:textId="77777777" w:rsidR="00B41A04" w:rsidRPr="00093164" w:rsidRDefault="00B41A04" w:rsidP="003B3ADD">
            <w:pPr>
              <w:jc w:val="center"/>
              <w:rPr>
                <w:rFonts w:cstheme="majorBidi"/>
                <w:sz w:val="20"/>
                <w:szCs w:val="20"/>
              </w:rPr>
            </w:pPr>
            <w:r w:rsidRPr="00093164">
              <w:rPr>
                <w:rFonts w:cstheme="majorBidi"/>
                <w:sz w:val="20"/>
                <w:szCs w:val="20"/>
              </w:rPr>
              <w:t>(0.053)</w:t>
            </w:r>
          </w:p>
        </w:tc>
        <w:tc>
          <w:tcPr>
            <w:tcW w:w="492" w:type="pct"/>
            <w:vAlign w:val="center"/>
            <w:hideMark/>
          </w:tcPr>
          <w:p w14:paraId="74D8F08E" w14:textId="77777777" w:rsidR="00B41A04" w:rsidRPr="00093164" w:rsidRDefault="00B41A04" w:rsidP="003B3ADD">
            <w:pPr>
              <w:jc w:val="center"/>
              <w:rPr>
                <w:rFonts w:cstheme="majorBidi"/>
                <w:sz w:val="20"/>
                <w:szCs w:val="20"/>
              </w:rPr>
            </w:pPr>
            <w:r w:rsidRPr="00093164">
              <w:rPr>
                <w:rFonts w:cstheme="majorBidi"/>
                <w:sz w:val="20"/>
                <w:szCs w:val="20"/>
              </w:rPr>
              <w:t>e=3</w:t>
            </w:r>
          </w:p>
          <w:p w14:paraId="4191649B" w14:textId="77777777" w:rsidR="00B41A04" w:rsidRPr="00093164" w:rsidRDefault="00B41A04" w:rsidP="003B3ADD">
            <w:pPr>
              <w:jc w:val="center"/>
              <w:rPr>
                <w:rFonts w:cstheme="majorBidi"/>
                <w:sz w:val="20"/>
                <w:szCs w:val="20"/>
              </w:rPr>
            </w:pPr>
            <w:r w:rsidRPr="00093164">
              <w:rPr>
                <w:rFonts w:cstheme="majorBidi"/>
                <w:sz w:val="20"/>
                <w:szCs w:val="20"/>
              </w:rPr>
              <w:t>0.028</w:t>
            </w:r>
          </w:p>
          <w:p w14:paraId="01CD733E" w14:textId="77777777" w:rsidR="00B41A04" w:rsidRPr="00093164" w:rsidRDefault="00B41A04" w:rsidP="003B3ADD">
            <w:pPr>
              <w:jc w:val="center"/>
              <w:rPr>
                <w:rFonts w:cstheme="majorBidi"/>
                <w:sz w:val="20"/>
                <w:szCs w:val="20"/>
              </w:rPr>
            </w:pPr>
            <w:r w:rsidRPr="00093164">
              <w:rPr>
                <w:rFonts w:cstheme="majorBidi"/>
                <w:sz w:val="20"/>
                <w:szCs w:val="20"/>
              </w:rPr>
              <w:t>(0.059)</w:t>
            </w:r>
          </w:p>
        </w:tc>
        <w:tc>
          <w:tcPr>
            <w:tcW w:w="493" w:type="pct"/>
            <w:vAlign w:val="center"/>
            <w:hideMark/>
          </w:tcPr>
          <w:p w14:paraId="41CAB856" w14:textId="77777777" w:rsidR="00B41A04" w:rsidRPr="00093164" w:rsidRDefault="00B41A04" w:rsidP="003B3ADD">
            <w:pPr>
              <w:jc w:val="center"/>
              <w:rPr>
                <w:rFonts w:cstheme="majorBidi"/>
                <w:sz w:val="20"/>
                <w:szCs w:val="20"/>
              </w:rPr>
            </w:pPr>
            <w:r w:rsidRPr="00093164">
              <w:rPr>
                <w:rFonts w:cstheme="majorBidi"/>
                <w:sz w:val="20"/>
                <w:szCs w:val="20"/>
              </w:rPr>
              <w:t>e=4</w:t>
            </w:r>
          </w:p>
          <w:p w14:paraId="190E9888" w14:textId="77777777" w:rsidR="00B41A04" w:rsidRPr="00093164" w:rsidRDefault="00B41A04" w:rsidP="003B3ADD">
            <w:pPr>
              <w:jc w:val="center"/>
              <w:rPr>
                <w:rFonts w:cstheme="majorBidi"/>
                <w:sz w:val="20"/>
                <w:szCs w:val="20"/>
              </w:rPr>
            </w:pPr>
            <w:r w:rsidRPr="00093164">
              <w:rPr>
                <w:rFonts w:cstheme="majorBidi"/>
                <w:sz w:val="20"/>
                <w:szCs w:val="20"/>
              </w:rPr>
              <w:t>0.116</w:t>
            </w:r>
          </w:p>
          <w:p w14:paraId="5FFE695A" w14:textId="77777777" w:rsidR="00B41A04" w:rsidRPr="00093164" w:rsidRDefault="00B41A04" w:rsidP="003B3ADD">
            <w:pPr>
              <w:jc w:val="center"/>
              <w:rPr>
                <w:rFonts w:cstheme="majorBidi"/>
                <w:sz w:val="20"/>
                <w:szCs w:val="20"/>
              </w:rPr>
            </w:pPr>
            <w:r w:rsidRPr="00093164">
              <w:rPr>
                <w:rFonts w:cstheme="majorBidi"/>
                <w:sz w:val="20"/>
                <w:szCs w:val="20"/>
              </w:rPr>
              <w:t>(0.132)</w:t>
            </w:r>
          </w:p>
        </w:tc>
        <w:tc>
          <w:tcPr>
            <w:tcW w:w="444" w:type="pct"/>
            <w:vAlign w:val="center"/>
            <w:hideMark/>
          </w:tcPr>
          <w:p w14:paraId="3E1C9AA1" w14:textId="77777777" w:rsidR="00B41A04" w:rsidRPr="00093164" w:rsidRDefault="00B41A04" w:rsidP="003B3ADD">
            <w:pPr>
              <w:jc w:val="center"/>
              <w:rPr>
                <w:rFonts w:cstheme="majorBidi"/>
                <w:sz w:val="20"/>
                <w:szCs w:val="20"/>
              </w:rPr>
            </w:pPr>
            <w:r w:rsidRPr="00093164">
              <w:rPr>
                <w:rFonts w:cstheme="majorBidi"/>
                <w:sz w:val="20"/>
                <w:szCs w:val="20"/>
              </w:rPr>
              <w:t>e=5</w:t>
            </w:r>
          </w:p>
          <w:p w14:paraId="6A64F2C5" w14:textId="77777777" w:rsidR="00B41A04" w:rsidRPr="00093164" w:rsidRDefault="00B41A04" w:rsidP="003B3ADD">
            <w:pPr>
              <w:jc w:val="center"/>
              <w:rPr>
                <w:rFonts w:cstheme="majorBidi"/>
                <w:sz w:val="20"/>
                <w:szCs w:val="20"/>
              </w:rPr>
            </w:pPr>
            <w:r w:rsidRPr="00093164">
              <w:rPr>
                <w:rFonts w:cstheme="majorBidi"/>
                <w:sz w:val="20"/>
                <w:szCs w:val="20"/>
              </w:rPr>
              <w:t>0.296</w:t>
            </w:r>
          </w:p>
          <w:p w14:paraId="3DC25911" w14:textId="77777777" w:rsidR="00B41A04" w:rsidRPr="00093164" w:rsidRDefault="00B41A04" w:rsidP="003B3ADD">
            <w:pPr>
              <w:jc w:val="center"/>
              <w:rPr>
                <w:rFonts w:cstheme="majorBidi"/>
                <w:sz w:val="20"/>
                <w:szCs w:val="20"/>
              </w:rPr>
            </w:pPr>
            <w:r w:rsidRPr="00093164">
              <w:rPr>
                <w:rFonts w:cstheme="majorBidi"/>
                <w:sz w:val="20"/>
                <w:szCs w:val="20"/>
              </w:rPr>
              <w:t>(0.307)</w:t>
            </w:r>
          </w:p>
        </w:tc>
        <w:tc>
          <w:tcPr>
            <w:tcW w:w="835" w:type="pct"/>
            <w:vAlign w:val="center"/>
            <w:hideMark/>
          </w:tcPr>
          <w:p w14:paraId="63DFB16C" w14:textId="77777777" w:rsidR="00B41A04" w:rsidRPr="00093164" w:rsidRDefault="00B41A04" w:rsidP="003B3ADD">
            <w:pPr>
              <w:jc w:val="center"/>
              <w:rPr>
                <w:rFonts w:cstheme="majorBidi"/>
                <w:sz w:val="20"/>
                <w:szCs w:val="20"/>
              </w:rPr>
            </w:pPr>
            <w:r w:rsidRPr="00093164">
              <w:rPr>
                <w:rFonts w:cstheme="majorBidi"/>
                <w:sz w:val="20"/>
                <w:szCs w:val="20"/>
              </w:rPr>
              <w:t>e=6</w:t>
            </w:r>
          </w:p>
          <w:p w14:paraId="17A66AAE" w14:textId="77777777" w:rsidR="00B41A04" w:rsidRPr="00093164" w:rsidRDefault="00B41A04" w:rsidP="003B3ADD">
            <w:pPr>
              <w:jc w:val="center"/>
              <w:rPr>
                <w:rFonts w:cstheme="majorBidi"/>
                <w:sz w:val="20"/>
                <w:szCs w:val="20"/>
              </w:rPr>
            </w:pPr>
            <w:r w:rsidRPr="00093164">
              <w:rPr>
                <w:rFonts w:cstheme="majorBidi"/>
                <w:sz w:val="20"/>
                <w:szCs w:val="20"/>
              </w:rPr>
              <w:t>0.586</w:t>
            </w:r>
          </w:p>
          <w:p w14:paraId="66576502" w14:textId="77777777" w:rsidR="00B41A04" w:rsidRPr="00093164" w:rsidRDefault="00B41A04" w:rsidP="003B3ADD">
            <w:pPr>
              <w:jc w:val="center"/>
              <w:rPr>
                <w:rFonts w:cstheme="majorBidi"/>
                <w:sz w:val="20"/>
                <w:szCs w:val="20"/>
              </w:rPr>
            </w:pPr>
            <w:r w:rsidRPr="00093164">
              <w:rPr>
                <w:rFonts w:cstheme="majorBidi"/>
                <w:sz w:val="20"/>
                <w:szCs w:val="20"/>
              </w:rPr>
              <w:t>(0.451)</w:t>
            </w:r>
          </w:p>
        </w:tc>
        <w:tc>
          <w:tcPr>
            <w:tcW w:w="598" w:type="pct"/>
            <w:tcBorders>
              <w:right w:val="single" w:sz="12" w:space="0" w:color="auto"/>
            </w:tcBorders>
            <w:vAlign w:val="center"/>
          </w:tcPr>
          <w:p w14:paraId="41CAE8B9" w14:textId="77777777" w:rsidR="00B41A04" w:rsidRPr="00093164" w:rsidRDefault="00B41A04" w:rsidP="003B3ADD">
            <w:pPr>
              <w:jc w:val="center"/>
              <w:rPr>
                <w:rFonts w:cstheme="majorBidi"/>
                <w:sz w:val="20"/>
                <w:szCs w:val="20"/>
              </w:rPr>
            </w:pPr>
          </w:p>
        </w:tc>
      </w:tr>
      <w:tr w:rsidR="00B41A04" w:rsidRPr="00093164" w14:paraId="035377DF" w14:textId="77777777" w:rsidTr="003B3ADD">
        <w:trPr>
          <w:trHeight w:val="336"/>
        </w:trPr>
        <w:tc>
          <w:tcPr>
            <w:tcW w:w="5000" w:type="pct"/>
            <w:gridSpan w:val="9"/>
            <w:tcBorders>
              <w:left w:val="single" w:sz="12" w:space="0" w:color="auto"/>
              <w:right w:val="single" w:sz="12" w:space="0" w:color="auto"/>
            </w:tcBorders>
          </w:tcPr>
          <w:p w14:paraId="0E6993B0" w14:textId="77777777" w:rsidR="00B41A04" w:rsidRPr="00093164" w:rsidRDefault="00B41A04" w:rsidP="003B3ADD">
            <w:pPr>
              <w:rPr>
                <w:rFonts w:cstheme="majorBidi"/>
                <w:b/>
                <w:bCs/>
                <w:sz w:val="20"/>
                <w:szCs w:val="20"/>
              </w:rPr>
            </w:pPr>
            <w:r w:rsidRPr="00093164">
              <w:rPr>
                <w:rFonts w:cstheme="majorBidi"/>
                <w:b/>
              </w:rPr>
              <w:t>Covariates</w:t>
            </w:r>
          </w:p>
        </w:tc>
      </w:tr>
      <w:tr w:rsidR="00B41A04" w:rsidRPr="00093164" w14:paraId="7E723AC0" w14:textId="77777777" w:rsidTr="003B3ADD">
        <w:trPr>
          <w:trHeight w:val="336"/>
        </w:trPr>
        <w:tc>
          <w:tcPr>
            <w:tcW w:w="705" w:type="pct"/>
            <w:tcBorders>
              <w:left w:val="single" w:sz="12" w:space="0" w:color="auto"/>
            </w:tcBorders>
          </w:tcPr>
          <w:p w14:paraId="342A4A94" w14:textId="77777777" w:rsidR="00B41A04" w:rsidRPr="00093164" w:rsidRDefault="00B41A04" w:rsidP="003B3ADD">
            <w:pPr>
              <w:rPr>
                <w:rFonts w:cstheme="majorBidi"/>
                <w:sz w:val="20"/>
                <w:szCs w:val="20"/>
              </w:rPr>
            </w:pPr>
            <w:r w:rsidRPr="00093164">
              <w:rPr>
                <w:rFonts w:cstheme="majorBidi"/>
                <w:sz w:val="20"/>
                <w:szCs w:val="20"/>
              </w:rPr>
              <w:t xml:space="preserve">Traditional Internal </w:t>
            </w:r>
          </w:p>
        </w:tc>
        <w:tc>
          <w:tcPr>
            <w:tcW w:w="4295" w:type="pct"/>
            <w:gridSpan w:val="8"/>
            <w:tcBorders>
              <w:right w:val="single" w:sz="12" w:space="0" w:color="auto"/>
            </w:tcBorders>
          </w:tcPr>
          <w:p w14:paraId="557BDBD2" w14:textId="77777777" w:rsidR="00B41A04" w:rsidRPr="00093164" w:rsidRDefault="00B41A04" w:rsidP="003B3ADD">
            <w:pPr>
              <w:rPr>
                <w:rFonts w:cstheme="majorBidi"/>
                <w:sz w:val="20"/>
                <w:szCs w:val="20"/>
              </w:rPr>
            </w:pPr>
            <w:r w:rsidRPr="00093164">
              <w:rPr>
                <w:rFonts w:cstheme="majorBidi"/>
                <w:sz w:val="20"/>
                <w:szCs w:val="20"/>
              </w:rPr>
              <w:t>Vehicle Revenue Hours (log scale)</w:t>
            </w:r>
          </w:p>
          <w:p w14:paraId="0BACDFC8" w14:textId="77777777" w:rsidR="00B41A04" w:rsidRPr="00093164" w:rsidRDefault="00B41A04" w:rsidP="003B3ADD">
            <w:pPr>
              <w:rPr>
                <w:rFonts w:cstheme="majorBidi"/>
                <w:sz w:val="20"/>
                <w:szCs w:val="20"/>
                <w:vertAlign w:val="superscript"/>
              </w:rPr>
            </w:pPr>
            <w:r w:rsidRPr="00093164">
              <w:rPr>
                <w:rFonts w:cstheme="majorBidi"/>
                <w:sz w:val="20"/>
                <w:szCs w:val="20"/>
              </w:rPr>
              <w:t>Average Fare per UPT (adjusted for inflation)</w:t>
            </w:r>
          </w:p>
          <w:p w14:paraId="0211C2FE" w14:textId="77777777" w:rsidR="00B41A04" w:rsidRPr="00093164" w:rsidRDefault="00B41A04" w:rsidP="003B3ADD">
            <w:pPr>
              <w:rPr>
                <w:rFonts w:cstheme="majorBidi"/>
                <w:sz w:val="20"/>
                <w:szCs w:val="20"/>
              </w:rPr>
            </w:pPr>
            <w:r w:rsidRPr="00093164">
              <w:rPr>
                <w:rFonts w:cstheme="majorBidi"/>
                <w:sz w:val="20"/>
                <w:szCs w:val="20"/>
              </w:rPr>
              <w:t>Average Speed</w:t>
            </w:r>
          </w:p>
        </w:tc>
      </w:tr>
      <w:tr w:rsidR="00B41A04" w:rsidRPr="00093164" w14:paraId="276954E2" w14:textId="77777777" w:rsidTr="003B3ADD">
        <w:trPr>
          <w:trHeight w:val="336"/>
        </w:trPr>
        <w:tc>
          <w:tcPr>
            <w:tcW w:w="705" w:type="pct"/>
            <w:tcBorders>
              <w:left w:val="single" w:sz="12" w:space="0" w:color="auto"/>
            </w:tcBorders>
          </w:tcPr>
          <w:p w14:paraId="7F44C598" w14:textId="77777777" w:rsidR="00B41A04" w:rsidRPr="00093164" w:rsidRDefault="00B41A04" w:rsidP="003B3ADD">
            <w:pPr>
              <w:rPr>
                <w:rFonts w:cstheme="majorBidi"/>
                <w:sz w:val="20"/>
                <w:szCs w:val="20"/>
              </w:rPr>
            </w:pPr>
            <w:r w:rsidRPr="00093164">
              <w:rPr>
                <w:rFonts w:cstheme="majorBidi"/>
                <w:sz w:val="20"/>
                <w:szCs w:val="20"/>
              </w:rPr>
              <w:t xml:space="preserve">Traditional External </w:t>
            </w:r>
          </w:p>
        </w:tc>
        <w:tc>
          <w:tcPr>
            <w:tcW w:w="4295" w:type="pct"/>
            <w:gridSpan w:val="8"/>
            <w:tcBorders>
              <w:right w:val="single" w:sz="12" w:space="0" w:color="auto"/>
            </w:tcBorders>
          </w:tcPr>
          <w:p w14:paraId="0C5D5414" w14:textId="77777777" w:rsidR="00B41A04" w:rsidRPr="00093164" w:rsidRDefault="00B41A04" w:rsidP="003B3ADD">
            <w:pPr>
              <w:rPr>
                <w:rFonts w:cstheme="majorBidi"/>
                <w:sz w:val="20"/>
                <w:szCs w:val="20"/>
              </w:rPr>
            </w:pPr>
            <w:r w:rsidRPr="00093164">
              <w:rPr>
                <w:rFonts w:cstheme="majorBidi"/>
                <w:sz w:val="20"/>
                <w:szCs w:val="20"/>
              </w:rPr>
              <w:t xml:space="preserve">Population (log scale) </w:t>
            </w:r>
          </w:p>
          <w:p w14:paraId="736F407B" w14:textId="77777777" w:rsidR="00B41A04" w:rsidRPr="00093164" w:rsidRDefault="00B41A04" w:rsidP="003B3ADD">
            <w:pPr>
              <w:rPr>
                <w:rFonts w:cstheme="majorBidi"/>
                <w:sz w:val="20"/>
                <w:szCs w:val="20"/>
              </w:rPr>
            </w:pPr>
            <w:r w:rsidRPr="00093164">
              <w:rPr>
                <w:rFonts w:cstheme="majorBidi"/>
                <w:sz w:val="20"/>
                <w:szCs w:val="20"/>
              </w:rPr>
              <w:t>Employment (log scale)</w:t>
            </w:r>
          </w:p>
          <w:p w14:paraId="0E0997E3" w14:textId="77777777" w:rsidR="00B41A04" w:rsidRPr="00093164" w:rsidRDefault="00B41A04" w:rsidP="003B3ADD">
            <w:pPr>
              <w:rPr>
                <w:rFonts w:cstheme="majorBidi"/>
                <w:sz w:val="20"/>
                <w:szCs w:val="20"/>
              </w:rPr>
            </w:pPr>
            <w:r w:rsidRPr="00093164">
              <w:rPr>
                <w:rFonts w:cstheme="majorBidi"/>
                <w:sz w:val="20"/>
                <w:szCs w:val="20"/>
              </w:rPr>
              <w:t>Median household income (log scale)</w:t>
            </w:r>
          </w:p>
          <w:p w14:paraId="211493D8" w14:textId="77777777" w:rsidR="00B41A04" w:rsidRPr="00093164" w:rsidRDefault="00B41A04" w:rsidP="003B3ADD">
            <w:pPr>
              <w:rPr>
                <w:rFonts w:cstheme="majorBidi"/>
                <w:sz w:val="20"/>
                <w:szCs w:val="20"/>
              </w:rPr>
            </w:pPr>
            <w:r w:rsidRPr="00093164">
              <w:rPr>
                <w:rFonts w:cstheme="majorBidi"/>
                <w:sz w:val="20"/>
                <w:szCs w:val="20"/>
              </w:rPr>
              <w:t>Gas Prices (adjusted for inflation)</w:t>
            </w:r>
          </w:p>
          <w:p w14:paraId="2D7877AC" w14:textId="77777777" w:rsidR="00B41A04" w:rsidRPr="00093164" w:rsidRDefault="00B41A04" w:rsidP="003B3ADD">
            <w:pPr>
              <w:rPr>
                <w:rFonts w:cstheme="majorBidi"/>
                <w:sz w:val="20"/>
                <w:szCs w:val="20"/>
              </w:rPr>
            </w:pPr>
            <w:r w:rsidRPr="00093164">
              <w:rPr>
                <w:rFonts w:cstheme="majorBidi"/>
                <w:sz w:val="20"/>
                <w:szCs w:val="20"/>
              </w:rPr>
              <w:t>Percent HH with No vehicle</w:t>
            </w:r>
          </w:p>
          <w:p w14:paraId="0193CFCA" w14:textId="77777777" w:rsidR="00B41A04" w:rsidRPr="00093164" w:rsidRDefault="00B41A04" w:rsidP="003B3ADD">
            <w:pPr>
              <w:rPr>
                <w:rFonts w:cstheme="majorBidi"/>
                <w:sz w:val="20"/>
                <w:szCs w:val="20"/>
              </w:rPr>
            </w:pPr>
            <w:r w:rsidRPr="00093164">
              <w:rPr>
                <w:rFonts w:cstheme="majorBidi"/>
                <w:sz w:val="20"/>
                <w:szCs w:val="20"/>
              </w:rPr>
              <w:t>Percent HH with Income less than 50K</w:t>
            </w:r>
          </w:p>
          <w:p w14:paraId="1E9724BE" w14:textId="77777777" w:rsidR="00B41A04" w:rsidRPr="00093164" w:rsidRDefault="00B41A04" w:rsidP="003B3ADD">
            <w:pPr>
              <w:rPr>
                <w:rFonts w:cstheme="majorBidi"/>
                <w:sz w:val="20"/>
                <w:szCs w:val="20"/>
              </w:rPr>
            </w:pPr>
            <w:r w:rsidRPr="00093164">
              <w:rPr>
                <w:rFonts w:cstheme="majorBidi"/>
                <w:sz w:val="20"/>
                <w:szCs w:val="20"/>
              </w:rPr>
              <w:t xml:space="preserve">Percent walk to work </w:t>
            </w:r>
          </w:p>
        </w:tc>
      </w:tr>
      <w:tr w:rsidR="00B41A04" w:rsidRPr="00093164" w14:paraId="1F6D3379" w14:textId="77777777" w:rsidTr="003B3ADD">
        <w:trPr>
          <w:trHeight w:val="336"/>
        </w:trPr>
        <w:tc>
          <w:tcPr>
            <w:tcW w:w="705" w:type="pct"/>
            <w:tcBorders>
              <w:left w:val="single" w:sz="12" w:space="0" w:color="auto"/>
              <w:bottom w:val="single" w:sz="12" w:space="0" w:color="auto"/>
            </w:tcBorders>
          </w:tcPr>
          <w:p w14:paraId="0EEA2880" w14:textId="77777777" w:rsidR="00B41A04" w:rsidRPr="00093164" w:rsidRDefault="00B41A04" w:rsidP="003B3ADD">
            <w:pPr>
              <w:rPr>
                <w:rFonts w:cstheme="majorBidi"/>
                <w:sz w:val="20"/>
                <w:szCs w:val="20"/>
              </w:rPr>
            </w:pPr>
            <w:r w:rsidRPr="00093164">
              <w:rPr>
                <w:rFonts w:cstheme="majorBidi"/>
                <w:sz w:val="20"/>
                <w:szCs w:val="20"/>
              </w:rPr>
              <w:t xml:space="preserve">Emerging External </w:t>
            </w:r>
          </w:p>
        </w:tc>
        <w:tc>
          <w:tcPr>
            <w:tcW w:w="4295" w:type="pct"/>
            <w:gridSpan w:val="8"/>
            <w:tcBorders>
              <w:bottom w:val="single" w:sz="12" w:space="0" w:color="auto"/>
              <w:right w:val="single" w:sz="12" w:space="0" w:color="auto"/>
            </w:tcBorders>
          </w:tcPr>
          <w:p w14:paraId="48206FC8" w14:textId="77777777" w:rsidR="00B41A04" w:rsidRPr="00093164" w:rsidRDefault="00B41A04" w:rsidP="003B3ADD">
            <w:pPr>
              <w:rPr>
                <w:rFonts w:cstheme="majorBidi"/>
                <w:sz w:val="20"/>
                <w:szCs w:val="20"/>
              </w:rPr>
            </w:pPr>
            <w:r w:rsidRPr="00093164">
              <w:rPr>
                <w:rFonts w:cstheme="majorBidi"/>
                <w:sz w:val="20"/>
                <w:szCs w:val="20"/>
              </w:rPr>
              <w:t>Percent teleworkers</w:t>
            </w:r>
          </w:p>
        </w:tc>
      </w:tr>
      <w:tr w:rsidR="00B41A04" w:rsidRPr="00093164" w14:paraId="2158BD01" w14:textId="77777777" w:rsidTr="003B3ADD">
        <w:trPr>
          <w:trHeight w:val="336"/>
        </w:trPr>
        <w:tc>
          <w:tcPr>
            <w:tcW w:w="5000" w:type="pct"/>
            <w:gridSpan w:val="9"/>
            <w:tcBorders>
              <w:top w:val="single" w:sz="12" w:space="0" w:color="auto"/>
              <w:left w:val="single" w:sz="12" w:space="0" w:color="auto"/>
              <w:bottom w:val="single" w:sz="12" w:space="0" w:color="auto"/>
              <w:right w:val="single" w:sz="12" w:space="0" w:color="auto"/>
            </w:tcBorders>
          </w:tcPr>
          <w:p w14:paraId="3B5C62A7" w14:textId="77777777" w:rsidR="00B41A04" w:rsidRDefault="00B41A04" w:rsidP="003B3ADD">
            <w:pPr>
              <w:rPr>
                <w:rFonts w:cstheme="majorBidi"/>
                <w:sz w:val="18"/>
                <w:szCs w:val="18"/>
              </w:rPr>
            </w:pPr>
            <w:r w:rsidRPr="00093164">
              <w:rPr>
                <w:rFonts w:cstheme="majorBidi"/>
                <w:sz w:val="18"/>
                <w:szCs w:val="18"/>
              </w:rPr>
              <w:t>Outcome variable: annual unlinked passenger trips (log scale)</w:t>
            </w:r>
          </w:p>
          <w:p w14:paraId="62417543" w14:textId="77777777" w:rsidR="00B41A04" w:rsidRPr="00093164" w:rsidRDefault="00B41A04" w:rsidP="003B3ADD">
            <w:pPr>
              <w:rPr>
                <w:rFonts w:cstheme="majorBidi"/>
                <w:sz w:val="18"/>
                <w:szCs w:val="18"/>
              </w:rPr>
            </w:pPr>
            <w:r w:rsidRPr="00B934EF">
              <w:rPr>
                <w:rFonts w:cstheme="majorBidi"/>
                <w:sz w:val="18"/>
                <w:szCs w:val="18"/>
              </w:rPr>
              <w:t>TWFE</w:t>
            </w:r>
            <w:r>
              <w:rPr>
                <w:rFonts w:cstheme="majorBidi"/>
                <w:sz w:val="18"/>
                <w:szCs w:val="18"/>
              </w:rPr>
              <w:t xml:space="preserve"> </w:t>
            </w:r>
            <w:r>
              <w:rPr>
                <w:rFonts w:ascii="Calibri" w:hAnsi="Calibri" w:cs="Calibri"/>
                <w:sz w:val="18"/>
                <w:szCs w:val="18"/>
              </w:rPr>
              <w:t>≡</w:t>
            </w:r>
            <w:r>
              <w:rPr>
                <w:rFonts w:cstheme="majorBidi"/>
                <w:sz w:val="18"/>
                <w:szCs w:val="18"/>
              </w:rPr>
              <w:t xml:space="preserve"> </w:t>
            </w:r>
            <w:r w:rsidRPr="00B934EF">
              <w:rPr>
                <w:rFonts w:cstheme="majorBidi"/>
                <w:sz w:val="18"/>
                <w:szCs w:val="18"/>
              </w:rPr>
              <w:t>two-way fixed effects regression</w:t>
            </w:r>
          </w:p>
          <w:p w14:paraId="043C67F5" w14:textId="77777777" w:rsidR="00B41A04" w:rsidRPr="00093164" w:rsidRDefault="00B41A04" w:rsidP="003B3ADD">
            <w:pPr>
              <w:rPr>
                <w:rFonts w:cstheme="majorBidi"/>
                <w:sz w:val="18"/>
                <w:szCs w:val="18"/>
              </w:rPr>
            </w:pPr>
            <w:r w:rsidRPr="00093164">
              <w:rPr>
                <w:rFonts w:cstheme="majorBidi"/>
                <w:sz w:val="18"/>
                <w:szCs w:val="18"/>
              </w:rPr>
              <w:t>Number of observations = 450</w:t>
            </w:r>
          </w:p>
          <w:p w14:paraId="1C6CC29A" w14:textId="77777777" w:rsidR="00B41A04" w:rsidRPr="00093164" w:rsidRDefault="00B41A04" w:rsidP="003B3ADD">
            <w:pPr>
              <w:rPr>
                <w:rFonts w:cstheme="majorBidi"/>
                <w:sz w:val="18"/>
                <w:szCs w:val="18"/>
              </w:rPr>
            </w:pPr>
            <w:r w:rsidRPr="00093164">
              <w:rPr>
                <w:rFonts w:cstheme="majorBidi"/>
                <w:sz w:val="18"/>
                <w:szCs w:val="18"/>
              </w:rPr>
              <w:t>Variable significance: ***p &lt;0.01; **p &lt;0.05; *p &lt;0.10; no star = not significant</w:t>
            </w:r>
          </w:p>
          <w:p w14:paraId="137241F3" w14:textId="77777777" w:rsidR="00B41A04" w:rsidRPr="00093164" w:rsidRDefault="00B41A04" w:rsidP="003B3ADD">
            <w:pPr>
              <w:rPr>
                <w:rFonts w:cstheme="majorBidi"/>
              </w:rPr>
            </w:pPr>
            <w:r w:rsidRPr="00093164">
              <w:rPr>
                <w:rFonts w:cstheme="majorBidi"/>
                <w:sz w:val="18"/>
                <w:szCs w:val="18"/>
              </w:rPr>
              <w:t>Wild bootstrap standard errors are shown in parentheses</w:t>
            </w:r>
          </w:p>
        </w:tc>
      </w:tr>
    </w:tbl>
    <w:p w14:paraId="7386DCAA" w14:textId="77777777" w:rsidR="003D0519" w:rsidRPr="00293AAF" w:rsidRDefault="003D0519" w:rsidP="003D0519">
      <w:pPr>
        <w:rPr>
          <w:rFonts w:cstheme="majorBidi"/>
        </w:rPr>
      </w:pPr>
    </w:p>
    <w:p w14:paraId="195EA562" w14:textId="5EFB51FA" w:rsidR="00E91859" w:rsidRDefault="00E91859" w:rsidP="00941ABF">
      <w:pPr>
        <w:ind w:firstLine="720"/>
        <w:jc w:val="both"/>
        <w:rPr>
          <w:rFonts w:cstheme="majorBidi"/>
        </w:rPr>
      </w:pPr>
    </w:p>
    <w:p w14:paraId="6A84D88E" w14:textId="0574BFA4" w:rsidR="00E91859" w:rsidRDefault="00E91859" w:rsidP="00941ABF">
      <w:pPr>
        <w:ind w:firstLine="720"/>
        <w:jc w:val="both"/>
        <w:rPr>
          <w:rFonts w:cstheme="majorBidi"/>
        </w:rPr>
      </w:pPr>
    </w:p>
    <w:p w14:paraId="6AE8BA50" w14:textId="7D4070B1" w:rsidR="00E91859" w:rsidRDefault="00E91859" w:rsidP="00941ABF">
      <w:pPr>
        <w:ind w:firstLine="720"/>
        <w:jc w:val="both"/>
        <w:rPr>
          <w:rFonts w:cstheme="majorBidi"/>
        </w:rPr>
      </w:pPr>
    </w:p>
    <w:p w14:paraId="2C302A37" w14:textId="4ED059D2" w:rsidR="00E91859" w:rsidRDefault="00E91859" w:rsidP="00941ABF">
      <w:pPr>
        <w:ind w:firstLine="720"/>
        <w:jc w:val="both"/>
        <w:rPr>
          <w:rFonts w:cstheme="majorBidi"/>
        </w:rPr>
      </w:pPr>
    </w:p>
    <w:p w14:paraId="2A129EF6" w14:textId="27691CC2" w:rsidR="00E91859" w:rsidRDefault="00E91859" w:rsidP="00941ABF">
      <w:pPr>
        <w:ind w:firstLine="720"/>
        <w:jc w:val="both"/>
        <w:rPr>
          <w:rFonts w:cstheme="majorBidi"/>
        </w:rPr>
      </w:pPr>
    </w:p>
    <w:p w14:paraId="06810CB5" w14:textId="1FD12125" w:rsidR="00E91859" w:rsidRDefault="00E91859" w:rsidP="00941ABF">
      <w:pPr>
        <w:ind w:firstLine="720"/>
        <w:jc w:val="both"/>
        <w:rPr>
          <w:rFonts w:cstheme="majorBidi"/>
        </w:rPr>
      </w:pPr>
    </w:p>
    <w:p w14:paraId="34F1546B" w14:textId="29406DC1" w:rsidR="00E91859" w:rsidRDefault="00E91859" w:rsidP="00941ABF">
      <w:pPr>
        <w:ind w:firstLine="720"/>
        <w:jc w:val="both"/>
        <w:rPr>
          <w:rFonts w:cstheme="majorBidi"/>
        </w:rPr>
      </w:pPr>
    </w:p>
    <w:p w14:paraId="27BF59A2" w14:textId="72DE717E" w:rsidR="00E91859" w:rsidRDefault="00E91859" w:rsidP="00941ABF">
      <w:pPr>
        <w:ind w:firstLine="720"/>
        <w:jc w:val="both"/>
        <w:rPr>
          <w:rFonts w:cstheme="majorBidi"/>
        </w:rPr>
      </w:pPr>
    </w:p>
    <w:p w14:paraId="5AB4E037" w14:textId="680A781E" w:rsidR="00E91859" w:rsidRDefault="00E91859" w:rsidP="00941ABF">
      <w:pPr>
        <w:ind w:firstLine="720"/>
        <w:jc w:val="both"/>
        <w:rPr>
          <w:rFonts w:cstheme="majorBidi"/>
        </w:rPr>
      </w:pPr>
    </w:p>
    <w:p w14:paraId="74AF0471" w14:textId="794A5251" w:rsidR="00E91859" w:rsidRDefault="00E91859" w:rsidP="00941ABF">
      <w:pPr>
        <w:ind w:firstLine="720"/>
        <w:jc w:val="both"/>
        <w:rPr>
          <w:rFonts w:cstheme="majorBidi"/>
        </w:rPr>
      </w:pPr>
    </w:p>
    <w:p w14:paraId="3344E397" w14:textId="74DBDC90" w:rsidR="00E91859" w:rsidRDefault="00E91859" w:rsidP="00941ABF">
      <w:pPr>
        <w:ind w:firstLine="720"/>
        <w:jc w:val="both"/>
        <w:rPr>
          <w:rFonts w:cstheme="majorBidi"/>
        </w:rPr>
      </w:pPr>
    </w:p>
    <w:p w14:paraId="31A96FCF" w14:textId="4C331677" w:rsidR="00E91859" w:rsidRDefault="00E91859" w:rsidP="00941ABF">
      <w:pPr>
        <w:ind w:firstLine="720"/>
        <w:jc w:val="both"/>
        <w:rPr>
          <w:rFonts w:cstheme="majorBidi"/>
        </w:rPr>
      </w:pPr>
    </w:p>
    <w:p w14:paraId="5EF1AAE5" w14:textId="783600F5" w:rsidR="00E91859" w:rsidRDefault="00E91859" w:rsidP="00941ABF">
      <w:pPr>
        <w:ind w:firstLine="720"/>
        <w:jc w:val="both"/>
        <w:rPr>
          <w:rFonts w:cstheme="majorBidi"/>
        </w:rPr>
      </w:pPr>
    </w:p>
    <w:p w14:paraId="4ACFBB2D" w14:textId="1E4C9713" w:rsidR="00E91859" w:rsidRDefault="00E91859" w:rsidP="00941ABF">
      <w:pPr>
        <w:ind w:firstLine="720"/>
        <w:jc w:val="both"/>
        <w:rPr>
          <w:rFonts w:cstheme="majorBidi"/>
        </w:rPr>
      </w:pPr>
    </w:p>
    <w:p w14:paraId="7B4C72B0" w14:textId="3ED8D262" w:rsidR="00E91859" w:rsidRDefault="00E91859" w:rsidP="00941ABF">
      <w:pPr>
        <w:ind w:firstLine="720"/>
        <w:jc w:val="both"/>
        <w:rPr>
          <w:rFonts w:cstheme="majorBidi"/>
        </w:rPr>
      </w:pPr>
    </w:p>
    <w:p w14:paraId="6B8B1F68" w14:textId="5340D9A8" w:rsidR="00E91859" w:rsidRDefault="00E91859" w:rsidP="00D134D1">
      <w:pPr>
        <w:jc w:val="both"/>
        <w:rPr>
          <w:rFonts w:cstheme="majorBidi"/>
        </w:rPr>
      </w:pPr>
    </w:p>
    <w:p w14:paraId="6457657A" w14:textId="3DB7C89A" w:rsidR="003D0519" w:rsidRPr="00293AAF" w:rsidRDefault="003D0519" w:rsidP="00857779">
      <w:pPr>
        <w:pStyle w:val="Caption"/>
      </w:pPr>
      <w:bookmarkStart w:id="222" w:name="_Ref108609102"/>
      <w:bookmarkStart w:id="223" w:name="_Ref119053252"/>
      <w:bookmarkStart w:id="224" w:name="_Toc119226224"/>
      <w:bookmarkStart w:id="225" w:name="_Hlk118455003"/>
      <w:r w:rsidRPr="00293AAF">
        <w:lastRenderedPageBreak/>
        <w:t xml:space="preserve">Table </w:t>
      </w:r>
      <w:fldSimple w:instr=" STYLEREF 1 \s ">
        <w:r w:rsidR="00E70CBD">
          <w:rPr>
            <w:noProof/>
            <w:cs/>
          </w:rPr>
          <w:t>‎</w:t>
        </w:r>
        <w:r w:rsidR="00E70CBD">
          <w:rPr>
            <w:noProof/>
          </w:rPr>
          <w:t>4</w:t>
        </w:r>
      </w:fldSimple>
      <w:r w:rsidR="00B00117">
        <w:t>.</w:t>
      </w:r>
      <w:fldSimple w:instr=" SEQ Table \* ARABIC \s 1 ">
        <w:r w:rsidR="00E70CBD">
          <w:rPr>
            <w:noProof/>
          </w:rPr>
          <w:t>5</w:t>
        </w:r>
      </w:fldSimple>
      <w:bookmarkEnd w:id="222"/>
      <w:bookmarkEnd w:id="223"/>
      <w:r w:rsidRPr="00293AAF">
        <w:t xml:space="preserve">: </w:t>
      </w:r>
      <w:r w:rsidRPr="00194357">
        <w:t xml:space="preserve">Treatment </w:t>
      </w:r>
      <w:r w:rsidR="00956F02" w:rsidRPr="00194357">
        <w:t xml:space="preserve">Effects for </w:t>
      </w:r>
      <w:r w:rsidR="00956F02">
        <w:t>t</w:t>
      </w:r>
      <w:r w:rsidR="00956F02" w:rsidRPr="00194357">
        <w:t xml:space="preserve">he Adoption of </w:t>
      </w:r>
      <w:r w:rsidR="00956F02">
        <w:t>Daily</w:t>
      </w:r>
      <w:r w:rsidR="00956F02" w:rsidRPr="00194357">
        <w:t xml:space="preserve"> Fare Capping Policies</w:t>
      </w:r>
      <w:bookmarkEnd w:id="224"/>
    </w:p>
    <w:bookmarkEnd w:id="225"/>
    <w:tbl>
      <w:tblPr>
        <w:tblStyle w:val="TableGrid"/>
        <w:tblW w:w="5099" w:type="pct"/>
        <w:tblLayout w:type="fixed"/>
        <w:tblLook w:val="0420" w:firstRow="1" w:lastRow="0" w:firstColumn="0" w:lastColumn="0" w:noHBand="0" w:noVBand="1"/>
      </w:tblPr>
      <w:tblGrid>
        <w:gridCol w:w="1425"/>
        <w:gridCol w:w="902"/>
        <w:gridCol w:w="898"/>
        <w:gridCol w:w="834"/>
        <w:gridCol w:w="936"/>
        <w:gridCol w:w="936"/>
        <w:gridCol w:w="887"/>
        <w:gridCol w:w="807"/>
        <w:gridCol w:w="731"/>
        <w:gridCol w:w="1159"/>
      </w:tblGrid>
      <w:tr w:rsidR="00D134D1" w:rsidRPr="00293AAF" w14:paraId="5E60FAE0" w14:textId="77777777" w:rsidTr="003B3ADD">
        <w:trPr>
          <w:trHeight w:val="158"/>
        </w:trPr>
        <w:tc>
          <w:tcPr>
            <w:tcW w:w="749" w:type="pct"/>
            <w:tcBorders>
              <w:top w:val="single" w:sz="12" w:space="0" w:color="auto"/>
              <w:left w:val="single" w:sz="12" w:space="0" w:color="auto"/>
              <w:bottom w:val="single" w:sz="12" w:space="0" w:color="auto"/>
            </w:tcBorders>
          </w:tcPr>
          <w:p w14:paraId="4427CD6A" w14:textId="77777777" w:rsidR="00D134D1" w:rsidRPr="00293AAF" w:rsidRDefault="00D134D1" w:rsidP="003B3ADD">
            <w:pPr>
              <w:rPr>
                <w:rFonts w:cstheme="majorBidi"/>
                <w:sz w:val="20"/>
                <w:szCs w:val="20"/>
              </w:rPr>
            </w:pPr>
          </w:p>
        </w:tc>
        <w:tc>
          <w:tcPr>
            <w:tcW w:w="3642" w:type="pct"/>
            <w:gridSpan w:val="8"/>
            <w:tcBorders>
              <w:top w:val="single" w:sz="12" w:space="0" w:color="auto"/>
              <w:bottom w:val="single" w:sz="12" w:space="0" w:color="auto"/>
            </w:tcBorders>
            <w:hideMark/>
          </w:tcPr>
          <w:p w14:paraId="46003127" w14:textId="77777777" w:rsidR="00D134D1" w:rsidRPr="00293AAF" w:rsidRDefault="00D134D1" w:rsidP="003B3ADD">
            <w:pPr>
              <w:rPr>
                <w:rFonts w:cstheme="majorBidi"/>
                <w:b/>
                <w:bCs/>
                <w:sz w:val="20"/>
                <w:szCs w:val="20"/>
              </w:rPr>
            </w:pPr>
            <w:r w:rsidRPr="00293AAF">
              <w:rPr>
                <w:rFonts w:cstheme="majorBidi"/>
                <w:b/>
                <w:sz w:val="20"/>
                <w:szCs w:val="20"/>
              </w:rPr>
              <w:t>Partially aggregated</w:t>
            </w:r>
          </w:p>
        </w:tc>
        <w:tc>
          <w:tcPr>
            <w:tcW w:w="609" w:type="pct"/>
            <w:tcBorders>
              <w:top w:val="single" w:sz="12" w:space="0" w:color="auto"/>
              <w:bottom w:val="single" w:sz="12" w:space="0" w:color="auto"/>
              <w:right w:val="single" w:sz="12" w:space="0" w:color="auto"/>
            </w:tcBorders>
          </w:tcPr>
          <w:p w14:paraId="106A7040" w14:textId="77777777" w:rsidR="00D134D1" w:rsidRPr="00293AAF" w:rsidRDefault="00D134D1" w:rsidP="003B3ADD">
            <w:pPr>
              <w:rPr>
                <w:rFonts w:cstheme="majorBidi"/>
                <w:b/>
                <w:bCs/>
                <w:sz w:val="20"/>
                <w:szCs w:val="20"/>
              </w:rPr>
            </w:pPr>
            <w:r w:rsidRPr="00293AAF">
              <w:rPr>
                <w:rFonts w:cstheme="majorBidi"/>
                <w:b/>
                <w:sz w:val="20"/>
                <w:szCs w:val="20"/>
              </w:rPr>
              <w:t>Single parameter</w:t>
            </w:r>
          </w:p>
        </w:tc>
      </w:tr>
      <w:tr w:rsidR="00D134D1" w:rsidRPr="00293AAF" w14:paraId="2A7D3104" w14:textId="77777777" w:rsidTr="003B3ADD">
        <w:trPr>
          <w:trHeight w:val="389"/>
        </w:trPr>
        <w:tc>
          <w:tcPr>
            <w:tcW w:w="749" w:type="pct"/>
            <w:tcBorders>
              <w:top w:val="single" w:sz="12" w:space="0" w:color="auto"/>
              <w:left w:val="single" w:sz="12" w:space="0" w:color="auto"/>
              <w:bottom w:val="single" w:sz="12" w:space="0" w:color="auto"/>
            </w:tcBorders>
          </w:tcPr>
          <w:p w14:paraId="498542FC" w14:textId="77777777" w:rsidR="00D134D1" w:rsidRPr="00293AAF" w:rsidRDefault="00D134D1" w:rsidP="003B3ADD">
            <w:pPr>
              <w:rPr>
                <w:rFonts w:cstheme="majorBidi"/>
                <w:sz w:val="20"/>
                <w:szCs w:val="20"/>
              </w:rPr>
            </w:pPr>
            <w:r>
              <w:rPr>
                <w:rFonts w:cstheme="majorBidi"/>
                <w:sz w:val="20"/>
                <w:szCs w:val="20"/>
              </w:rPr>
              <w:t>TWFE</w:t>
            </w:r>
          </w:p>
        </w:tc>
        <w:tc>
          <w:tcPr>
            <w:tcW w:w="3642" w:type="pct"/>
            <w:gridSpan w:val="8"/>
            <w:tcBorders>
              <w:top w:val="single" w:sz="12" w:space="0" w:color="auto"/>
              <w:bottom w:val="single" w:sz="12" w:space="0" w:color="auto"/>
            </w:tcBorders>
            <w:vAlign w:val="center"/>
          </w:tcPr>
          <w:p w14:paraId="18678EB2" w14:textId="77777777" w:rsidR="00D134D1" w:rsidRPr="00293AAF" w:rsidRDefault="00D134D1" w:rsidP="003B3ADD">
            <w:pPr>
              <w:jc w:val="center"/>
              <w:rPr>
                <w:rFonts w:cstheme="majorBidi"/>
                <w:sz w:val="20"/>
                <w:szCs w:val="20"/>
              </w:rPr>
            </w:pPr>
          </w:p>
        </w:tc>
        <w:tc>
          <w:tcPr>
            <w:tcW w:w="609" w:type="pct"/>
            <w:tcBorders>
              <w:top w:val="single" w:sz="12" w:space="0" w:color="auto"/>
              <w:bottom w:val="single" w:sz="12" w:space="0" w:color="auto"/>
              <w:right w:val="single" w:sz="12" w:space="0" w:color="auto"/>
            </w:tcBorders>
            <w:vAlign w:val="center"/>
          </w:tcPr>
          <w:p w14:paraId="57DA11A3" w14:textId="77777777" w:rsidR="00D134D1" w:rsidRDefault="00D134D1" w:rsidP="003B3ADD">
            <w:pPr>
              <w:jc w:val="center"/>
              <w:rPr>
                <w:rFonts w:cstheme="majorBidi"/>
                <w:sz w:val="20"/>
                <w:szCs w:val="20"/>
              </w:rPr>
            </w:pPr>
            <w:r w:rsidRPr="001F3CD0">
              <w:rPr>
                <w:rFonts w:cstheme="majorBidi"/>
                <w:sz w:val="20"/>
                <w:szCs w:val="20"/>
              </w:rPr>
              <w:t>0.02</w:t>
            </w:r>
            <w:r>
              <w:rPr>
                <w:rFonts w:cstheme="majorBidi"/>
                <w:sz w:val="20"/>
                <w:szCs w:val="20"/>
              </w:rPr>
              <w:t>4</w:t>
            </w:r>
          </w:p>
          <w:p w14:paraId="63E38549" w14:textId="77777777" w:rsidR="00D134D1" w:rsidRPr="00293AAF" w:rsidRDefault="00D134D1" w:rsidP="003B3ADD">
            <w:pPr>
              <w:jc w:val="center"/>
              <w:rPr>
                <w:rFonts w:cstheme="majorBidi"/>
                <w:sz w:val="20"/>
                <w:szCs w:val="20"/>
              </w:rPr>
            </w:pPr>
            <w:r>
              <w:rPr>
                <w:rFonts w:cstheme="majorBidi"/>
                <w:sz w:val="20"/>
                <w:szCs w:val="20"/>
              </w:rPr>
              <w:t>(</w:t>
            </w:r>
            <w:r w:rsidRPr="001F3CD0">
              <w:rPr>
                <w:rFonts w:cstheme="majorBidi"/>
                <w:sz w:val="20"/>
                <w:szCs w:val="20"/>
              </w:rPr>
              <w:t>0</w:t>
            </w:r>
            <w:r>
              <w:rPr>
                <w:rFonts w:cstheme="majorBidi"/>
                <w:sz w:val="20"/>
                <w:szCs w:val="20"/>
              </w:rPr>
              <w:t>.</w:t>
            </w:r>
            <w:r w:rsidRPr="001F3CD0">
              <w:rPr>
                <w:rFonts w:cstheme="majorBidi"/>
                <w:sz w:val="20"/>
                <w:szCs w:val="20"/>
              </w:rPr>
              <w:t>042</w:t>
            </w:r>
            <w:r>
              <w:rPr>
                <w:rFonts w:cstheme="majorBidi"/>
                <w:sz w:val="20"/>
                <w:szCs w:val="20"/>
              </w:rPr>
              <w:t>)</w:t>
            </w:r>
          </w:p>
        </w:tc>
      </w:tr>
      <w:tr w:rsidR="00D134D1" w:rsidRPr="00293AAF" w14:paraId="433F6123" w14:textId="77777777" w:rsidTr="003B3ADD">
        <w:trPr>
          <w:trHeight w:val="411"/>
        </w:trPr>
        <w:tc>
          <w:tcPr>
            <w:tcW w:w="749" w:type="pct"/>
            <w:tcBorders>
              <w:top w:val="single" w:sz="12" w:space="0" w:color="auto"/>
              <w:left w:val="single" w:sz="12" w:space="0" w:color="auto"/>
            </w:tcBorders>
            <w:hideMark/>
          </w:tcPr>
          <w:p w14:paraId="1FCE24B9" w14:textId="77777777" w:rsidR="00D134D1" w:rsidRPr="00293AAF" w:rsidRDefault="00D134D1" w:rsidP="003B3ADD">
            <w:pPr>
              <w:rPr>
                <w:rFonts w:cstheme="majorBidi"/>
                <w:sz w:val="20"/>
                <w:szCs w:val="20"/>
              </w:rPr>
            </w:pPr>
            <w:r w:rsidRPr="00293AAF">
              <w:rPr>
                <w:rFonts w:cstheme="majorBidi"/>
                <w:sz w:val="20"/>
                <w:szCs w:val="20"/>
              </w:rPr>
              <w:t>Overall treatment effect (</w:t>
            </w:r>
            <m:oMath>
              <m:sSubSup>
                <m:sSubSupPr>
                  <m:ctrlPr>
                    <w:rPr>
                      <w:rFonts w:ascii="Cambria Math" w:eastAsiaTheme="minorEastAsia" w:hAnsi="Cambria Math" w:cstheme="majorBidi"/>
                      <w:i/>
                      <w:sz w:val="20"/>
                      <w:szCs w:val="20"/>
                    </w:rPr>
                  </m:ctrlPr>
                </m:sSubSupPr>
                <m:e>
                  <m:r>
                    <w:rPr>
                      <w:rFonts w:ascii="Cambria Math" w:hAnsi="Cambria Math" w:cstheme="majorBidi"/>
                      <w:sz w:val="20"/>
                      <w:szCs w:val="20"/>
                    </w:rPr>
                    <m:t>θ</m:t>
                  </m:r>
                </m:e>
                <m:sub>
                  <m:r>
                    <w:rPr>
                      <w:rFonts w:ascii="Cambria Math" w:eastAsiaTheme="minorEastAsia" w:hAnsi="Cambria Math" w:cstheme="majorBidi"/>
                      <w:sz w:val="20"/>
                      <w:szCs w:val="20"/>
                    </w:rPr>
                    <m:t>W</m:t>
                  </m:r>
                </m:sub>
                <m:sup>
                  <m:r>
                    <w:rPr>
                      <w:rFonts w:ascii="Cambria Math" w:eastAsiaTheme="minorEastAsia" w:hAnsi="Cambria Math" w:cstheme="majorBidi"/>
                      <w:sz w:val="20"/>
                      <w:szCs w:val="20"/>
                    </w:rPr>
                    <m:t>0</m:t>
                  </m:r>
                </m:sup>
              </m:sSubSup>
            </m:oMath>
            <w:r w:rsidRPr="00293AAF">
              <w:rPr>
                <w:rFonts w:cstheme="majorBidi"/>
                <w:sz w:val="20"/>
                <w:szCs w:val="20"/>
              </w:rPr>
              <w:t>)</w:t>
            </w:r>
          </w:p>
        </w:tc>
        <w:tc>
          <w:tcPr>
            <w:tcW w:w="3642" w:type="pct"/>
            <w:gridSpan w:val="8"/>
            <w:tcBorders>
              <w:top w:val="single" w:sz="12" w:space="0" w:color="auto"/>
            </w:tcBorders>
            <w:vAlign w:val="center"/>
            <w:hideMark/>
          </w:tcPr>
          <w:p w14:paraId="42637E83" w14:textId="77777777" w:rsidR="00D134D1" w:rsidRPr="00293AAF" w:rsidRDefault="00D134D1" w:rsidP="003B3ADD">
            <w:pPr>
              <w:jc w:val="center"/>
              <w:rPr>
                <w:rFonts w:cstheme="majorBidi"/>
                <w:sz w:val="20"/>
                <w:szCs w:val="20"/>
              </w:rPr>
            </w:pPr>
          </w:p>
        </w:tc>
        <w:tc>
          <w:tcPr>
            <w:tcW w:w="609" w:type="pct"/>
            <w:tcBorders>
              <w:top w:val="single" w:sz="12" w:space="0" w:color="auto"/>
              <w:right w:val="single" w:sz="12" w:space="0" w:color="auto"/>
            </w:tcBorders>
            <w:vAlign w:val="center"/>
          </w:tcPr>
          <w:p w14:paraId="7DF92EFE" w14:textId="77777777" w:rsidR="00D134D1" w:rsidRPr="00293AAF" w:rsidRDefault="00D134D1" w:rsidP="003B3ADD">
            <w:pPr>
              <w:jc w:val="center"/>
              <w:rPr>
                <w:rFonts w:cstheme="majorBidi"/>
                <w:sz w:val="20"/>
                <w:szCs w:val="20"/>
              </w:rPr>
            </w:pPr>
            <w:r w:rsidRPr="00293AAF">
              <w:rPr>
                <w:rFonts w:cstheme="majorBidi"/>
                <w:sz w:val="20"/>
                <w:szCs w:val="20"/>
              </w:rPr>
              <w:t>0.0</w:t>
            </w:r>
            <w:r>
              <w:rPr>
                <w:rFonts w:cstheme="majorBidi"/>
                <w:sz w:val="20"/>
                <w:szCs w:val="20"/>
              </w:rPr>
              <w:t>7</w:t>
            </w:r>
            <w:r w:rsidRPr="00293AAF">
              <w:rPr>
                <w:rFonts w:cstheme="majorBidi"/>
                <w:sz w:val="20"/>
                <w:szCs w:val="20"/>
              </w:rPr>
              <w:t>4</w:t>
            </w:r>
          </w:p>
          <w:p w14:paraId="5B8CCA72" w14:textId="77777777" w:rsidR="00D134D1" w:rsidRPr="00293AAF" w:rsidRDefault="00D134D1" w:rsidP="003B3ADD">
            <w:pPr>
              <w:jc w:val="center"/>
              <w:rPr>
                <w:rFonts w:cstheme="majorBidi"/>
                <w:color w:val="000000"/>
                <w:kern w:val="24"/>
                <w:sz w:val="20"/>
                <w:szCs w:val="20"/>
              </w:rPr>
            </w:pPr>
            <w:r w:rsidRPr="00293AAF">
              <w:rPr>
                <w:rFonts w:cstheme="majorBidi"/>
                <w:sz w:val="20"/>
                <w:szCs w:val="20"/>
              </w:rPr>
              <w:t>(0.0</w:t>
            </w:r>
            <w:r>
              <w:rPr>
                <w:rFonts w:cstheme="majorBidi"/>
                <w:sz w:val="20"/>
                <w:szCs w:val="20"/>
              </w:rPr>
              <w:t>62</w:t>
            </w:r>
            <w:r w:rsidRPr="00293AAF">
              <w:rPr>
                <w:rFonts w:cstheme="majorBidi"/>
                <w:sz w:val="20"/>
                <w:szCs w:val="20"/>
              </w:rPr>
              <w:t>)</w:t>
            </w:r>
          </w:p>
        </w:tc>
      </w:tr>
      <w:tr w:rsidR="00D134D1" w:rsidRPr="00293AAF" w14:paraId="3DC716D5" w14:textId="77777777" w:rsidTr="003B3ADD">
        <w:trPr>
          <w:trHeight w:val="421"/>
        </w:trPr>
        <w:tc>
          <w:tcPr>
            <w:tcW w:w="749" w:type="pct"/>
            <w:tcBorders>
              <w:left w:val="single" w:sz="12" w:space="0" w:color="auto"/>
            </w:tcBorders>
            <w:hideMark/>
          </w:tcPr>
          <w:p w14:paraId="717E60DE" w14:textId="77777777" w:rsidR="00D134D1" w:rsidRPr="00293AAF" w:rsidRDefault="00D134D1" w:rsidP="003B3ADD">
            <w:pPr>
              <w:rPr>
                <w:rFonts w:cstheme="majorBidi"/>
                <w:sz w:val="20"/>
                <w:szCs w:val="20"/>
              </w:rPr>
            </w:pPr>
            <w:r w:rsidRPr="00293AAF">
              <w:rPr>
                <w:rFonts w:cstheme="majorBidi"/>
                <w:sz w:val="20"/>
                <w:szCs w:val="20"/>
              </w:rPr>
              <w:t xml:space="preserve">Group-specific effects </w:t>
            </w:r>
            <m:oMath>
              <m:sSub>
                <m:sSubPr>
                  <m:ctrlPr>
                    <w:rPr>
                      <w:rFonts w:ascii="Cambria Math" w:eastAsiaTheme="minorEastAsia" w:hAnsi="Cambria Math" w:cstheme="majorBidi"/>
                      <w:i/>
                      <w:sz w:val="20"/>
                      <w:szCs w:val="20"/>
                    </w:rPr>
                  </m:ctrlPr>
                </m:sSubPr>
                <m:e>
                  <m:r>
                    <w:rPr>
                      <w:rFonts w:ascii="Cambria Math" w:hAnsi="Cambria Math" w:cstheme="majorBidi"/>
                      <w:sz w:val="20"/>
                      <w:szCs w:val="20"/>
                    </w:rPr>
                    <m:t>θ</m:t>
                  </m:r>
                </m:e>
                <m:sub>
                  <m:r>
                    <w:rPr>
                      <w:rFonts w:ascii="Cambria Math" w:eastAsiaTheme="minorEastAsia" w:hAnsi="Cambria Math" w:cstheme="majorBidi"/>
                      <w:sz w:val="20"/>
                      <w:szCs w:val="20"/>
                    </w:rPr>
                    <m:t>sel</m:t>
                  </m:r>
                </m:sub>
              </m:sSub>
              <m:r>
                <w:rPr>
                  <w:rFonts w:ascii="Cambria Math" w:eastAsiaTheme="minorEastAsia" w:hAnsi="Cambria Math" w:cstheme="majorBidi"/>
                  <w:sz w:val="20"/>
                  <w:szCs w:val="20"/>
                </w:rPr>
                <m:t>(</m:t>
              </m:r>
              <m:acc>
                <m:accPr>
                  <m:chr m:val="̃"/>
                  <m:ctrlPr>
                    <w:rPr>
                      <w:rFonts w:ascii="Cambria Math" w:eastAsiaTheme="minorEastAsia" w:hAnsi="Cambria Math" w:cstheme="majorBidi"/>
                      <w:i/>
                      <w:sz w:val="20"/>
                      <w:szCs w:val="20"/>
                    </w:rPr>
                  </m:ctrlPr>
                </m:accPr>
                <m:e>
                  <m:r>
                    <w:rPr>
                      <w:rFonts w:ascii="Cambria Math" w:eastAsiaTheme="minorEastAsia" w:hAnsi="Cambria Math" w:cstheme="majorBidi"/>
                      <w:sz w:val="20"/>
                      <w:szCs w:val="20"/>
                    </w:rPr>
                    <m:t>g</m:t>
                  </m:r>
                </m:e>
              </m:acc>
              <m:r>
                <w:rPr>
                  <w:rFonts w:ascii="Cambria Math" w:eastAsiaTheme="minorEastAsia" w:hAnsi="Cambria Math" w:cstheme="majorBidi"/>
                  <w:sz w:val="20"/>
                  <w:szCs w:val="20"/>
                </w:rPr>
                <m:t>)</m:t>
              </m:r>
            </m:oMath>
          </w:p>
        </w:tc>
        <w:tc>
          <w:tcPr>
            <w:tcW w:w="474" w:type="pct"/>
            <w:vAlign w:val="center"/>
            <w:hideMark/>
          </w:tcPr>
          <w:p w14:paraId="185706BB" w14:textId="77777777" w:rsidR="00D134D1" w:rsidRPr="00293AAF" w:rsidRDefault="00D134D1" w:rsidP="003B3ADD">
            <w:pPr>
              <w:jc w:val="center"/>
              <w:rPr>
                <w:rFonts w:cstheme="majorBidi"/>
                <w:sz w:val="20"/>
                <w:szCs w:val="20"/>
              </w:rPr>
            </w:pPr>
            <w:r w:rsidRPr="00293AAF">
              <w:rPr>
                <w:rFonts w:cstheme="majorBidi"/>
                <w:sz w:val="20"/>
                <w:szCs w:val="20"/>
              </w:rPr>
              <w:t>g=2012</w:t>
            </w:r>
          </w:p>
          <w:p w14:paraId="5DAA04EE" w14:textId="77777777" w:rsidR="00D134D1" w:rsidRPr="00293AAF" w:rsidRDefault="00D134D1" w:rsidP="003B3ADD">
            <w:pPr>
              <w:jc w:val="center"/>
              <w:rPr>
                <w:rFonts w:cstheme="majorBidi"/>
                <w:sz w:val="20"/>
                <w:szCs w:val="20"/>
              </w:rPr>
            </w:pPr>
            <w:r w:rsidRPr="00293AAF">
              <w:rPr>
                <w:rFonts w:cstheme="majorBidi"/>
                <w:sz w:val="20"/>
                <w:szCs w:val="20"/>
              </w:rPr>
              <w:t>0.1</w:t>
            </w:r>
            <w:r>
              <w:rPr>
                <w:rFonts w:cstheme="majorBidi"/>
                <w:sz w:val="20"/>
                <w:szCs w:val="20"/>
              </w:rPr>
              <w:t>3</w:t>
            </w:r>
          </w:p>
          <w:p w14:paraId="5E8C05DC" w14:textId="77777777" w:rsidR="00D134D1" w:rsidRPr="00293AAF" w:rsidRDefault="00D134D1" w:rsidP="003B3ADD">
            <w:pPr>
              <w:jc w:val="center"/>
              <w:rPr>
                <w:rFonts w:cstheme="majorBidi"/>
                <w:sz w:val="20"/>
                <w:szCs w:val="20"/>
              </w:rPr>
            </w:pPr>
            <w:r w:rsidRPr="00293AAF">
              <w:rPr>
                <w:rFonts w:cstheme="majorBidi"/>
                <w:sz w:val="20"/>
                <w:szCs w:val="20"/>
              </w:rPr>
              <w:t>(0.1</w:t>
            </w:r>
            <w:r>
              <w:rPr>
                <w:rFonts w:cstheme="majorBidi"/>
                <w:sz w:val="20"/>
                <w:szCs w:val="20"/>
              </w:rPr>
              <w:t>35</w:t>
            </w:r>
            <w:r w:rsidRPr="00293AAF">
              <w:rPr>
                <w:rFonts w:cstheme="majorBidi"/>
                <w:sz w:val="20"/>
                <w:szCs w:val="20"/>
              </w:rPr>
              <w:t>)</w:t>
            </w:r>
          </w:p>
        </w:tc>
        <w:tc>
          <w:tcPr>
            <w:tcW w:w="472" w:type="pct"/>
            <w:vAlign w:val="center"/>
            <w:hideMark/>
          </w:tcPr>
          <w:p w14:paraId="3CC9BC3D" w14:textId="77777777" w:rsidR="00D134D1" w:rsidRPr="00834FC7" w:rsidRDefault="00D134D1" w:rsidP="003B3ADD">
            <w:pPr>
              <w:jc w:val="center"/>
              <w:rPr>
                <w:rFonts w:cstheme="majorBidi"/>
                <w:sz w:val="20"/>
                <w:szCs w:val="20"/>
              </w:rPr>
            </w:pPr>
            <w:r w:rsidRPr="00834FC7">
              <w:rPr>
                <w:rFonts w:cstheme="majorBidi"/>
                <w:sz w:val="20"/>
                <w:szCs w:val="20"/>
              </w:rPr>
              <w:t>g=2013</w:t>
            </w:r>
          </w:p>
          <w:p w14:paraId="2247388B" w14:textId="77777777" w:rsidR="00D134D1" w:rsidRPr="00834FC7" w:rsidRDefault="00D134D1" w:rsidP="003B3ADD">
            <w:pPr>
              <w:jc w:val="center"/>
              <w:rPr>
                <w:rFonts w:cstheme="majorBidi"/>
                <w:sz w:val="20"/>
                <w:szCs w:val="20"/>
              </w:rPr>
            </w:pPr>
            <w:r w:rsidRPr="00834FC7">
              <w:rPr>
                <w:rFonts w:cstheme="majorBidi"/>
                <w:sz w:val="20"/>
                <w:szCs w:val="20"/>
              </w:rPr>
              <w:t>0.23***</w:t>
            </w:r>
          </w:p>
          <w:p w14:paraId="2150F1CF" w14:textId="77777777" w:rsidR="00D134D1" w:rsidRPr="00834FC7" w:rsidRDefault="00D134D1" w:rsidP="003B3ADD">
            <w:pPr>
              <w:jc w:val="center"/>
              <w:rPr>
                <w:rFonts w:cstheme="majorBidi"/>
                <w:sz w:val="20"/>
                <w:szCs w:val="20"/>
              </w:rPr>
            </w:pPr>
            <w:r w:rsidRPr="00834FC7">
              <w:rPr>
                <w:rFonts w:cstheme="majorBidi"/>
                <w:sz w:val="20"/>
                <w:szCs w:val="20"/>
              </w:rPr>
              <w:t>(0.081)</w:t>
            </w:r>
          </w:p>
        </w:tc>
        <w:tc>
          <w:tcPr>
            <w:tcW w:w="438" w:type="pct"/>
            <w:vAlign w:val="center"/>
            <w:hideMark/>
          </w:tcPr>
          <w:p w14:paraId="3959465A" w14:textId="77777777" w:rsidR="00D134D1" w:rsidRPr="00834FC7" w:rsidRDefault="00D134D1" w:rsidP="003B3ADD">
            <w:pPr>
              <w:jc w:val="center"/>
              <w:rPr>
                <w:rFonts w:cstheme="majorBidi"/>
                <w:sz w:val="20"/>
                <w:szCs w:val="20"/>
              </w:rPr>
            </w:pPr>
            <w:r w:rsidRPr="00834FC7">
              <w:rPr>
                <w:rFonts w:cstheme="majorBidi"/>
                <w:sz w:val="20"/>
                <w:szCs w:val="20"/>
              </w:rPr>
              <w:t>g=2014</w:t>
            </w:r>
          </w:p>
          <w:p w14:paraId="30ECAE5B" w14:textId="77777777" w:rsidR="00D134D1" w:rsidRPr="00834FC7" w:rsidRDefault="00D134D1" w:rsidP="003B3ADD">
            <w:pPr>
              <w:jc w:val="center"/>
              <w:rPr>
                <w:rFonts w:cstheme="majorBidi"/>
                <w:sz w:val="20"/>
                <w:szCs w:val="20"/>
              </w:rPr>
            </w:pPr>
            <w:r w:rsidRPr="00834FC7">
              <w:rPr>
                <w:rFonts w:cstheme="majorBidi"/>
                <w:sz w:val="20"/>
                <w:szCs w:val="20"/>
              </w:rPr>
              <w:t>-0.07</w:t>
            </w:r>
          </w:p>
          <w:p w14:paraId="02E9B3BA" w14:textId="77777777" w:rsidR="00D134D1" w:rsidRPr="00834FC7" w:rsidRDefault="00D134D1" w:rsidP="003B3ADD">
            <w:pPr>
              <w:jc w:val="center"/>
              <w:rPr>
                <w:rFonts w:cstheme="majorBidi"/>
                <w:sz w:val="20"/>
                <w:szCs w:val="20"/>
              </w:rPr>
            </w:pPr>
            <w:r w:rsidRPr="00834FC7">
              <w:rPr>
                <w:rFonts w:cstheme="majorBidi"/>
                <w:sz w:val="20"/>
                <w:szCs w:val="20"/>
              </w:rPr>
              <w:t>(0.056)</w:t>
            </w:r>
          </w:p>
        </w:tc>
        <w:tc>
          <w:tcPr>
            <w:tcW w:w="492" w:type="pct"/>
            <w:vAlign w:val="center"/>
            <w:hideMark/>
          </w:tcPr>
          <w:p w14:paraId="5AA091CD" w14:textId="77777777" w:rsidR="00D134D1" w:rsidRPr="00834FC7" w:rsidRDefault="00D134D1" w:rsidP="003B3ADD">
            <w:pPr>
              <w:jc w:val="center"/>
              <w:rPr>
                <w:rFonts w:cstheme="majorBidi"/>
                <w:sz w:val="20"/>
                <w:szCs w:val="20"/>
              </w:rPr>
            </w:pPr>
            <w:r w:rsidRPr="00834FC7">
              <w:rPr>
                <w:rFonts w:cstheme="majorBidi"/>
                <w:sz w:val="20"/>
                <w:szCs w:val="20"/>
              </w:rPr>
              <w:t>g=2017</w:t>
            </w:r>
          </w:p>
          <w:p w14:paraId="5D065E42" w14:textId="77777777" w:rsidR="00D134D1" w:rsidRPr="00834FC7" w:rsidRDefault="00D134D1" w:rsidP="003B3ADD">
            <w:pPr>
              <w:jc w:val="center"/>
              <w:rPr>
                <w:rFonts w:cstheme="majorBidi"/>
                <w:sz w:val="20"/>
                <w:szCs w:val="20"/>
              </w:rPr>
            </w:pPr>
            <w:r w:rsidRPr="00834FC7">
              <w:rPr>
                <w:rFonts w:cstheme="majorBidi"/>
                <w:sz w:val="20"/>
                <w:szCs w:val="20"/>
              </w:rPr>
              <w:t>0.03</w:t>
            </w:r>
          </w:p>
          <w:p w14:paraId="585AF353" w14:textId="77777777" w:rsidR="00D134D1" w:rsidRPr="00834FC7" w:rsidRDefault="00D134D1" w:rsidP="003B3ADD">
            <w:pPr>
              <w:jc w:val="center"/>
              <w:rPr>
                <w:rFonts w:cstheme="majorBidi"/>
                <w:sz w:val="20"/>
                <w:szCs w:val="20"/>
              </w:rPr>
            </w:pPr>
            <w:r w:rsidRPr="00834FC7">
              <w:rPr>
                <w:rFonts w:cstheme="majorBidi"/>
                <w:sz w:val="20"/>
                <w:szCs w:val="20"/>
              </w:rPr>
              <w:t>(0.03)</w:t>
            </w:r>
          </w:p>
        </w:tc>
        <w:tc>
          <w:tcPr>
            <w:tcW w:w="492" w:type="pct"/>
            <w:vAlign w:val="center"/>
            <w:hideMark/>
          </w:tcPr>
          <w:p w14:paraId="34359FD4" w14:textId="77777777" w:rsidR="00D134D1" w:rsidRPr="00834FC7" w:rsidRDefault="00D134D1" w:rsidP="003B3ADD">
            <w:pPr>
              <w:jc w:val="center"/>
              <w:rPr>
                <w:rFonts w:cstheme="majorBidi"/>
                <w:sz w:val="20"/>
                <w:szCs w:val="20"/>
              </w:rPr>
            </w:pPr>
            <w:r w:rsidRPr="00834FC7">
              <w:rPr>
                <w:rFonts w:cstheme="majorBidi"/>
                <w:sz w:val="20"/>
                <w:szCs w:val="20"/>
              </w:rPr>
              <w:t>g=2018</w:t>
            </w:r>
          </w:p>
          <w:p w14:paraId="08415858" w14:textId="77777777" w:rsidR="00D134D1" w:rsidRPr="00834FC7" w:rsidRDefault="00D134D1" w:rsidP="003B3ADD">
            <w:pPr>
              <w:jc w:val="center"/>
              <w:rPr>
                <w:rFonts w:cstheme="majorBidi"/>
                <w:sz w:val="20"/>
                <w:szCs w:val="20"/>
              </w:rPr>
            </w:pPr>
            <w:r w:rsidRPr="00834FC7">
              <w:rPr>
                <w:rFonts w:cstheme="majorBidi"/>
                <w:sz w:val="20"/>
                <w:szCs w:val="20"/>
              </w:rPr>
              <w:t>0.04</w:t>
            </w:r>
          </w:p>
          <w:p w14:paraId="4DE6D0A7" w14:textId="77777777" w:rsidR="00D134D1" w:rsidRPr="00834FC7" w:rsidRDefault="00D134D1" w:rsidP="003B3ADD">
            <w:pPr>
              <w:jc w:val="center"/>
              <w:rPr>
                <w:rFonts w:cstheme="majorBidi"/>
                <w:sz w:val="20"/>
                <w:szCs w:val="20"/>
              </w:rPr>
            </w:pPr>
            <w:r w:rsidRPr="00834FC7">
              <w:rPr>
                <w:rFonts w:cstheme="majorBidi"/>
                <w:sz w:val="20"/>
                <w:szCs w:val="20"/>
              </w:rPr>
              <w:t>(0.24)</w:t>
            </w:r>
          </w:p>
        </w:tc>
        <w:tc>
          <w:tcPr>
            <w:tcW w:w="466" w:type="pct"/>
            <w:vAlign w:val="center"/>
            <w:hideMark/>
          </w:tcPr>
          <w:p w14:paraId="2ADF88B6" w14:textId="77777777" w:rsidR="00D134D1" w:rsidRPr="00834FC7" w:rsidRDefault="00D134D1" w:rsidP="003B3ADD">
            <w:pPr>
              <w:jc w:val="center"/>
              <w:rPr>
                <w:rFonts w:cstheme="majorBidi"/>
                <w:sz w:val="20"/>
                <w:szCs w:val="20"/>
              </w:rPr>
            </w:pPr>
            <w:r w:rsidRPr="00834FC7">
              <w:rPr>
                <w:rFonts w:cstheme="majorBidi"/>
                <w:sz w:val="20"/>
                <w:szCs w:val="20"/>
              </w:rPr>
              <w:t>g=2019</w:t>
            </w:r>
          </w:p>
          <w:p w14:paraId="5C8C7320" w14:textId="77777777" w:rsidR="00D134D1" w:rsidRPr="00834FC7" w:rsidRDefault="00D134D1" w:rsidP="003B3ADD">
            <w:pPr>
              <w:jc w:val="center"/>
              <w:rPr>
                <w:rFonts w:cstheme="majorBidi"/>
                <w:sz w:val="20"/>
                <w:szCs w:val="20"/>
              </w:rPr>
            </w:pPr>
            <w:r w:rsidRPr="00834FC7">
              <w:rPr>
                <w:rFonts w:cstheme="majorBidi"/>
                <w:sz w:val="20"/>
                <w:szCs w:val="20"/>
              </w:rPr>
              <w:t>-0.09</w:t>
            </w:r>
          </w:p>
          <w:p w14:paraId="132977A2" w14:textId="77777777" w:rsidR="00D134D1" w:rsidRPr="00834FC7" w:rsidRDefault="00D134D1" w:rsidP="003B3ADD">
            <w:pPr>
              <w:jc w:val="center"/>
              <w:rPr>
                <w:rFonts w:cstheme="majorBidi"/>
                <w:sz w:val="20"/>
                <w:szCs w:val="20"/>
              </w:rPr>
            </w:pPr>
            <w:r w:rsidRPr="00834FC7">
              <w:rPr>
                <w:rFonts w:cstheme="majorBidi"/>
                <w:sz w:val="20"/>
                <w:szCs w:val="20"/>
              </w:rPr>
              <w:t>(0.069)</w:t>
            </w:r>
          </w:p>
        </w:tc>
        <w:tc>
          <w:tcPr>
            <w:tcW w:w="424" w:type="pct"/>
            <w:vAlign w:val="center"/>
            <w:hideMark/>
          </w:tcPr>
          <w:p w14:paraId="38DF2FA2" w14:textId="77777777" w:rsidR="00D134D1" w:rsidRPr="00834FC7" w:rsidRDefault="00D134D1" w:rsidP="003B3ADD">
            <w:pPr>
              <w:jc w:val="center"/>
              <w:rPr>
                <w:rFonts w:cstheme="majorBidi"/>
                <w:sz w:val="20"/>
                <w:szCs w:val="20"/>
              </w:rPr>
            </w:pPr>
          </w:p>
        </w:tc>
        <w:tc>
          <w:tcPr>
            <w:tcW w:w="384" w:type="pct"/>
            <w:vAlign w:val="center"/>
            <w:hideMark/>
          </w:tcPr>
          <w:p w14:paraId="65333304" w14:textId="77777777" w:rsidR="00D134D1" w:rsidRPr="00834FC7" w:rsidRDefault="00D134D1" w:rsidP="003B3ADD">
            <w:pPr>
              <w:jc w:val="center"/>
              <w:rPr>
                <w:rFonts w:cstheme="majorBidi"/>
                <w:sz w:val="20"/>
                <w:szCs w:val="20"/>
              </w:rPr>
            </w:pPr>
          </w:p>
        </w:tc>
        <w:tc>
          <w:tcPr>
            <w:tcW w:w="609" w:type="pct"/>
            <w:tcBorders>
              <w:right w:val="single" w:sz="12" w:space="0" w:color="auto"/>
            </w:tcBorders>
            <w:vAlign w:val="center"/>
          </w:tcPr>
          <w:p w14:paraId="78390022" w14:textId="77777777" w:rsidR="00D134D1" w:rsidRPr="00293AAF" w:rsidRDefault="00D134D1" w:rsidP="003B3ADD">
            <w:pPr>
              <w:jc w:val="center"/>
              <w:rPr>
                <w:rFonts w:cstheme="majorBidi"/>
                <w:sz w:val="20"/>
                <w:szCs w:val="20"/>
              </w:rPr>
            </w:pPr>
          </w:p>
        </w:tc>
      </w:tr>
      <w:tr w:rsidR="00D134D1" w:rsidRPr="00293AAF" w14:paraId="1ACAF46C" w14:textId="77777777" w:rsidTr="003B3ADD">
        <w:trPr>
          <w:trHeight w:val="273"/>
        </w:trPr>
        <w:tc>
          <w:tcPr>
            <w:tcW w:w="749" w:type="pct"/>
            <w:tcBorders>
              <w:left w:val="single" w:sz="12" w:space="0" w:color="auto"/>
            </w:tcBorders>
            <w:hideMark/>
          </w:tcPr>
          <w:p w14:paraId="19C3B43C" w14:textId="77777777" w:rsidR="00D134D1" w:rsidRPr="00293AAF" w:rsidRDefault="00D134D1" w:rsidP="003B3ADD">
            <w:pPr>
              <w:rPr>
                <w:rFonts w:cstheme="majorBidi"/>
                <w:sz w:val="20"/>
                <w:szCs w:val="20"/>
              </w:rPr>
            </w:pPr>
            <w:r w:rsidRPr="00293AAF">
              <w:rPr>
                <w:rFonts w:cstheme="majorBidi"/>
                <w:color w:val="000000"/>
                <w:kern w:val="24"/>
                <w:sz w:val="20"/>
                <w:szCs w:val="20"/>
              </w:rPr>
              <w:t xml:space="preserve">Event study </w:t>
            </w:r>
            <m:oMath>
              <m:sSub>
                <m:sSubPr>
                  <m:ctrlPr>
                    <w:rPr>
                      <w:rFonts w:ascii="Cambria Math" w:eastAsiaTheme="minorEastAsia" w:hAnsi="Cambria Math" w:cstheme="majorBidi"/>
                      <w:sz w:val="20"/>
                      <w:szCs w:val="20"/>
                    </w:rPr>
                  </m:ctrlPr>
                </m:sSubPr>
                <m:e>
                  <m:r>
                    <w:rPr>
                      <w:rFonts w:ascii="Cambria Math" w:hAnsi="Cambria Math" w:cstheme="majorBidi"/>
                      <w:sz w:val="20"/>
                      <w:szCs w:val="20"/>
                    </w:rPr>
                    <m:t>θ</m:t>
                  </m:r>
                </m:e>
                <m:sub>
                  <m:r>
                    <w:rPr>
                      <w:rFonts w:ascii="Cambria Math" w:eastAsiaTheme="minorEastAsia" w:hAnsi="Cambria Math" w:cstheme="majorBidi"/>
                      <w:sz w:val="20"/>
                      <w:szCs w:val="20"/>
                    </w:rPr>
                    <m:t>es</m:t>
                  </m:r>
                </m:sub>
              </m:sSub>
              <m:r>
                <m:rPr>
                  <m:sty m:val="p"/>
                </m:rPr>
                <w:rPr>
                  <w:rFonts w:ascii="Cambria Math" w:eastAsiaTheme="minorEastAsia" w:hAnsi="Cambria Math" w:cstheme="majorBidi"/>
                  <w:sz w:val="20"/>
                  <w:szCs w:val="20"/>
                </w:rPr>
                <m:t>(</m:t>
              </m:r>
              <m:r>
                <w:rPr>
                  <w:rFonts w:ascii="Cambria Math" w:eastAsiaTheme="minorEastAsia" w:hAnsi="Cambria Math" w:cstheme="majorBidi"/>
                  <w:sz w:val="20"/>
                  <w:szCs w:val="20"/>
                </w:rPr>
                <m:t>e</m:t>
              </m:r>
              <m:r>
                <m:rPr>
                  <m:sty m:val="p"/>
                </m:rPr>
                <w:rPr>
                  <w:rFonts w:ascii="Cambria Math" w:eastAsiaTheme="minorEastAsia" w:hAnsi="Cambria Math" w:cstheme="majorBidi"/>
                  <w:sz w:val="20"/>
                  <w:szCs w:val="20"/>
                </w:rPr>
                <m:t>)</m:t>
              </m:r>
            </m:oMath>
          </w:p>
        </w:tc>
        <w:tc>
          <w:tcPr>
            <w:tcW w:w="474" w:type="pct"/>
            <w:vAlign w:val="center"/>
            <w:hideMark/>
          </w:tcPr>
          <w:p w14:paraId="03E626E2" w14:textId="77777777" w:rsidR="00D134D1" w:rsidRPr="00293AAF" w:rsidRDefault="00D134D1" w:rsidP="003B3ADD">
            <w:pPr>
              <w:jc w:val="center"/>
              <w:rPr>
                <w:rFonts w:cstheme="majorBidi"/>
                <w:sz w:val="20"/>
                <w:szCs w:val="20"/>
              </w:rPr>
            </w:pPr>
            <w:r w:rsidRPr="00293AAF">
              <w:rPr>
                <w:rFonts w:cstheme="majorBidi"/>
                <w:sz w:val="20"/>
                <w:szCs w:val="20"/>
              </w:rPr>
              <w:t>e=0</w:t>
            </w:r>
          </w:p>
          <w:p w14:paraId="2F6E71B6" w14:textId="77777777" w:rsidR="00D134D1" w:rsidRPr="00293AAF" w:rsidRDefault="00D134D1" w:rsidP="003B3ADD">
            <w:pPr>
              <w:jc w:val="center"/>
              <w:rPr>
                <w:rFonts w:cstheme="majorBidi"/>
                <w:sz w:val="20"/>
                <w:szCs w:val="20"/>
              </w:rPr>
            </w:pPr>
            <w:r>
              <w:rPr>
                <w:rFonts w:cstheme="majorBidi"/>
                <w:sz w:val="20"/>
                <w:szCs w:val="20"/>
              </w:rPr>
              <w:t>-0.002</w:t>
            </w:r>
          </w:p>
          <w:p w14:paraId="3B0D2324" w14:textId="77777777" w:rsidR="00D134D1" w:rsidRPr="00293AAF" w:rsidRDefault="00D134D1" w:rsidP="003B3ADD">
            <w:pPr>
              <w:jc w:val="center"/>
              <w:rPr>
                <w:rFonts w:cstheme="majorBidi"/>
                <w:sz w:val="20"/>
                <w:szCs w:val="20"/>
              </w:rPr>
            </w:pPr>
            <w:r w:rsidRPr="00293AAF">
              <w:rPr>
                <w:rFonts w:cstheme="majorBidi"/>
                <w:sz w:val="20"/>
                <w:szCs w:val="20"/>
              </w:rPr>
              <w:t>(0.02</w:t>
            </w:r>
            <w:r>
              <w:rPr>
                <w:rFonts w:cstheme="majorBidi"/>
                <w:sz w:val="20"/>
                <w:szCs w:val="20"/>
              </w:rPr>
              <w:t>9</w:t>
            </w:r>
            <w:r w:rsidRPr="00293AAF">
              <w:rPr>
                <w:rFonts w:cstheme="majorBidi"/>
                <w:sz w:val="20"/>
                <w:szCs w:val="20"/>
              </w:rPr>
              <w:t>)</w:t>
            </w:r>
          </w:p>
        </w:tc>
        <w:tc>
          <w:tcPr>
            <w:tcW w:w="472" w:type="pct"/>
            <w:vAlign w:val="center"/>
            <w:hideMark/>
          </w:tcPr>
          <w:p w14:paraId="0209F59F" w14:textId="77777777" w:rsidR="00D134D1" w:rsidRPr="00834FC7" w:rsidRDefault="00D134D1" w:rsidP="003B3ADD">
            <w:pPr>
              <w:jc w:val="center"/>
              <w:rPr>
                <w:rFonts w:cstheme="majorBidi"/>
                <w:sz w:val="20"/>
                <w:szCs w:val="20"/>
              </w:rPr>
            </w:pPr>
            <w:r w:rsidRPr="00834FC7">
              <w:rPr>
                <w:rFonts w:cstheme="majorBidi"/>
                <w:sz w:val="20"/>
                <w:szCs w:val="20"/>
              </w:rPr>
              <w:t>e=1</w:t>
            </w:r>
          </w:p>
          <w:p w14:paraId="53208A8F" w14:textId="77777777" w:rsidR="00D134D1" w:rsidRPr="00834FC7" w:rsidRDefault="00D134D1" w:rsidP="003B3ADD">
            <w:pPr>
              <w:jc w:val="center"/>
              <w:rPr>
                <w:rFonts w:cstheme="majorBidi"/>
                <w:sz w:val="20"/>
                <w:szCs w:val="20"/>
              </w:rPr>
            </w:pPr>
            <w:r w:rsidRPr="00834FC7">
              <w:rPr>
                <w:rFonts w:cstheme="majorBidi"/>
                <w:sz w:val="20"/>
                <w:szCs w:val="20"/>
              </w:rPr>
              <w:t>0.042</w:t>
            </w:r>
          </w:p>
          <w:p w14:paraId="227079D4" w14:textId="77777777" w:rsidR="00D134D1" w:rsidRPr="00834FC7" w:rsidRDefault="00D134D1" w:rsidP="003B3ADD">
            <w:pPr>
              <w:jc w:val="center"/>
              <w:rPr>
                <w:rFonts w:cstheme="majorBidi"/>
                <w:sz w:val="20"/>
                <w:szCs w:val="20"/>
              </w:rPr>
            </w:pPr>
            <w:r w:rsidRPr="00834FC7">
              <w:rPr>
                <w:rFonts w:cstheme="majorBidi"/>
                <w:sz w:val="20"/>
                <w:szCs w:val="20"/>
              </w:rPr>
              <w:t>(0.035)</w:t>
            </w:r>
          </w:p>
        </w:tc>
        <w:tc>
          <w:tcPr>
            <w:tcW w:w="438" w:type="pct"/>
            <w:vAlign w:val="center"/>
            <w:hideMark/>
          </w:tcPr>
          <w:p w14:paraId="4FFE7762" w14:textId="77777777" w:rsidR="00D134D1" w:rsidRPr="00834FC7" w:rsidRDefault="00D134D1" w:rsidP="003B3ADD">
            <w:pPr>
              <w:jc w:val="center"/>
              <w:rPr>
                <w:rFonts w:cstheme="majorBidi"/>
                <w:sz w:val="20"/>
                <w:szCs w:val="20"/>
              </w:rPr>
            </w:pPr>
            <w:r w:rsidRPr="00834FC7">
              <w:rPr>
                <w:rFonts w:cstheme="majorBidi"/>
                <w:sz w:val="20"/>
                <w:szCs w:val="20"/>
              </w:rPr>
              <w:t>e=2</w:t>
            </w:r>
          </w:p>
          <w:p w14:paraId="7036BB5F" w14:textId="77777777" w:rsidR="00D134D1" w:rsidRPr="00834FC7" w:rsidRDefault="00D134D1" w:rsidP="003B3ADD">
            <w:pPr>
              <w:jc w:val="center"/>
              <w:rPr>
                <w:rFonts w:cstheme="majorBidi"/>
                <w:sz w:val="20"/>
                <w:szCs w:val="20"/>
              </w:rPr>
            </w:pPr>
            <w:r w:rsidRPr="00834FC7">
              <w:rPr>
                <w:rFonts w:cstheme="majorBidi"/>
                <w:sz w:val="20"/>
                <w:szCs w:val="20"/>
              </w:rPr>
              <w:t>0.059</w:t>
            </w:r>
          </w:p>
          <w:p w14:paraId="7EBF245E" w14:textId="77777777" w:rsidR="00D134D1" w:rsidRPr="00834FC7" w:rsidRDefault="00D134D1" w:rsidP="003B3ADD">
            <w:pPr>
              <w:jc w:val="center"/>
              <w:rPr>
                <w:rFonts w:cstheme="majorBidi"/>
                <w:sz w:val="20"/>
                <w:szCs w:val="20"/>
              </w:rPr>
            </w:pPr>
            <w:r w:rsidRPr="00834FC7">
              <w:rPr>
                <w:rFonts w:cstheme="majorBidi"/>
                <w:sz w:val="20"/>
                <w:szCs w:val="20"/>
              </w:rPr>
              <w:t>(0.054)</w:t>
            </w:r>
          </w:p>
        </w:tc>
        <w:tc>
          <w:tcPr>
            <w:tcW w:w="492" w:type="pct"/>
            <w:vAlign w:val="center"/>
            <w:hideMark/>
          </w:tcPr>
          <w:p w14:paraId="05E329E8" w14:textId="77777777" w:rsidR="00D134D1" w:rsidRPr="00834FC7" w:rsidRDefault="00D134D1" w:rsidP="003B3ADD">
            <w:pPr>
              <w:jc w:val="center"/>
              <w:rPr>
                <w:rFonts w:cstheme="majorBidi"/>
                <w:sz w:val="20"/>
                <w:szCs w:val="20"/>
              </w:rPr>
            </w:pPr>
            <w:r w:rsidRPr="00834FC7">
              <w:rPr>
                <w:rFonts w:cstheme="majorBidi"/>
                <w:sz w:val="20"/>
                <w:szCs w:val="20"/>
              </w:rPr>
              <w:t>e=3</w:t>
            </w:r>
          </w:p>
          <w:p w14:paraId="76CB5137" w14:textId="77777777" w:rsidR="00D134D1" w:rsidRPr="00834FC7" w:rsidRDefault="00D134D1" w:rsidP="003B3ADD">
            <w:pPr>
              <w:jc w:val="center"/>
              <w:rPr>
                <w:rFonts w:cstheme="majorBidi"/>
                <w:sz w:val="20"/>
                <w:szCs w:val="20"/>
              </w:rPr>
            </w:pPr>
            <w:r w:rsidRPr="00834FC7">
              <w:rPr>
                <w:rFonts w:cstheme="majorBidi"/>
                <w:sz w:val="20"/>
                <w:szCs w:val="20"/>
              </w:rPr>
              <w:t>0.129</w:t>
            </w:r>
          </w:p>
          <w:p w14:paraId="70F7A410" w14:textId="77777777" w:rsidR="00D134D1" w:rsidRPr="00834FC7" w:rsidRDefault="00D134D1" w:rsidP="003B3ADD">
            <w:pPr>
              <w:jc w:val="center"/>
              <w:rPr>
                <w:rFonts w:cstheme="majorBidi"/>
                <w:sz w:val="20"/>
                <w:szCs w:val="20"/>
              </w:rPr>
            </w:pPr>
            <w:r w:rsidRPr="00834FC7">
              <w:rPr>
                <w:rFonts w:cstheme="majorBidi"/>
                <w:sz w:val="20"/>
                <w:szCs w:val="20"/>
              </w:rPr>
              <w:t>(0.11)</w:t>
            </w:r>
          </w:p>
        </w:tc>
        <w:tc>
          <w:tcPr>
            <w:tcW w:w="492" w:type="pct"/>
            <w:vAlign w:val="center"/>
            <w:hideMark/>
          </w:tcPr>
          <w:p w14:paraId="675DE808" w14:textId="77777777" w:rsidR="00D134D1" w:rsidRPr="00834FC7" w:rsidRDefault="00D134D1" w:rsidP="003B3ADD">
            <w:pPr>
              <w:jc w:val="center"/>
              <w:rPr>
                <w:rFonts w:cstheme="majorBidi"/>
                <w:sz w:val="20"/>
                <w:szCs w:val="20"/>
              </w:rPr>
            </w:pPr>
            <w:r w:rsidRPr="00834FC7">
              <w:rPr>
                <w:rFonts w:cstheme="majorBidi"/>
                <w:sz w:val="20"/>
                <w:szCs w:val="20"/>
              </w:rPr>
              <w:t>e=4</w:t>
            </w:r>
          </w:p>
          <w:p w14:paraId="189B5C3E" w14:textId="77777777" w:rsidR="00D134D1" w:rsidRPr="00834FC7" w:rsidRDefault="00D134D1" w:rsidP="003B3ADD">
            <w:pPr>
              <w:jc w:val="center"/>
              <w:rPr>
                <w:rFonts w:cstheme="majorBidi"/>
                <w:sz w:val="20"/>
                <w:szCs w:val="20"/>
              </w:rPr>
            </w:pPr>
            <w:r w:rsidRPr="00834FC7">
              <w:rPr>
                <w:rFonts w:cstheme="majorBidi"/>
                <w:sz w:val="20"/>
                <w:szCs w:val="20"/>
              </w:rPr>
              <w:t>0.109</w:t>
            </w:r>
          </w:p>
          <w:p w14:paraId="1B2E6821" w14:textId="77777777" w:rsidR="00D134D1" w:rsidRPr="00834FC7" w:rsidRDefault="00D134D1" w:rsidP="003B3ADD">
            <w:pPr>
              <w:jc w:val="center"/>
              <w:rPr>
                <w:rFonts w:cstheme="majorBidi"/>
                <w:sz w:val="20"/>
                <w:szCs w:val="20"/>
              </w:rPr>
            </w:pPr>
            <w:r w:rsidRPr="00834FC7">
              <w:rPr>
                <w:rFonts w:cstheme="majorBidi"/>
                <w:sz w:val="20"/>
                <w:szCs w:val="20"/>
              </w:rPr>
              <w:t>(0.117)</w:t>
            </w:r>
          </w:p>
        </w:tc>
        <w:tc>
          <w:tcPr>
            <w:tcW w:w="466" w:type="pct"/>
            <w:vAlign w:val="center"/>
            <w:hideMark/>
          </w:tcPr>
          <w:p w14:paraId="5E5D76E7" w14:textId="77777777" w:rsidR="00D134D1" w:rsidRPr="00834FC7" w:rsidRDefault="00D134D1" w:rsidP="003B3ADD">
            <w:pPr>
              <w:jc w:val="center"/>
              <w:rPr>
                <w:rFonts w:cstheme="majorBidi"/>
                <w:sz w:val="20"/>
                <w:szCs w:val="20"/>
              </w:rPr>
            </w:pPr>
            <w:r w:rsidRPr="00834FC7">
              <w:rPr>
                <w:rFonts w:cstheme="majorBidi"/>
                <w:sz w:val="20"/>
                <w:szCs w:val="20"/>
              </w:rPr>
              <w:t>e=5</w:t>
            </w:r>
          </w:p>
          <w:p w14:paraId="42A76F9B" w14:textId="77777777" w:rsidR="00D134D1" w:rsidRPr="00834FC7" w:rsidRDefault="00D134D1" w:rsidP="003B3ADD">
            <w:pPr>
              <w:jc w:val="center"/>
              <w:rPr>
                <w:rFonts w:cstheme="majorBidi"/>
                <w:sz w:val="20"/>
                <w:szCs w:val="20"/>
              </w:rPr>
            </w:pPr>
            <w:r w:rsidRPr="00834FC7">
              <w:rPr>
                <w:rFonts w:cstheme="majorBidi"/>
                <w:sz w:val="20"/>
                <w:szCs w:val="20"/>
              </w:rPr>
              <w:t>0.133</w:t>
            </w:r>
          </w:p>
          <w:p w14:paraId="2C717888" w14:textId="77777777" w:rsidR="00D134D1" w:rsidRPr="00834FC7" w:rsidRDefault="00D134D1" w:rsidP="003B3ADD">
            <w:pPr>
              <w:jc w:val="center"/>
              <w:rPr>
                <w:rFonts w:cstheme="majorBidi"/>
                <w:sz w:val="20"/>
                <w:szCs w:val="20"/>
              </w:rPr>
            </w:pPr>
            <w:r w:rsidRPr="00834FC7">
              <w:rPr>
                <w:rFonts w:cstheme="majorBidi"/>
                <w:sz w:val="20"/>
                <w:szCs w:val="20"/>
              </w:rPr>
              <w:t>(0.132)</w:t>
            </w:r>
          </w:p>
        </w:tc>
        <w:tc>
          <w:tcPr>
            <w:tcW w:w="424" w:type="pct"/>
            <w:vAlign w:val="center"/>
            <w:hideMark/>
          </w:tcPr>
          <w:p w14:paraId="1829D07A" w14:textId="77777777" w:rsidR="00D134D1" w:rsidRPr="00834FC7" w:rsidRDefault="00D134D1" w:rsidP="003B3ADD">
            <w:pPr>
              <w:jc w:val="center"/>
              <w:rPr>
                <w:rFonts w:cstheme="majorBidi"/>
                <w:sz w:val="20"/>
                <w:szCs w:val="20"/>
              </w:rPr>
            </w:pPr>
            <w:r w:rsidRPr="00834FC7">
              <w:rPr>
                <w:rFonts w:cstheme="majorBidi"/>
                <w:sz w:val="20"/>
                <w:szCs w:val="20"/>
              </w:rPr>
              <w:t>e=6</w:t>
            </w:r>
          </w:p>
          <w:p w14:paraId="172F8E59" w14:textId="77777777" w:rsidR="00D134D1" w:rsidRPr="00834FC7" w:rsidRDefault="00D134D1" w:rsidP="003B3ADD">
            <w:pPr>
              <w:jc w:val="center"/>
              <w:rPr>
                <w:rFonts w:cstheme="majorBidi"/>
                <w:sz w:val="20"/>
                <w:szCs w:val="20"/>
              </w:rPr>
            </w:pPr>
            <w:r w:rsidRPr="00834FC7">
              <w:rPr>
                <w:rFonts w:cstheme="majorBidi"/>
                <w:sz w:val="20"/>
                <w:szCs w:val="20"/>
              </w:rPr>
              <w:t>0.27**</w:t>
            </w:r>
          </w:p>
          <w:p w14:paraId="16749E63" w14:textId="77777777" w:rsidR="00D134D1" w:rsidRPr="00834FC7" w:rsidRDefault="00D134D1" w:rsidP="003B3ADD">
            <w:pPr>
              <w:jc w:val="center"/>
              <w:rPr>
                <w:rFonts w:cstheme="majorBidi"/>
                <w:sz w:val="20"/>
                <w:szCs w:val="20"/>
              </w:rPr>
            </w:pPr>
            <w:r w:rsidRPr="00834FC7">
              <w:rPr>
                <w:rFonts w:cstheme="majorBidi"/>
                <w:sz w:val="20"/>
                <w:szCs w:val="20"/>
              </w:rPr>
              <w:t>(0.133)</w:t>
            </w:r>
          </w:p>
        </w:tc>
        <w:tc>
          <w:tcPr>
            <w:tcW w:w="384" w:type="pct"/>
            <w:vAlign w:val="center"/>
            <w:hideMark/>
          </w:tcPr>
          <w:p w14:paraId="12ECFC55" w14:textId="77777777" w:rsidR="00D134D1" w:rsidRPr="00834FC7" w:rsidRDefault="00D134D1" w:rsidP="003B3ADD">
            <w:pPr>
              <w:jc w:val="center"/>
              <w:rPr>
                <w:rFonts w:cstheme="majorBidi"/>
                <w:sz w:val="20"/>
                <w:szCs w:val="20"/>
              </w:rPr>
            </w:pPr>
            <w:r w:rsidRPr="00834FC7">
              <w:rPr>
                <w:rFonts w:cstheme="majorBidi"/>
                <w:sz w:val="20"/>
                <w:szCs w:val="20"/>
              </w:rPr>
              <w:t>e=7</w:t>
            </w:r>
          </w:p>
          <w:p w14:paraId="2898FD7B" w14:textId="77777777" w:rsidR="00D134D1" w:rsidRPr="00834FC7" w:rsidRDefault="00D134D1" w:rsidP="003B3ADD">
            <w:pPr>
              <w:jc w:val="center"/>
              <w:rPr>
                <w:rFonts w:cstheme="majorBidi"/>
                <w:sz w:val="20"/>
                <w:szCs w:val="20"/>
              </w:rPr>
            </w:pPr>
            <w:r w:rsidRPr="00834FC7">
              <w:rPr>
                <w:rFonts w:cstheme="majorBidi"/>
                <w:sz w:val="20"/>
                <w:szCs w:val="20"/>
              </w:rPr>
              <w:t>0.23</w:t>
            </w:r>
          </w:p>
          <w:p w14:paraId="10411ECB" w14:textId="77777777" w:rsidR="00D134D1" w:rsidRPr="00834FC7" w:rsidRDefault="00D134D1" w:rsidP="003B3ADD">
            <w:pPr>
              <w:jc w:val="center"/>
              <w:rPr>
                <w:rFonts w:cstheme="majorBidi"/>
                <w:sz w:val="20"/>
                <w:szCs w:val="20"/>
              </w:rPr>
            </w:pPr>
            <w:r w:rsidRPr="00834FC7">
              <w:rPr>
                <w:rFonts w:cstheme="majorBidi"/>
                <w:sz w:val="20"/>
                <w:szCs w:val="20"/>
              </w:rPr>
              <w:t>(0.21)</w:t>
            </w:r>
          </w:p>
        </w:tc>
        <w:tc>
          <w:tcPr>
            <w:tcW w:w="609" w:type="pct"/>
            <w:tcBorders>
              <w:right w:val="single" w:sz="12" w:space="0" w:color="auto"/>
            </w:tcBorders>
            <w:vAlign w:val="center"/>
          </w:tcPr>
          <w:p w14:paraId="2D4713AF" w14:textId="77777777" w:rsidR="00D134D1" w:rsidRPr="00293AAF" w:rsidRDefault="00D134D1" w:rsidP="003B3ADD">
            <w:pPr>
              <w:jc w:val="center"/>
              <w:rPr>
                <w:rFonts w:cstheme="majorBidi"/>
                <w:sz w:val="20"/>
                <w:szCs w:val="20"/>
              </w:rPr>
            </w:pPr>
          </w:p>
        </w:tc>
      </w:tr>
      <w:tr w:rsidR="00D134D1" w:rsidRPr="00293AAF" w14:paraId="2B2854D9" w14:textId="77777777" w:rsidTr="003B3ADD">
        <w:trPr>
          <w:trHeight w:val="161"/>
        </w:trPr>
        <w:tc>
          <w:tcPr>
            <w:tcW w:w="5000" w:type="pct"/>
            <w:gridSpan w:val="10"/>
            <w:tcBorders>
              <w:left w:val="single" w:sz="12" w:space="0" w:color="auto"/>
              <w:right w:val="single" w:sz="12" w:space="0" w:color="auto"/>
            </w:tcBorders>
          </w:tcPr>
          <w:p w14:paraId="770F9086" w14:textId="77777777" w:rsidR="00D134D1" w:rsidRPr="00293AAF" w:rsidRDefault="00D134D1" w:rsidP="003B3ADD">
            <w:pPr>
              <w:rPr>
                <w:rFonts w:cstheme="majorBidi"/>
                <w:b/>
                <w:bCs/>
                <w:sz w:val="20"/>
                <w:szCs w:val="20"/>
              </w:rPr>
            </w:pPr>
            <w:r w:rsidRPr="00293AAF">
              <w:rPr>
                <w:rFonts w:cstheme="majorBidi"/>
                <w:b/>
              </w:rPr>
              <w:t>Covariates</w:t>
            </w:r>
          </w:p>
        </w:tc>
      </w:tr>
      <w:tr w:rsidR="00D134D1" w:rsidRPr="00293AAF" w14:paraId="70983B9F" w14:textId="77777777" w:rsidTr="003B3ADD">
        <w:trPr>
          <w:trHeight w:val="389"/>
        </w:trPr>
        <w:tc>
          <w:tcPr>
            <w:tcW w:w="749" w:type="pct"/>
            <w:tcBorders>
              <w:left w:val="single" w:sz="12" w:space="0" w:color="auto"/>
            </w:tcBorders>
          </w:tcPr>
          <w:p w14:paraId="454BDF86" w14:textId="77777777" w:rsidR="00D134D1" w:rsidRPr="00293AAF" w:rsidRDefault="00D134D1" w:rsidP="003B3ADD">
            <w:pPr>
              <w:rPr>
                <w:rFonts w:cstheme="majorBidi"/>
                <w:sz w:val="20"/>
                <w:szCs w:val="20"/>
              </w:rPr>
            </w:pPr>
            <w:r w:rsidRPr="00293AAF">
              <w:rPr>
                <w:rFonts w:cstheme="majorBidi"/>
                <w:sz w:val="20"/>
                <w:szCs w:val="20"/>
              </w:rPr>
              <w:t xml:space="preserve">Traditional Internal </w:t>
            </w:r>
          </w:p>
        </w:tc>
        <w:tc>
          <w:tcPr>
            <w:tcW w:w="4251" w:type="pct"/>
            <w:gridSpan w:val="9"/>
            <w:tcBorders>
              <w:right w:val="single" w:sz="12" w:space="0" w:color="auto"/>
            </w:tcBorders>
          </w:tcPr>
          <w:p w14:paraId="0ACAF797" w14:textId="77777777" w:rsidR="00D134D1" w:rsidRPr="00293AAF" w:rsidRDefault="00D134D1" w:rsidP="003B3ADD">
            <w:pPr>
              <w:rPr>
                <w:rFonts w:cstheme="majorBidi"/>
                <w:sz w:val="20"/>
                <w:szCs w:val="20"/>
              </w:rPr>
            </w:pPr>
            <w:r w:rsidRPr="00293AAF">
              <w:rPr>
                <w:rFonts w:cstheme="majorBidi"/>
                <w:sz w:val="20"/>
                <w:szCs w:val="20"/>
              </w:rPr>
              <w:t>Vehicle Revenue Miles (log scale)</w:t>
            </w:r>
          </w:p>
          <w:p w14:paraId="27892284" w14:textId="77777777" w:rsidR="00D134D1" w:rsidRPr="00293AAF" w:rsidRDefault="00D134D1" w:rsidP="003B3ADD">
            <w:pPr>
              <w:rPr>
                <w:rFonts w:cstheme="majorBidi"/>
                <w:sz w:val="20"/>
                <w:szCs w:val="20"/>
                <w:vertAlign w:val="superscript"/>
              </w:rPr>
            </w:pPr>
            <w:r w:rsidRPr="00293AAF">
              <w:rPr>
                <w:rFonts w:cstheme="majorBidi"/>
                <w:sz w:val="20"/>
                <w:szCs w:val="20"/>
              </w:rPr>
              <w:t>Average Fare per UPT (adjusted for inflation)</w:t>
            </w:r>
          </w:p>
          <w:p w14:paraId="52FDE071" w14:textId="77777777" w:rsidR="00D134D1" w:rsidRPr="00293AAF" w:rsidRDefault="00D134D1" w:rsidP="003B3ADD">
            <w:pPr>
              <w:rPr>
                <w:rFonts w:cstheme="majorBidi"/>
                <w:sz w:val="20"/>
                <w:szCs w:val="20"/>
              </w:rPr>
            </w:pPr>
            <w:r w:rsidRPr="00293AAF">
              <w:rPr>
                <w:rFonts w:cstheme="majorBidi"/>
                <w:sz w:val="20"/>
                <w:szCs w:val="20"/>
              </w:rPr>
              <w:t>Average Speed</w:t>
            </w:r>
          </w:p>
        </w:tc>
      </w:tr>
      <w:tr w:rsidR="00D134D1" w:rsidRPr="00293AAF" w14:paraId="0B73F208" w14:textId="77777777" w:rsidTr="003B3ADD">
        <w:trPr>
          <w:trHeight w:val="389"/>
        </w:trPr>
        <w:tc>
          <w:tcPr>
            <w:tcW w:w="749" w:type="pct"/>
            <w:tcBorders>
              <w:left w:val="single" w:sz="12" w:space="0" w:color="auto"/>
            </w:tcBorders>
          </w:tcPr>
          <w:p w14:paraId="1B34242C" w14:textId="77777777" w:rsidR="00D134D1" w:rsidRPr="00293AAF" w:rsidRDefault="00D134D1" w:rsidP="003B3ADD">
            <w:pPr>
              <w:rPr>
                <w:rFonts w:cstheme="majorBidi"/>
                <w:sz w:val="20"/>
                <w:szCs w:val="20"/>
              </w:rPr>
            </w:pPr>
            <w:r w:rsidRPr="00293AAF">
              <w:rPr>
                <w:rFonts w:cstheme="majorBidi"/>
                <w:sz w:val="20"/>
                <w:szCs w:val="20"/>
              </w:rPr>
              <w:t xml:space="preserve">Traditional External </w:t>
            </w:r>
          </w:p>
        </w:tc>
        <w:tc>
          <w:tcPr>
            <w:tcW w:w="4251" w:type="pct"/>
            <w:gridSpan w:val="9"/>
            <w:tcBorders>
              <w:right w:val="single" w:sz="12" w:space="0" w:color="auto"/>
            </w:tcBorders>
          </w:tcPr>
          <w:p w14:paraId="3A5C648E" w14:textId="77777777" w:rsidR="00D134D1" w:rsidRPr="00293AAF" w:rsidRDefault="00D134D1" w:rsidP="003B3ADD">
            <w:pPr>
              <w:rPr>
                <w:rFonts w:cstheme="majorBidi"/>
                <w:sz w:val="20"/>
                <w:szCs w:val="20"/>
              </w:rPr>
            </w:pPr>
            <w:r w:rsidRPr="00293AAF">
              <w:rPr>
                <w:rFonts w:cstheme="majorBidi"/>
                <w:sz w:val="20"/>
                <w:szCs w:val="20"/>
              </w:rPr>
              <w:t xml:space="preserve">Population (log scale) </w:t>
            </w:r>
          </w:p>
          <w:p w14:paraId="058A7AC0" w14:textId="77777777" w:rsidR="00D134D1" w:rsidRPr="00293AAF" w:rsidRDefault="00D134D1" w:rsidP="003B3ADD">
            <w:pPr>
              <w:rPr>
                <w:rFonts w:cstheme="majorBidi"/>
                <w:sz w:val="20"/>
                <w:szCs w:val="20"/>
              </w:rPr>
            </w:pPr>
            <w:r>
              <w:rPr>
                <w:rFonts w:cstheme="majorBidi"/>
                <w:sz w:val="20"/>
                <w:szCs w:val="20"/>
              </w:rPr>
              <w:t>E</w:t>
            </w:r>
            <w:r w:rsidRPr="00293AAF">
              <w:rPr>
                <w:rFonts w:cstheme="majorBidi"/>
                <w:sz w:val="20"/>
                <w:szCs w:val="20"/>
              </w:rPr>
              <w:t>mployment (log scale)</w:t>
            </w:r>
          </w:p>
          <w:p w14:paraId="2C93BF17" w14:textId="77777777" w:rsidR="00D134D1" w:rsidRPr="00293AAF" w:rsidRDefault="00D134D1" w:rsidP="003B3ADD">
            <w:pPr>
              <w:rPr>
                <w:rFonts w:cstheme="majorBidi"/>
                <w:sz w:val="20"/>
                <w:szCs w:val="20"/>
              </w:rPr>
            </w:pPr>
            <w:r w:rsidRPr="00293AAF">
              <w:rPr>
                <w:rFonts w:cstheme="majorBidi"/>
                <w:sz w:val="20"/>
                <w:szCs w:val="20"/>
              </w:rPr>
              <w:t>Gas Prices (adjusted for inflation)</w:t>
            </w:r>
          </w:p>
          <w:p w14:paraId="3B1696B2" w14:textId="77777777" w:rsidR="00D134D1" w:rsidRPr="00293AAF" w:rsidRDefault="00D134D1" w:rsidP="003B3ADD">
            <w:pPr>
              <w:rPr>
                <w:rFonts w:cstheme="majorBidi"/>
                <w:sz w:val="20"/>
                <w:szCs w:val="20"/>
              </w:rPr>
            </w:pPr>
            <w:r w:rsidRPr="00293AAF">
              <w:rPr>
                <w:rFonts w:cstheme="majorBidi"/>
                <w:sz w:val="20"/>
                <w:szCs w:val="20"/>
              </w:rPr>
              <w:t>Percent HH with No vehicle</w:t>
            </w:r>
            <w:r>
              <w:rPr>
                <w:rFonts w:cstheme="majorBidi"/>
                <w:sz w:val="20"/>
                <w:szCs w:val="20"/>
              </w:rPr>
              <w:t xml:space="preserve"> </w:t>
            </w:r>
            <w:r w:rsidRPr="00293AAF">
              <w:rPr>
                <w:rFonts w:cstheme="majorBidi"/>
                <w:sz w:val="20"/>
                <w:szCs w:val="20"/>
              </w:rPr>
              <w:t>(log scale)</w:t>
            </w:r>
          </w:p>
          <w:p w14:paraId="6C9FED20" w14:textId="77777777" w:rsidR="00D134D1" w:rsidRPr="00293AAF" w:rsidRDefault="00D134D1" w:rsidP="003B3ADD">
            <w:pPr>
              <w:rPr>
                <w:rFonts w:cstheme="majorBidi"/>
                <w:sz w:val="20"/>
                <w:szCs w:val="20"/>
              </w:rPr>
            </w:pPr>
            <w:r w:rsidRPr="00293AAF">
              <w:rPr>
                <w:rFonts w:cstheme="majorBidi"/>
                <w:sz w:val="20"/>
                <w:szCs w:val="20"/>
              </w:rPr>
              <w:t>Percent HH with Income between 25-35K</w:t>
            </w:r>
          </w:p>
          <w:p w14:paraId="4E58C2E2" w14:textId="77777777" w:rsidR="00D134D1" w:rsidRPr="00293AAF" w:rsidRDefault="00D134D1" w:rsidP="003B3ADD">
            <w:pPr>
              <w:rPr>
                <w:rFonts w:cstheme="majorBidi"/>
                <w:sz w:val="20"/>
                <w:szCs w:val="20"/>
              </w:rPr>
            </w:pPr>
            <w:r w:rsidRPr="00293AAF">
              <w:rPr>
                <w:rFonts w:cstheme="majorBidi"/>
                <w:sz w:val="20"/>
                <w:szCs w:val="20"/>
              </w:rPr>
              <w:t xml:space="preserve">Percent HH with Income between 35-50K </w:t>
            </w:r>
          </w:p>
          <w:p w14:paraId="3E39456C" w14:textId="77777777" w:rsidR="00D134D1" w:rsidRDefault="00D134D1" w:rsidP="003B3ADD">
            <w:pPr>
              <w:rPr>
                <w:rFonts w:cstheme="majorBidi"/>
                <w:sz w:val="20"/>
                <w:szCs w:val="20"/>
              </w:rPr>
            </w:pPr>
            <w:r w:rsidRPr="00293AAF">
              <w:rPr>
                <w:rFonts w:cstheme="majorBidi"/>
                <w:sz w:val="20"/>
                <w:szCs w:val="20"/>
              </w:rPr>
              <w:t>Percent HH with Income between 75-99K</w:t>
            </w:r>
          </w:p>
          <w:p w14:paraId="36291A99" w14:textId="77777777" w:rsidR="00D134D1" w:rsidRDefault="00D134D1" w:rsidP="003B3ADD">
            <w:pPr>
              <w:rPr>
                <w:rFonts w:cstheme="majorBidi"/>
                <w:sz w:val="20"/>
                <w:szCs w:val="20"/>
              </w:rPr>
            </w:pPr>
            <w:r>
              <w:rPr>
                <w:rFonts w:cstheme="majorBidi"/>
                <w:sz w:val="20"/>
                <w:szCs w:val="20"/>
              </w:rPr>
              <w:t xml:space="preserve">Percent </w:t>
            </w:r>
            <w:r w:rsidRPr="004D349E">
              <w:rPr>
                <w:rFonts w:cstheme="majorBidi"/>
                <w:sz w:val="20"/>
                <w:szCs w:val="20"/>
              </w:rPr>
              <w:t>child dependency</w:t>
            </w:r>
          </w:p>
          <w:p w14:paraId="61EE3BAB" w14:textId="77777777" w:rsidR="00D134D1" w:rsidRPr="00293AAF" w:rsidRDefault="00D134D1" w:rsidP="003B3ADD">
            <w:pPr>
              <w:rPr>
                <w:rFonts w:cstheme="majorBidi"/>
                <w:sz w:val="20"/>
                <w:szCs w:val="20"/>
              </w:rPr>
            </w:pPr>
            <w:r>
              <w:rPr>
                <w:rFonts w:cstheme="majorBidi"/>
                <w:sz w:val="20"/>
                <w:szCs w:val="20"/>
              </w:rPr>
              <w:t>Percent old</w:t>
            </w:r>
            <w:r w:rsidRPr="004D349E">
              <w:rPr>
                <w:rFonts w:cstheme="majorBidi"/>
                <w:sz w:val="20"/>
                <w:szCs w:val="20"/>
              </w:rPr>
              <w:t xml:space="preserve"> dependency</w:t>
            </w:r>
          </w:p>
        </w:tc>
      </w:tr>
      <w:tr w:rsidR="00D134D1" w:rsidRPr="00293AAF" w14:paraId="687C04EC" w14:textId="77777777" w:rsidTr="003B3ADD">
        <w:trPr>
          <w:trHeight w:val="389"/>
        </w:trPr>
        <w:tc>
          <w:tcPr>
            <w:tcW w:w="749" w:type="pct"/>
            <w:tcBorders>
              <w:left w:val="single" w:sz="12" w:space="0" w:color="auto"/>
            </w:tcBorders>
          </w:tcPr>
          <w:p w14:paraId="7A18C763" w14:textId="77777777" w:rsidR="00D134D1" w:rsidRPr="00293AAF" w:rsidRDefault="00D134D1" w:rsidP="003B3ADD">
            <w:pPr>
              <w:rPr>
                <w:rFonts w:cstheme="majorBidi"/>
                <w:sz w:val="20"/>
                <w:szCs w:val="20"/>
              </w:rPr>
            </w:pPr>
            <w:r w:rsidRPr="00293AAF">
              <w:rPr>
                <w:rFonts w:cstheme="majorBidi"/>
                <w:sz w:val="20"/>
                <w:szCs w:val="20"/>
              </w:rPr>
              <w:t xml:space="preserve">Emerging Internal </w:t>
            </w:r>
          </w:p>
        </w:tc>
        <w:tc>
          <w:tcPr>
            <w:tcW w:w="4251" w:type="pct"/>
            <w:gridSpan w:val="9"/>
            <w:tcBorders>
              <w:right w:val="single" w:sz="12" w:space="0" w:color="auto"/>
            </w:tcBorders>
          </w:tcPr>
          <w:p w14:paraId="23A620CB" w14:textId="77777777" w:rsidR="00D134D1" w:rsidRPr="00293AAF" w:rsidRDefault="00D134D1" w:rsidP="003B3ADD">
            <w:pPr>
              <w:rPr>
                <w:rFonts w:cstheme="majorBidi"/>
                <w:sz w:val="20"/>
                <w:szCs w:val="20"/>
              </w:rPr>
            </w:pPr>
            <w:r w:rsidRPr="00293AAF">
              <w:rPr>
                <w:rFonts w:cstheme="majorBidi"/>
                <w:sz w:val="20"/>
                <w:szCs w:val="20"/>
              </w:rPr>
              <w:t>Network Redesign</w:t>
            </w:r>
          </w:p>
          <w:p w14:paraId="3744E117" w14:textId="77777777" w:rsidR="00D134D1" w:rsidRPr="00293AAF" w:rsidRDefault="00D134D1" w:rsidP="003B3ADD">
            <w:pPr>
              <w:rPr>
                <w:rFonts w:cstheme="majorBidi"/>
                <w:sz w:val="20"/>
                <w:szCs w:val="20"/>
              </w:rPr>
            </w:pPr>
            <w:r w:rsidRPr="00293AAF">
              <w:rPr>
                <w:rFonts w:cstheme="majorBidi"/>
                <w:sz w:val="20"/>
                <w:szCs w:val="20"/>
              </w:rPr>
              <w:t>Monthly fare cap</w:t>
            </w:r>
          </w:p>
        </w:tc>
      </w:tr>
      <w:tr w:rsidR="00D134D1" w:rsidRPr="00293AAF" w14:paraId="02284AC8" w14:textId="77777777" w:rsidTr="003B3ADD">
        <w:trPr>
          <w:trHeight w:val="389"/>
        </w:trPr>
        <w:tc>
          <w:tcPr>
            <w:tcW w:w="749" w:type="pct"/>
            <w:tcBorders>
              <w:left w:val="single" w:sz="12" w:space="0" w:color="auto"/>
              <w:bottom w:val="single" w:sz="12" w:space="0" w:color="auto"/>
            </w:tcBorders>
          </w:tcPr>
          <w:p w14:paraId="78D5BC34" w14:textId="77777777" w:rsidR="00D134D1" w:rsidRPr="00293AAF" w:rsidRDefault="00D134D1" w:rsidP="003B3ADD">
            <w:pPr>
              <w:rPr>
                <w:rFonts w:cstheme="majorBidi"/>
                <w:sz w:val="20"/>
                <w:szCs w:val="20"/>
              </w:rPr>
            </w:pPr>
            <w:r w:rsidRPr="00293AAF">
              <w:rPr>
                <w:rFonts w:cstheme="majorBidi"/>
                <w:sz w:val="20"/>
                <w:szCs w:val="20"/>
              </w:rPr>
              <w:t xml:space="preserve">Emerging External </w:t>
            </w:r>
          </w:p>
        </w:tc>
        <w:tc>
          <w:tcPr>
            <w:tcW w:w="4251" w:type="pct"/>
            <w:gridSpan w:val="9"/>
            <w:tcBorders>
              <w:bottom w:val="single" w:sz="12" w:space="0" w:color="auto"/>
              <w:right w:val="single" w:sz="12" w:space="0" w:color="auto"/>
            </w:tcBorders>
          </w:tcPr>
          <w:p w14:paraId="3AA21B5D" w14:textId="77777777" w:rsidR="00D134D1" w:rsidRPr="00293AAF" w:rsidRDefault="00D134D1" w:rsidP="003B3ADD">
            <w:pPr>
              <w:rPr>
                <w:rFonts w:cstheme="majorBidi"/>
                <w:sz w:val="20"/>
                <w:szCs w:val="20"/>
              </w:rPr>
            </w:pPr>
            <w:r w:rsidRPr="00293AAF">
              <w:rPr>
                <w:rFonts w:cstheme="majorBidi"/>
                <w:sz w:val="20"/>
                <w:szCs w:val="20"/>
              </w:rPr>
              <w:t>Percent teleworkers</w:t>
            </w:r>
          </w:p>
          <w:p w14:paraId="78009E04" w14:textId="77777777" w:rsidR="00D134D1" w:rsidRPr="00293AAF" w:rsidRDefault="00D134D1" w:rsidP="003B3ADD">
            <w:pPr>
              <w:rPr>
                <w:rFonts w:cstheme="majorBidi"/>
                <w:sz w:val="20"/>
                <w:szCs w:val="20"/>
              </w:rPr>
            </w:pPr>
            <w:r w:rsidRPr="00293AAF">
              <w:rPr>
                <w:rFonts w:cstheme="majorBidi"/>
                <w:sz w:val="20"/>
                <w:szCs w:val="20"/>
              </w:rPr>
              <w:t>Percent Carpool to work (log scale)</w:t>
            </w:r>
          </w:p>
          <w:p w14:paraId="4ABAFA7C" w14:textId="77777777" w:rsidR="00D134D1" w:rsidRPr="00293AAF" w:rsidRDefault="00D134D1" w:rsidP="003B3ADD">
            <w:pPr>
              <w:rPr>
                <w:rFonts w:cstheme="majorBidi"/>
                <w:sz w:val="20"/>
                <w:szCs w:val="20"/>
              </w:rPr>
            </w:pPr>
            <w:r w:rsidRPr="00293AAF">
              <w:rPr>
                <w:rFonts w:cstheme="majorBidi"/>
                <w:sz w:val="20"/>
                <w:szCs w:val="20"/>
              </w:rPr>
              <w:t>Percent Taxicab to work</w:t>
            </w:r>
          </w:p>
        </w:tc>
      </w:tr>
      <w:tr w:rsidR="00D134D1" w:rsidRPr="00293AAF" w14:paraId="09E67AF2" w14:textId="77777777" w:rsidTr="003B3ADD">
        <w:trPr>
          <w:trHeight w:val="26"/>
        </w:trPr>
        <w:tc>
          <w:tcPr>
            <w:tcW w:w="5000" w:type="pct"/>
            <w:gridSpan w:val="10"/>
            <w:tcBorders>
              <w:top w:val="single" w:sz="12" w:space="0" w:color="auto"/>
              <w:left w:val="single" w:sz="12" w:space="0" w:color="auto"/>
              <w:bottom w:val="single" w:sz="12" w:space="0" w:color="auto"/>
              <w:right w:val="single" w:sz="12" w:space="0" w:color="auto"/>
            </w:tcBorders>
          </w:tcPr>
          <w:p w14:paraId="5EC98510" w14:textId="77777777" w:rsidR="00D134D1" w:rsidRDefault="00D134D1" w:rsidP="003B3ADD">
            <w:pPr>
              <w:rPr>
                <w:rFonts w:cstheme="majorBidi"/>
                <w:sz w:val="18"/>
                <w:szCs w:val="18"/>
              </w:rPr>
            </w:pPr>
            <w:r w:rsidRPr="00293AAF">
              <w:rPr>
                <w:rFonts w:cstheme="majorBidi"/>
                <w:sz w:val="18"/>
                <w:szCs w:val="18"/>
              </w:rPr>
              <w:t>Outcome variable: annual unlinked passenger trips (log scale)</w:t>
            </w:r>
          </w:p>
          <w:p w14:paraId="7402AFAC" w14:textId="77777777" w:rsidR="00D134D1" w:rsidRPr="00293AAF" w:rsidRDefault="00D134D1" w:rsidP="003B3ADD">
            <w:pPr>
              <w:rPr>
                <w:rFonts w:cstheme="majorBidi"/>
                <w:sz w:val="18"/>
                <w:szCs w:val="18"/>
              </w:rPr>
            </w:pPr>
            <w:r w:rsidRPr="00B934EF">
              <w:rPr>
                <w:rFonts w:cstheme="majorBidi"/>
                <w:sz w:val="18"/>
                <w:szCs w:val="18"/>
              </w:rPr>
              <w:t>TWFE</w:t>
            </w:r>
            <w:r>
              <w:rPr>
                <w:rFonts w:cstheme="majorBidi"/>
                <w:sz w:val="18"/>
                <w:szCs w:val="18"/>
              </w:rPr>
              <w:t xml:space="preserve"> </w:t>
            </w:r>
            <w:r>
              <w:rPr>
                <w:rFonts w:ascii="Calibri" w:hAnsi="Calibri" w:cs="Calibri"/>
                <w:sz w:val="18"/>
                <w:szCs w:val="18"/>
              </w:rPr>
              <w:t>≡</w:t>
            </w:r>
            <w:r>
              <w:rPr>
                <w:rFonts w:cstheme="majorBidi"/>
                <w:sz w:val="18"/>
                <w:szCs w:val="18"/>
              </w:rPr>
              <w:t xml:space="preserve"> </w:t>
            </w:r>
            <w:r w:rsidRPr="00B934EF">
              <w:rPr>
                <w:rFonts w:cstheme="majorBidi"/>
                <w:sz w:val="18"/>
                <w:szCs w:val="18"/>
              </w:rPr>
              <w:t>two-way fixed effects regression</w:t>
            </w:r>
          </w:p>
          <w:p w14:paraId="261A49CE" w14:textId="77777777" w:rsidR="00D134D1" w:rsidRPr="00293AAF" w:rsidRDefault="00D134D1" w:rsidP="003B3ADD">
            <w:pPr>
              <w:rPr>
                <w:rFonts w:cstheme="majorBidi"/>
                <w:sz w:val="18"/>
                <w:szCs w:val="18"/>
              </w:rPr>
            </w:pPr>
            <w:r w:rsidRPr="00293AAF">
              <w:rPr>
                <w:rFonts w:cstheme="majorBidi"/>
                <w:sz w:val="18"/>
                <w:szCs w:val="18"/>
              </w:rPr>
              <w:t>Number of observations = 450</w:t>
            </w:r>
          </w:p>
          <w:p w14:paraId="598E221A" w14:textId="77777777" w:rsidR="00D134D1" w:rsidRPr="00293AAF" w:rsidRDefault="00D134D1" w:rsidP="003B3ADD">
            <w:pPr>
              <w:rPr>
                <w:rFonts w:cstheme="majorBidi"/>
                <w:sz w:val="18"/>
                <w:szCs w:val="18"/>
              </w:rPr>
            </w:pPr>
            <w:r w:rsidRPr="00293AAF">
              <w:rPr>
                <w:rFonts w:cstheme="majorBidi"/>
                <w:sz w:val="18"/>
                <w:szCs w:val="18"/>
              </w:rPr>
              <w:t>Variable significance: ***p &lt;0.01; **p &lt;0.05; *p &lt;0.10; no star = not significant</w:t>
            </w:r>
          </w:p>
          <w:p w14:paraId="3CBF171D" w14:textId="77777777" w:rsidR="00D134D1" w:rsidRPr="00293AAF" w:rsidRDefault="00D134D1" w:rsidP="003B3ADD">
            <w:pPr>
              <w:rPr>
                <w:rFonts w:cstheme="majorBidi"/>
              </w:rPr>
            </w:pPr>
            <w:r w:rsidRPr="00293AAF">
              <w:rPr>
                <w:rFonts w:cstheme="majorBidi"/>
                <w:sz w:val="18"/>
                <w:szCs w:val="18"/>
              </w:rPr>
              <w:t>Wild bootstrap standard errors are shown in parentheses</w:t>
            </w:r>
          </w:p>
        </w:tc>
      </w:tr>
    </w:tbl>
    <w:p w14:paraId="5662900F" w14:textId="77777777" w:rsidR="003D0519" w:rsidRDefault="003D0519" w:rsidP="003D0519">
      <w:pPr>
        <w:rPr>
          <w:rFonts w:cstheme="majorBidi"/>
        </w:rPr>
      </w:pPr>
    </w:p>
    <w:p w14:paraId="4C2E894C" w14:textId="77777777" w:rsidR="004F42E3" w:rsidRDefault="004F42E3">
      <w:pPr>
        <w:rPr>
          <w:rFonts w:cstheme="majorBidi"/>
        </w:rPr>
      </w:pPr>
      <w:r>
        <w:rPr>
          <w:rFonts w:cstheme="majorBidi"/>
        </w:rPr>
        <w:br w:type="page"/>
      </w:r>
    </w:p>
    <w:p w14:paraId="5948A805" w14:textId="49A0EE01" w:rsidR="00D134D1" w:rsidRDefault="00D134D1" w:rsidP="00D134D1">
      <w:pPr>
        <w:ind w:firstLine="720"/>
        <w:jc w:val="both"/>
      </w:pPr>
      <w:r w:rsidRPr="00B41A04">
        <w:lastRenderedPageBreak/>
        <w:t>In general, the findings of this part suggest that the adoption of daily fare capping policies did not result in significant ridership changes for transit agencies. This result could potentially be explained by the fact that daily fare capping has a short period, and riders might not find it easy to increase the number of trips they take over one day. This finding is also supported by the results of a prior study that simulated the impact of daily fare capping in Montreal, Canada, and showed that implementing daily fare capping would not negatively impact revenue (Chu et al., 2019). This prior study implies that there might not be a substantial change in ridership with daily fare capping. Additional results using the not yet treated agencies as the control groups are provided in</w:t>
      </w:r>
      <w:r>
        <w:t xml:space="preserve"> </w:t>
      </w:r>
      <w:r>
        <w:fldChar w:fldCharType="begin"/>
      </w:r>
      <w:r>
        <w:instrText xml:space="preserve"> REF _Ref118618014 \h </w:instrText>
      </w:r>
      <w:r>
        <w:fldChar w:fldCharType="separate"/>
      </w:r>
      <w:r w:rsidR="00E70CBD">
        <w:t>Table A-</w:t>
      </w:r>
      <w:r w:rsidR="00E70CBD">
        <w:rPr>
          <w:noProof/>
        </w:rPr>
        <w:t>3</w:t>
      </w:r>
      <w:r>
        <w:fldChar w:fldCharType="end"/>
      </w:r>
      <w:r w:rsidRPr="00B41A04">
        <w:t>; they are very similar to these results with the never treated group.</w:t>
      </w:r>
    </w:p>
    <w:p w14:paraId="5362BAE8" w14:textId="0DA93020" w:rsidR="00D134D1" w:rsidRDefault="00D134D1" w:rsidP="00D134D1">
      <w:pPr>
        <w:pStyle w:val="Heading3"/>
      </w:pPr>
      <w:bookmarkStart w:id="226" w:name="_Toc119226169"/>
      <w:r w:rsidRPr="004B180E">
        <w:t xml:space="preserve">Results for </w:t>
      </w:r>
      <w:r>
        <w:t>Monthly</w:t>
      </w:r>
      <w:r w:rsidRPr="004B180E">
        <w:t xml:space="preserve"> Fare Cappin</w:t>
      </w:r>
      <w:r>
        <w:t>g</w:t>
      </w:r>
      <w:bookmarkEnd w:id="226"/>
    </w:p>
    <w:p w14:paraId="6EFD9940" w14:textId="77777777" w:rsidR="00C820C6" w:rsidRDefault="00D134D1" w:rsidP="00D134D1">
      <w:pPr>
        <w:jc w:val="both"/>
        <w:rPr>
          <w:rFonts w:cstheme="majorBidi"/>
        </w:rPr>
      </w:pPr>
      <w:r w:rsidRPr="00DC5241">
        <w:rPr>
          <w:rFonts w:cstheme="majorBidi"/>
        </w:rPr>
        <w:t xml:space="preserve">This study assessed the impact of monthly fare capping policies from 2014 to 2019 for the </w:t>
      </w:r>
      <w:r>
        <w:rPr>
          <w:rFonts w:cstheme="majorBidi"/>
        </w:rPr>
        <w:t xml:space="preserve">50 </w:t>
      </w:r>
      <w:r w:rsidRPr="00DC5241">
        <w:rPr>
          <w:rFonts w:cstheme="majorBidi"/>
        </w:rPr>
        <w:t xml:space="preserve">largest bus agencies in the United States; however, it is important to note that only </w:t>
      </w:r>
      <w:r>
        <w:rPr>
          <w:rFonts w:cstheme="majorBidi"/>
        </w:rPr>
        <w:t>three</w:t>
      </w:r>
      <w:r w:rsidRPr="00DC5241">
        <w:rPr>
          <w:rFonts w:cstheme="majorBidi"/>
        </w:rPr>
        <w:t xml:space="preserve"> of the 50 agencies implemented monthly fare capping during this period. The period start</w:t>
      </w:r>
      <w:r>
        <w:rPr>
          <w:rFonts w:cstheme="majorBidi"/>
        </w:rPr>
        <w:t>ed</w:t>
      </w:r>
      <w:r w:rsidRPr="00DC5241">
        <w:rPr>
          <w:rFonts w:cstheme="majorBidi"/>
        </w:rPr>
        <w:t xml:space="preserve"> </w:t>
      </w:r>
      <w:r>
        <w:rPr>
          <w:rFonts w:cstheme="majorBidi"/>
        </w:rPr>
        <w:t>in</w:t>
      </w:r>
      <w:r w:rsidRPr="00DC5241">
        <w:rPr>
          <w:rFonts w:cstheme="majorBidi"/>
        </w:rPr>
        <w:t xml:space="preserve"> 2014</w:t>
      </w:r>
      <w:r>
        <w:rPr>
          <w:rFonts w:cstheme="majorBidi"/>
        </w:rPr>
        <w:t>,</w:t>
      </w:r>
      <w:r w:rsidRPr="00DC5241">
        <w:rPr>
          <w:rFonts w:cstheme="majorBidi"/>
        </w:rPr>
        <w:t xml:space="preserve"> </w:t>
      </w:r>
      <w:r>
        <w:rPr>
          <w:rFonts w:cstheme="majorBidi"/>
        </w:rPr>
        <w:t>but</w:t>
      </w:r>
      <w:r w:rsidRPr="00DC5241">
        <w:rPr>
          <w:rFonts w:cstheme="majorBidi"/>
        </w:rPr>
        <w:t xml:space="preserve"> the adoption of monthly fare capping policies started in 2017. </w:t>
      </w:r>
      <w:r>
        <w:rPr>
          <w:rFonts w:cstheme="majorBidi"/>
        </w:rPr>
        <w:t>It should be noted that during this later period of analysis, there were nationwide declines in bus ridership.</w:t>
      </w:r>
      <w:r w:rsidRPr="00DC5241">
        <w:rPr>
          <w:rFonts w:cstheme="majorBidi"/>
        </w:rPr>
        <w:t xml:space="preserve"> </w:t>
      </w:r>
    </w:p>
    <w:p w14:paraId="38596C3D" w14:textId="7E4D1A79" w:rsidR="00D134D1" w:rsidRPr="00B3632D" w:rsidRDefault="00D134D1" w:rsidP="00C820C6">
      <w:pPr>
        <w:ind w:firstLine="720"/>
        <w:jc w:val="both"/>
        <w:rPr>
          <w:rFonts w:cstheme="majorBidi"/>
        </w:rPr>
      </w:pPr>
      <w:r w:rsidRPr="00DC5241">
        <w:rPr>
          <w:rFonts w:cstheme="majorBidi"/>
        </w:rPr>
        <w:t>The outcome variable in this analysis is annual unlinked passenger trips (log scale), and the treatment variable is the launch of monthly fare capping (represented</w:t>
      </w:r>
      <w:r w:rsidRPr="00293AAF">
        <w:rPr>
          <w:rFonts w:cstheme="majorBidi"/>
        </w:rPr>
        <w:t xml:space="preserve"> as a binary variable). This study explored the parallel trend assumption for this model by testing the null hypothesis that all pretreatment effects are equal to zero </w:t>
      </w:r>
      <w:r w:rsidRPr="00293AAF">
        <w:rPr>
          <w:rFonts w:cstheme="majorBidi"/>
        </w:rPr>
        <w:fldChar w:fldCharType="begin"/>
      </w:r>
      <w:r w:rsidRPr="00293AAF">
        <w:rPr>
          <w:rFonts w:cstheme="majorBidi"/>
        </w:rPr>
        <w:instrText xml:space="preserve"> ADDIN EN.CITE &lt;EndNote&gt;&lt;Cite&gt;&lt;Author&gt;Rios-Avila&lt;/Author&gt;&lt;Year&gt;2022&lt;/Year&gt;&lt;RecNum&gt;1704&lt;/RecNum&gt;&lt;DisplayText&gt;(Rios-Avila, 2022)&lt;/DisplayText&gt;&lt;record&gt;&lt;rec-number&gt;1704&lt;/rec-number&gt;&lt;foreign-keys&gt;&lt;key app="EN" db-id="592axvs925fsfsetr5r5d92up2wexzrp59vp" timestamp="1657721863" guid="f4bbc81f-94e2-4b36-a3e5-98402fcd55f5"&gt;1704&lt;/key&gt;&lt;/foreign-keys&gt;&lt;ref-type name="Web Page"&gt;12&lt;/ref-type&gt;&lt;contributors&gt;&lt;authors&gt;&lt;author&gt;Rios-Avila, Fernando&lt;/author&gt;&lt;/authors&gt;&lt;/contributors&gt;&lt;titles&gt;&lt;title&gt;CSDID Version 1.6&lt;/title&gt;&lt;short-title&gt;CSDID Version 1.6&lt;/short-title&gt;&lt;/titles&gt;&lt;volume&gt;2022&lt;/volume&gt;&lt;number&gt;July 13, 2022&lt;/number&gt;&lt;dates&gt;&lt;year&gt;2022&lt;/year&gt;&lt;/dates&gt;&lt;urls&gt;&lt;related-urls&gt;&lt;url&gt;https://friosavila.github.io/playingwithstata/main_csdid.html&lt;/url&gt;&lt;/related-urls&gt;&lt;/urls&gt;&lt;custom1&gt;2022&lt;/custom1&gt;&lt;custom2&gt;July 13, 2022&lt;/custom2&gt;&lt;/record&gt;&lt;/Cite&gt;&lt;/EndNote&gt;</w:instrText>
      </w:r>
      <w:r w:rsidRPr="00293AAF">
        <w:rPr>
          <w:rFonts w:cstheme="majorBidi"/>
        </w:rPr>
        <w:fldChar w:fldCharType="separate"/>
      </w:r>
      <w:r w:rsidRPr="00293AAF">
        <w:rPr>
          <w:rFonts w:cstheme="majorBidi"/>
          <w:noProof/>
        </w:rPr>
        <w:t>(Rios-Avila, 2022)</w:t>
      </w:r>
      <w:r w:rsidRPr="00293AAF">
        <w:rPr>
          <w:rFonts w:cstheme="majorBidi"/>
        </w:rPr>
        <w:fldChar w:fldCharType="end"/>
      </w:r>
      <w:r w:rsidRPr="00293AAF">
        <w:rPr>
          <w:rFonts w:cstheme="majorBidi"/>
        </w:rPr>
        <w:t>. The results fail to reject this null hypothesis at 99% significance level, but the results are marginal [chi^2 (degrees of freedom = 9)] = 21.33, p-value=0.012).</w:t>
      </w:r>
    </w:p>
    <w:p w14:paraId="599A39EC" w14:textId="43F11763" w:rsidR="00D134D1" w:rsidRDefault="00646BB6" w:rsidP="00D134D1">
      <w:pPr>
        <w:ind w:firstLine="720"/>
        <w:jc w:val="both"/>
        <w:rPr>
          <w:rFonts w:cstheme="majorBidi"/>
        </w:rPr>
      </w:pPr>
      <w:r>
        <w:rPr>
          <w:rFonts w:cstheme="majorBidi"/>
        </w:rPr>
        <w:fldChar w:fldCharType="begin"/>
      </w:r>
      <w:r>
        <w:rPr>
          <w:rFonts w:cstheme="majorBidi"/>
        </w:rPr>
        <w:instrText xml:space="preserve"> REF _Ref119053509 \h </w:instrText>
      </w:r>
      <w:r>
        <w:rPr>
          <w:rFonts w:cstheme="majorBidi"/>
        </w:rPr>
      </w:r>
      <w:r>
        <w:rPr>
          <w:rFonts w:cstheme="majorBidi"/>
        </w:rPr>
        <w:fldChar w:fldCharType="separate"/>
      </w:r>
      <w:r w:rsidR="00E70CBD" w:rsidRPr="00293AAF">
        <w:t xml:space="preserve">Table </w:t>
      </w:r>
      <w:r w:rsidR="00E70CBD">
        <w:rPr>
          <w:noProof/>
          <w:cs/>
        </w:rPr>
        <w:t>‎</w:t>
      </w:r>
      <w:r w:rsidR="00E70CBD">
        <w:rPr>
          <w:noProof/>
        </w:rPr>
        <w:t>4</w:t>
      </w:r>
      <w:r w:rsidR="00E70CBD">
        <w:t>.</w:t>
      </w:r>
      <w:r w:rsidR="00E70CBD">
        <w:rPr>
          <w:noProof/>
        </w:rPr>
        <w:t>6</w:t>
      </w:r>
      <w:r>
        <w:rPr>
          <w:rFonts w:cstheme="majorBidi"/>
        </w:rPr>
        <w:fldChar w:fldCharType="end"/>
      </w:r>
      <w:r>
        <w:rPr>
          <w:rFonts w:cstheme="majorBidi"/>
        </w:rPr>
        <w:t xml:space="preserve"> </w:t>
      </w:r>
      <w:r w:rsidR="00D134D1" w:rsidRPr="00293AAF">
        <w:rPr>
          <w:rFonts w:cstheme="majorBidi"/>
        </w:rPr>
        <w:t xml:space="preserve">shows the results of the preferred model. </w:t>
      </w:r>
      <w:r>
        <w:rPr>
          <w:rFonts w:cstheme="majorBidi"/>
        </w:rPr>
        <w:fldChar w:fldCharType="begin"/>
      </w:r>
      <w:r>
        <w:rPr>
          <w:rFonts w:cstheme="majorBidi"/>
        </w:rPr>
        <w:instrText xml:space="preserve"> REF _Ref119053509 \h </w:instrText>
      </w:r>
      <w:r>
        <w:rPr>
          <w:rFonts w:cstheme="majorBidi"/>
        </w:rPr>
      </w:r>
      <w:r>
        <w:rPr>
          <w:rFonts w:cstheme="majorBidi"/>
        </w:rPr>
        <w:fldChar w:fldCharType="separate"/>
      </w:r>
      <w:r w:rsidR="00E70CBD" w:rsidRPr="00293AAF">
        <w:t xml:space="preserve">Table </w:t>
      </w:r>
      <w:r w:rsidR="00E70CBD">
        <w:rPr>
          <w:noProof/>
          <w:cs/>
        </w:rPr>
        <w:t>‎</w:t>
      </w:r>
      <w:r w:rsidR="00E70CBD">
        <w:rPr>
          <w:noProof/>
        </w:rPr>
        <w:t>4</w:t>
      </w:r>
      <w:r w:rsidR="00E70CBD">
        <w:t>.</w:t>
      </w:r>
      <w:r w:rsidR="00E70CBD">
        <w:rPr>
          <w:noProof/>
        </w:rPr>
        <w:t>6</w:t>
      </w:r>
      <w:r>
        <w:rPr>
          <w:rFonts w:cstheme="majorBidi"/>
        </w:rPr>
        <w:fldChar w:fldCharType="end"/>
      </w:r>
      <w:r>
        <w:rPr>
          <w:rFonts w:cstheme="majorBidi"/>
        </w:rPr>
        <w:t xml:space="preserve"> </w:t>
      </w:r>
      <w:r w:rsidR="00D134D1" w:rsidRPr="00293AAF">
        <w:rPr>
          <w:rFonts w:cstheme="majorBidi"/>
        </w:rPr>
        <w:t>shows the overall treatment effect (</w:t>
      </w:r>
      <m:oMath>
        <m:sSubSup>
          <m:sSubSupPr>
            <m:ctrlPr>
              <w:rPr>
                <w:rFonts w:ascii="Cambria Math" w:eastAsiaTheme="minorEastAsia" w:hAnsi="Cambria Math" w:cstheme="majorBidi"/>
                <w:i/>
              </w:rPr>
            </m:ctrlPr>
          </m:sSubSupPr>
          <m:e>
            <m:r>
              <w:rPr>
                <w:rFonts w:ascii="Cambria Math" w:hAnsi="Cambria Math" w:cstheme="majorBidi"/>
              </w:rPr>
              <m:t>θ</m:t>
            </m:r>
          </m:e>
          <m:sub>
            <m:r>
              <w:rPr>
                <w:rFonts w:ascii="Cambria Math" w:eastAsiaTheme="minorEastAsia" w:hAnsi="Cambria Math" w:cstheme="majorBidi"/>
              </w:rPr>
              <m:t>W</m:t>
            </m:r>
          </m:sub>
          <m:sup>
            <m:r>
              <w:rPr>
                <w:rFonts w:ascii="Cambria Math" w:eastAsiaTheme="minorEastAsia" w:hAnsi="Cambria Math" w:cstheme="majorBidi"/>
              </w:rPr>
              <m:t>0</m:t>
            </m:r>
          </m:sup>
        </m:sSubSup>
      </m:oMath>
      <w:r w:rsidR="00D134D1" w:rsidRPr="00293AAF">
        <w:rPr>
          <w:rFonts w:cstheme="majorBidi"/>
        </w:rPr>
        <w:t>), which represents the average impact of</w:t>
      </w:r>
      <w:r w:rsidR="00D134D1">
        <w:rPr>
          <w:rFonts w:cstheme="majorBidi"/>
        </w:rPr>
        <w:t xml:space="preserve"> monthly</w:t>
      </w:r>
      <w:r w:rsidR="00D134D1" w:rsidRPr="00293AAF">
        <w:rPr>
          <w:rFonts w:cstheme="majorBidi"/>
        </w:rPr>
        <w:t xml:space="preserve"> fare capping </w:t>
      </w:r>
      <w:r w:rsidR="00D134D1">
        <w:rPr>
          <w:rFonts w:cstheme="majorBidi"/>
        </w:rPr>
        <w:t xml:space="preserve">on bus ridership </w:t>
      </w:r>
      <w:r w:rsidR="00D134D1" w:rsidRPr="00293AAF">
        <w:rPr>
          <w:rFonts w:cstheme="majorBidi"/>
        </w:rPr>
        <w:t xml:space="preserve">for all agencies across all post-treatment time periods. </w:t>
      </w:r>
      <w:r w:rsidR="00D134D1">
        <w:rPr>
          <w:rFonts w:cstheme="majorBidi"/>
        </w:rPr>
        <w:t>T</w:t>
      </w:r>
      <w:r w:rsidR="00D134D1" w:rsidRPr="00293AAF">
        <w:rPr>
          <w:rFonts w:cstheme="majorBidi"/>
        </w:rPr>
        <w:t>he overall treatment effect was estimated to be 0.0</w:t>
      </w:r>
      <w:r w:rsidR="00D134D1">
        <w:rPr>
          <w:rFonts w:cstheme="majorBidi"/>
        </w:rPr>
        <w:t>20</w:t>
      </w:r>
      <w:r w:rsidR="00D134D1" w:rsidRPr="00293AAF">
        <w:rPr>
          <w:rFonts w:cstheme="majorBidi"/>
        </w:rPr>
        <w:t xml:space="preserve"> (equivalent to a </w:t>
      </w:r>
      <w:r w:rsidR="00D134D1">
        <w:rPr>
          <w:rFonts w:cstheme="majorBidi"/>
        </w:rPr>
        <w:t>2.0</w:t>
      </w:r>
      <w:r w:rsidR="00D134D1" w:rsidRPr="00293AAF">
        <w:rPr>
          <w:rFonts w:cstheme="majorBidi"/>
        </w:rPr>
        <w:t>% ridership increase since the outcome variable is on a log scale), but this result is not statistically significant at a 95% confidence level (</w:t>
      </w:r>
      <w:r>
        <w:rPr>
          <w:rFonts w:cstheme="majorBidi"/>
        </w:rPr>
        <w:fldChar w:fldCharType="begin"/>
      </w:r>
      <w:r>
        <w:rPr>
          <w:rFonts w:cstheme="majorBidi"/>
        </w:rPr>
        <w:instrText xml:space="preserve"> REF _Ref119053509 \h </w:instrText>
      </w:r>
      <w:r>
        <w:rPr>
          <w:rFonts w:cstheme="majorBidi"/>
        </w:rPr>
      </w:r>
      <w:r>
        <w:rPr>
          <w:rFonts w:cstheme="majorBidi"/>
        </w:rPr>
        <w:fldChar w:fldCharType="separate"/>
      </w:r>
      <w:r w:rsidR="00E70CBD" w:rsidRPr="00293AAF">
        <w:t xml:space="preserve">Table </w:t>
      </w:r>
      <w:r w:rsidR="00E70CBD">
        <w:rPr>
          <w:noProof/>
          <w:cs/>
        </w:rPr>
        <w:t>‎</w:t>
      </w:r>
      <w:r w:rsidR="00E70CBD">
        <w:rPr>
          <w:noProof/>
        </w:rPr>
        <w:t>4</w:t>
      </w:r>
      <w:r w:rsidR="00E70CBD">
        <w:t>.</w:t>
      </w:r>
      <w:r w:rsidR="00E70CBD">
        <w:rPr>
          <w:noProof/>
        </w:rPr>
        <w:t>6</w:t>
      </w:r>
      <w:r>
        <w:rPr>
          <w:rFonts w:cstheme="majorBidi"/>
        </w:rPr>
        <w:fldChar w:fldCharType="end"/>
      </w:r>
      <w:r w:rsidR="00D134D1" w:rsidRPr="00293AAF">
        <w:rPr>
          <w:rFonts w:cstheme="majorBidi"/>
        </w:rPr>
        <w:t xml:space="preserve">). </w:t>
      </w:r>
      <w:r w:rsidR="00D134D1">
        <w:rPr>
          <w:rFonts w:cstheme="majorBidi"/>
        </w:rPr>
        <w:t>Similar to the previous sections, the TWFE treatment effect is slightly different in magnitude but not statistically significant.</w:t>
      </w:r>
    </w:p>
    <w:p w14:paraId="32E4F68F" w14:textId="2448E068" w:rsidR="00646BB6" w:rsidRDefault="00646BB6" w:rsidP="00D134D1">
      <w:pPr>
        <w:ind w:firstLine="720"/>
        <w:jc w:val="both"/>
        <w:rPr>
          <w:rFonts w:eastAsiaTheme="minorEastAsia" w:cstheme="majorBidi"/>
        </w:rPr>
      </w:pPr>
      <w:r>
        <w:rPr>
          <w:rFonts w:cstheme="majorBidi"/>
        </w:rPr>
        <w:fldChar w:fldCharType="begin"/>
      </w:r>
      <w:r>
        <w:rPr>
          <w:rFonts w:cstheme="majorBidi"/>
        </w:rPr>
        <w:instrText xml:space="preserve"> REF _Ref119053509 \h </w:instrText>
      </w:r>
      <w:r>
        <w:rPr>
          <w:rFonts w:cstheme="majorBidi"/>
        </w:rPr>
      </w:r>
      <w:r>
        <w:rPr>
          <w:rFonts w:cstheme="majorBidi"/>
        </w:rPr>
        <w:fldChar w:fldCharType="separate"/>
      </w:r>
      <w:r w:rsidR="00E70CBD" w:rsidRPr="00293AAF">
        <w:t xml:space="preserve">Table </w:t>
      </w:r>
      <w:r w:rsidR="00E70CBD">
        <w:rPr>
          <w:noProof/>
          <w:cs/>
        </w:rPr>
        <w:t>‎</w:t>
      </w:r>
      <w:r w:rsidR="00E70CBD">
        <w:rPr>
          <w:noProof/>
        </w:rPr>
        <w:t>4</w:t>
      </w:r>
      <w:r w:rsidR="00E70CBD">
        <w:t>.</w:t>
      </w:r>
      <w:r w:rsidR="00E70CBD">
        <w:rPr>
          <w:noProof/>
        </w:rPr>
        <w:t>6</w:t>
      </w:r>
      <w:r>
        <w:rPr>
          <w:rFonts w:cstheme="majorBidi"/>
        </w:rPr>
        <w:fldChar w:fldCharType="end"/>
      </w:r>
      <w:r>
        <w:rPr>
          <w:rFonts w:cstheme="majorBidi"/>
        </w:rPr>
        <w:t xml:space="preserve"> </w:t>
      </w:r>
      <w:r w:rsidR="00D134D1" w:rsidRPr="00293AAF">
        <w:rPr>
          <w:rFonts w:cstheme="majorBidi"/>
        </w:rPr>
        <w:t>also shows</w:t>
      </w:r>
      <w:r w:rsidR="00D134D1" w:rsidRPr="00293AAF">
        <w:rPr>
          <w:rFonts w:eastAsiaTheme="minorEastAsia" w:cstheme="majorBidi"/>
        </w:rPr>
        <w:t xml:space="preserve"> the estimated </w:t>
      </w:r>
      <m:oMath>
        <m:sSub>
          <m:sSubPr>
            <m:ctrlPr>
              <w:rPr>
                <w:rFonts w:ascii="Cambria Math" w:eastAsiaTheme="minorEastAsia" w:hAnsi="Cambria Math" w:cstheme="majorBidi"/>
                <w:i/>
              </w:rPr>
            </m:ctrlPr>
          </m:sSubPr>
          <m:e>
            <m:r>
              <w:rPr>
                <w:rFonts w:ascii="Cambria Math" w:hAnsi="Cambria Math" w:cstheme="majorBidi"/>
              </w:rPr>
              <m:t>θ</m:t>
            </m:r>
          </m:e>
          <m:sub>
            <m:r>
              <w:rPr>
                <w:rFonts w:ascii="Cambria Math" w:eastAsiaTheme="minorEastAsia" w:hAnsi="Cambria Math" w:cstheme="majorBidi"/>
              </w:rPr>
              <m:t>sel</m:t>
            </m:r>
          </m:sub>
        </m:sSub>
        <m:r>
          <w:rPr>
            <w:rFonts w:ascii="Cambria Math" w:eastAsiaTheme="minorEastAsia" w:hAnsi="Cambria Math" w:cstheme="majorBidi"/>
          </w:rPr>
          <m:t>(</m:t>
        </m:r>
        <m:acc>
          <m:accPr>
            <m:chr m:val="̃"/>
            <m:ctrlPr>
              <w:rPr>
                <w:rFonts w:ascii="Cambria Math" w:eastAsiaTheme="minorEastAsia" w:hAnsi="Cambria Math" w:cstheme="majorBidi"/>
                <w:i/>
              </w:rPr>
            </m:ctrlPr>
          </m:accPr>
          <m:e>
            <m:r>
              <w:rPr>
                <w:rFonts w:ascii="Cambria Math" w:eastAsiaTheme="minorEastAsia" w:hAnsi="Cambria Math" w:cstheme="majorBidi"/>
              </w:rPr>
              <m:t>g</m:t>
            </m:r>
          </m:e>
        </m:acc>
        <m:r>
          <w:rPr>
            <w:rFonts w:ascii="Cambria Math" w:eastAsiaTheme="minorEastAsia" w:hAnsi="Cambria Math" w:cstheme="majorBidi"/>
          </w:rPr>
          <m:t>)</m:t>
        </m:r>
      </m:oMath>
      <w:r w:rsidR="00D134D1" w:rsidRPr="00293AAF">
        <w:rPr>
          <w:rFonts w:eastAsiaTheme="minorEastAsia" w:cstheme="majorBidi"/>
        </w:rPr>
        <w:t xml:space="preserve"> for group 2017 is 0.036 (equivalent to a 3.6% increase in ridership). </w:t>
      </w:r>
      <w:r w:rsidR="00D134D1">
        <w:rPr>
          <w:rFonts w:eastAsiaTheme="minorEastAsia" w:cstheme="majorBidi"/>
        </w:rPr>
        <w:t>T</w:t>
      </w:r>
      <w:r w:rsidR="00D134D1" w:rsidRPr="00293AAF">
        <w:rPr>
          <w:rFonts w:eastAsiaTheme="minorEastAsia" w:cstheme="majorBidi"/>
        </w:rPr>
        <w:t>his result suggest</w:t>
      </w:r>
      <w:r w:rsidR="00D134D1">
        <w:rPr>
          <w:rFonts w:eastAsiaTheme="minorEastAsia" w:cstheme="majorBidi"/>
        </w:rPr>
        <w:t>s</w:t>
      </w:r>
      <w:r w:rsidR="00D134D1" w:rsidRPr="00293AAF">
        <w:rPr>
          <w:rFonts w:eastAsiaTheme="minorEastAsia" w:cstheme="majorBidi"/>
        </w:rPr>
        <w:t xml:space="preserve"> that </w:t>
      </w:r>
      <w:r w:rsidR="00D134D1">
        <w:rPr>
          <w:rFonts w:eastAsiaTheme="minorEastAsia" w:cstheme="majorBidi"/>
        </w:rPr>
        <w:t xml:space="preserve">the transit </w:t>
      </w:r>
      <w:r w:rsidR="00D134D1" w:rsidRPr="00293AAF">
        <w:rPr>
          <w:rFonts w:eastAsiaTheme="minorEastAsia" w:cstheme="majorBidi"/>
        </w:rPr>
        <w:t xml:space="preserve">agency </w:t>
      </w:r>
      <w:r w:rsidR="00D134D1">
        <w:rPr>
          <w:rFonts w:eastAsiaTheme="minorEastAsia" w:cstheme="majorBidi"/>
        </w:rPr>
        <w:t xml:space="preserve">that </w:t>
      </w:r>
      <w:r w:rsidR="00D134D1" w:rsidRPr="00293AAF">
        <w:rPr>
          <w:rFonts w:eastAsiaTheme="minorEastAsia" w:cstheme="majorBidi"/>
        </w:rPr>
        <w:t xml:space="preserve">adopted monthly fare capping in 2017 experienced an average </w:t>
      </w:r>
      <w:r w:rsidR="00D134D1" w:rsidRPr="00293AAF">
        <w:rPr>
          <w:rFonts w:cstheme="majorBidi"/>
        </w:rPr>
        <w:t xml:space="preserve">increase in ridership of about 3.6% per year compared to other agencies that did not adopt monthly fare capping. Similarly, </w:t>
      </w:r>
      <w:r>
        <w:rPr>
          <w:rFonts w:cstheme="majorBidi"/>
        </w:rPr>
        <w:fldChar w:fldCharType="begin"/>
      </w:r>
      <w:r>
        <w:rPr>
          <w:rFonts w:cstheme="majorBidi"/>
        </w:rPr>
        <w:instrText xml:space="preserve"> REF _Ref119053509 \h </w:instrText>
      </w:r>
      <w:r>
        <w:rPr>
          <w:rFonts w:cstheme="majorBidi"/>
        </w:rPr>
      </w:r>
      <w:r>
        <w:rPr>
          <w:rFonts w:cstheme="majorBidi"/>
        </w:rPr>
        <w:fldChar w:fldCharType="separate"/>
      </w:r>
      <w:r w:rsidR="00E70CBD" w:rsidRPr="00293AAF">
        <w:t xml:space="preserve">Table </w:t>
      </w:r>
      <w:r w:rsidR="00E70CBD">
        <w:rPr>
          <w:noProof/>
          <w:cs/>
        </w:rPr>
        <w:t>‎</w:t>
      </w:r>
      <w:r w:rsidR="00E70CBD">
        <w:rPr>
          <w:noProof/>
        </w:rPr>
        <w:t>4</w:t>
      </w:r>
      <w:r w:rsidR="00E70CBD">
        <w:t>.</w:t>
      </w:r>
      <w:r w:rsidR="00E70CBD">
        <w:rPr>
          <w:noProof/>
        </w:rPr>
        <w:t>6</w:t>
      </w:r>
      <w:r>
        <w:rPr>
          <w:rFonts w:cstheme="majorBidi"/>
        </w:rPr>
        <w:fldChar w:fldCharType="end"/>
      </w:r>
      <w:r>
        <w:rPr>
          <w:rFonts w:cstheme="majorBidi"/>
        </w:rPr>
        <w:t xml:space="preserve"> </w:t>
      </w:r>
      <w:r w:rsidR="00D134D1" w:rsidRPr="00293AAF">
        <w:rPr>
          <w:rFonts w:cstheme="majorBidi"/>
        </w:rPr>
        <w:t>shows</w:t>
      </w:r>
      <w:r w:rsidR="00D134D1" w:rsidRPr="00293AAF">
        <w:rPr>
          <w:rFonts w:eastAsiaTheme="minorEastAsia" w:cstheme="majorBidi"/>
        </w:rPr>
        <w:t xml:space="preserve"> the estimated </w:t>
      </w:r>
      <m:oMath>
        <m:sSub>
          <m:sSubPr>
            <m:ctrlPr>
              <w:rPr>
                <w:rFonts w:ascii="Cambria Math" w:eastAsiaTheme="minorEastAsia" w:hAnsi="Cambria Math" w:cstheme="majorBidi"/>
                <w:i/>
              </w:rPr>
            </m:ctrlPr>
          </m:sSubPr>
          <m:e>
            <m:r>
              <w:rPr>
                <w:rFonts w:ascii="Cambria Math" w:hAnsi="Cambria Math" w:cstheme="majorBidi"/>
              </w:rPr>
              <m:t>θ</m:t>
            </m:r>
          </m:e>
          <m:sub>
            <m:r>
              <w:rPr>
                <w:rFonts w:ascii="Cambria Math" w:eastAsiaTheme="minorEastAsia" w:hAnsi="Cambria Math" w:cstheme="majorBidi"/>
              </w:rPr>
              <m:t>sel</m:t>
            </m:r>
          </m:sub>
        </m:sSub>
        <m:r>
          <w:rPr>
            <w:rFonts w:ascii="Cambria Math" w:eastAsiaTheme="minorEastAsia" w:hAnsi="Cambria Math" w:cstheme="majorBidi"/>
          </w:rPr>
          <m:t>(</m:t>
        </m:r>
        <m:acc>
          <m:accPr>
            <m:chr m:val="̃"/>
            <m:ctrlPr>
              <w:rPr>
                <w:rFonts w:ascii="Cambria Math" w:eastAsiaTheme="minorEastAsia" w:hAnsi="Cambria Math" w:cstheme="majorBidi"/>
                <w:i/>
              </w:rPr>
            </m:ctrlPr>
          </m:accPr>
          <m:e>
            <m:r>
              <w:rPr>
                <w:rFonts w:ascii="Cambria Math" w:eastAsiaTheme="minorEastAsia" w:hAnsi="Cambria Math" w:cstheme="majorBidi"/>
              </w:rPr>
              <m:t>g</m:t>
            </m:r>
          </m:e>
        </m:acc>
        <m:r>
          <w:rPr>
            <w:rFonts w:ascii="Cambria Math" w:eastAsiaTheme="minorEastAsia" w:hAnsi="Cambria Math" w:cstheme="majorBidi"/>
          </w:rPr>
          <m:t>)</m:t>
        </m:r>
      </m:oMath>
      <w:r w:rsidR="00D134D1" w:rsidRPr="00293AAF">
        <w:rPr>
          <w:rFonts w:eastAsiaTheme="minorEastAsia" w:cstheme="majorBidi"/>
        </w:rPr>
        <w:t xml:space="preserve"> for group 2018 is 0.041 (equivalent to a 4.1% increase in ridership), which suggests this </w:t>
      </w:r>
      <w:r w:rsidR="00D134D1">
        <w:rPr>
          <w:rFonts w:eastAsiaTheme="minorEastAsia" w:cstheme="majorBidi"/>
        </w:rPr>
        <w:t xml:space="preserve">transit </w:t>
      </w:r>
      <w:r w:rsidR="00D134D1" w:rsidRPr="00293AAF">
        <w:rPr>
          <w:rFonts w:eastAsiaTheme="minorEastAsia" w:cstheme="majorBidi"/>
        </w:rPr>
        <w:t xml:space="preserve">agency also experienced a significant increase in ridership after adopting monthly fare capping. On the other hand, </w:t>
      </w:r>
      <w:r>
        <w:rPr>
          <w:rFonts w:cstheme="majorBidi"/>
        </w:rPr>
        <w:fldChar w:fldCharType="begin"/>
      </w:r>
      <w:r>
        <w:rPr>
          <w:rFonts w:eastAsiaTheme="minorEastAsia" w:cstheme="majorBidi"/>
        </w:rPr>
        <w:instrText xml:space="preserve"> REF _Ref119053509 \h </w:instrText>
      </w:r>
      <w:r>
        <w:rPr>
          <w:rFonts w:cstheme="majorBidi"/>
        </w:rPr>
      </w:r>
      <w:r>
        <w:rPr>
          <w:rFonts w:cstheme="majorBidi"/>
        </w:rPr>
        <w:fldChar w:fldCharType="separate"/>
      </w:r>
      <w:r w:rsidR="00E70CBD" w:rsidRPr="00293AAF">
        <w:t xml:space="preserve">Table </w:t>
      </w:r>
      <w:r w:rsidR="00E70CBD">
        <w:rPr>
          <w:noProof/>
          <w:cs/>
        </w:rPr>
        <w:t>‎</w:t>
      </w:r>
      <w:r w:rsidR="00E70CBD">
        <w:rPr>
          <w:noProof/>
        </w:rPr>
        <w:t>4</w:t>
      </w:r>
      <w:r w:rsidR="00E70CBD">
        <w:t>.</w:t>
      </w:r>
      <w:r w:rsidR="00E70CBD">
        <w:rPr>
          <w:noProof/>
        </w:rPr>
        <w:t>6</w:t>
      </w:r>
      <w:r>
        <w:rPr>
          <w:rFonts w:cstheme="majorBidi"/>
        </w:rPr>
        <w:fldChar w:fldCharType="end"/>
      </w:r>
      <w:r>
        <w:rPr>
          <w:rFonts w:cstheme="majorBidi"/>
        </w:rPr>
        <w:t xml:space="preserve"> </w:t>
      </w:r>
      <w:r w:rsidR="00D134D1" w:rsidRPr="00293AAF">
        <w:rPr>
          <w:rFonts w:eastAsiaTheme="minorEastAsia" w:cstheme="majorBidi"/>
        </w:rPr>
        <w:t>shows that</w:t>
      </w:r>
      <m:oMath>
        <m:r>
          <w:rPr>
            <w:rFonts w:ascii="Cambria Math" w:hAnsi="Cambria Math" w:cstheme="majorBidi"/>
          </w:rPr>
          <m:t xml:space="preserve"> </m:t>
        </m:r>
        <m:sSub>
          <m:sSubPr>
            <m:ctrlPr>
              <w:rPr>
                <w:rFonts w:ascii="Cambria Math" w:eastAsiaTheme="minorEastAsia" w:hAnsi="Cambria Math" w:cstheme="majorBidi"/>
                <w:i/>
              </w:rPr>
            </m:ctrlPr>
          </m:sSubPr>
          <m:e>
            <m:r>
              <w:rPr>
                <w:rFonts w:ascii="Cambria Math" w:hAnsi="Cambria Math" w:cstheme="majorBidi"/>
              </w:rPr>
              <m:t>θ</m:t>
            </m:r>
          </m:e>
          <m:sub>
            <m:r>
              <w:rPr>
                <w:rFonts w:ascii="Cambria Math" w:eastAsiaTheme="minorEastAsia" w:hAnsi="Cambria Math" w:cstheme="majorBidi"/>
              </w:rPr>
              <m:t>sel</m:t>
            </m:r>
          </m:sub>
        </m:sSub>
        <m:r>
          <w:rPr>
            <w:rFonts w:ascii="Cambria Math" w:eastAsiaTheme="minorEastAsia" w:hAnsi="Cambria Math" w:cstheme="majorBidi"/>
          </w:rPr>
          <m:t>(</m:t>
        </m:r>
        <m:acc>
          <m:accPr>
            <m:chr m:val="̃"/>
            <m:ctrlPr>
              <w:rPr>
                <w:rFonts w:ascii="Cambria Math" w:eastAsiaTheme="minorEastAsia" w:hAnsi="Cambria Math" w:cstheme="majorBidi"/>
                <w:i/>
              </w:rPr>
            </m:ctrlPr>
          </m:accPr>
          <m:e>
            <m:r>
              <w:rPr>
                <w:rFonts w:ascii="Cambria Math" w:eastAsiaTheme="minorEastAsia" w:hAnsi="Cambria Math" w:cstheme="majorBidi"/>
              </w:rPr>
              <m:t>g</m:t>
            </m:r>
          </m:e>
        </m:acc>
        <m:r>
          <w:rPr>
            <w:rFonts w:ascii="Cambria Math" w:eastAsiaTheme="minorEastAsia" w:hAnsi="Cambria Math" w:cstheme="majorBidi"/>
          </w:rPr>
          <m:t>)</m:t>
        </m:r>
      </m:oMath>
      <w:r w:rsidR="00D134D1" w:rsidRPr="00293AAF">
        <w:rPr>
          <w:rFonts w:eastAsiaTheme="minorEastAsia" w:cstheme="majorBidi"/>
        </w:rPr>
        <w:t xml:space="preserve"> for group 2019 is -0.068 but is not statistically significant</w:t>
      </w:r>
      <w:r w:rsidR="00D134D1">
        <w:rPr>
          <w:rFonts w:eastAsiaTheme="minorEastAsia" w:cstheme="majorBidi"/>
        </w:rPr>
        <w:t>; this implies</w:t>
      </w:r>
      <w:r w:rsidR="00D134D1" w:rsidRPr="00293AAF">
        <w:rPr>
          <w:rFonts w:eastAsiaTheme="minorEastAsia" w:cstheme="majorBidi"/>
        </w:rPr>
        <w:t xml:space="preserve"> no ridership </w:t>
      </w:r>
      <w:r w:rsidR="00D134D1">
        <w:rPr>
          <w:rFonts w:eastAsiaTheme="minorEastAsia" w:cstheme="majorBidi"/>
        </w:rPr>
        <w:t>change</w:t>
      </w:r>
      <w:r w:rsidR="00D134D1" w:rsidRPr="00293AAF">
        <w:rPr>
          <w:rFonts w:eastAsiaTheme="minorEastAsia" w:cstheme="majorBidi"/>
        </w:rPr>
        <w:t xml:space="preserve"> for th</w:t>
      </w:r>
      <w:r w:rsidR="00D134D1">
        <w:rPr>
          <w:rFonts w:eastAsiaTheme="minorEastAsia" w:cstheme="majorBidi"/>
        </w:rPr>
        <w:t>e transit</w:t>
      </w:r>
      <w:r w:rsidR="00D134D1" w:rsidRPr="00293AAF">
        <w:rPr>
          <w:rFonts w:eastAsiaTheme="minorEastAsia" w:cstheme="majorBidi"/>
        </w:rPr>
        <w:t xml:space="preserve"> agency </w:t>
      </w:r>
      <w:r w:rsidR="00D134D1">
        <w:rPr>
          <w:rFonts w:eastAsiaTheme="minorEastAsia" w:cstheme="majorBidi"/>
        </w:rPr>
        <w:t xml:space="preserve">that adopted a monthly fare capping policy later in </w:t>
      </w:r>
      <w:r w:rsidR="00D134D1" w:rsidRPr="00293AAF">
        <w:rPr>
          <w:rFonts w:eastAsiaTheme="minorEastAsia" w:cstheme="majorBidi"/>
        </w:rPr>
        <w:t>the study period.</w:t>
      </w:r>
      <w:r w:rsidR="00D134D1">
        <w:rPr>
          <w:rFonts w:eastAsiaTheme="minorEastAsia" w:cstheme="majorBidi"/>
        </w:rPr>
        <w:t xml:space="preserve"> T</w:t>
      </w:r>
      <w:r w:rsidR="00D134D1" w:rsidRPr="00293AAF">
        <w:rPr>
          <w:rFonts w:eastAsiaTheme="minorEastAsia" w:cstheme="majorBidi"/>
        </w:rPr>
        <w:t>hese findings about the group</w:t>
      </w:r>
      <w:r w:rsidR="00D134D1">
        <w:rPr>
          <w:rFonts w:eastAsiaTheme="minorEastAsia" w:cstheme="majorBidi"/>
        </w:rPr>
        <w:t>-</w:t>
      </w:r>
      <w:r w:rsidR="00D134D1" w:rsidRPr="00293AAF">
        <w:rPr>
          <w:rFonts w:eastAsiaTheme="minorEastAsia" w:cstheme="majorBidi"/>
        </w:rPr>
        <w:t xml:space="preserve">specific treatment effect indicate that the impact of fare capping on bus ridership is heterogeneous among </w:t>
      </w:r>
      <w:r w:rsidR="00D134D1">
        <w:rPr>
          <w:rFonts w:eastAsiaTheme="minorEastAsia" w:cstheme="majorBidi"/>
        </w:rPr>
        <w:t xml:space="preserve">transit </w:t>
      </w:r>
      <w:r w:rsidR="00D134D1" w:rsidRPr="00293AAF">
        <w:rPr>
          <w:rFonts w:eastAsiaTheme="minorEastAsia" w:cstheme="majorBidi"/>
        </w:rPr>
        <w:t>agencies</w:t>
      </w:r>
      <w:r w:rsidR="00D134D1">
        <w:rPr>
          <w:rFonts w:eastAsiaTheme="minorEastAsia" w:cstheme="majorBidi"/>
        </w:rPr>
        <w:t xml:space="preserve">; </w:t>
      </w:r>
      <w:r w:rsidR="00D134D1" w:rsidRPr="00293AAF">
        <w:rPr>
          <w:rFonts w:eastAsiaTheme="minorEastAsia" w:cstheme="majorBidi"/>
        </w:rPr>
        <w:t>some agencies experienced ridership gains between 3.6% to 4.1%</w:t>
      </w:r>
      <w:r w:rsidR="00D134D1">
        <w:rPr>
          <w:rFonts w:eastAsiaTheme="minorEastAsia" w:cstheme="majorBidi"/>
        </w:rPr>
        <w:t>,</w:t>
      </w:r>
      <w:r w:rsidR="00D134D1" w:rsidRPr="00293AAF">
        <w:rPr>
          <w:rFonts w:eastAsiaTheme="minorEastAsia" w:cstheme="majorBidi"/>
        </w:rPr>
        <w:t xml:space="preserve"> </w:t>
      </w:r>
      <w:r w:rsidR="00D134D1">
        <w:rPr>
          <w:rFonts w:eastAsiaTheme="minorEastAsia" w:cstheme="majorBidi"/>
        </w:rPr>
        <w:t>but one</w:t>
      </w:r>
      <w:r w:rsidR="00D134D1" w:rsidRPr="00293AAF">
        <w:rPr>
          <w:rFonts w:eastAsiaTheme="minorEastAsia" w:cstheme="majorBidi"/>
        </w:rPr>
        <w:t xml:space="preserve"> agency did not experience similar gains.</w:t>
      </w:r>
    </w:p>
    <w:p w14:paraId="6E471622" w14:textId="001B0811" w:rsidR="00327BEE" w:rsidRDefault="00327BEE" w:rsidP="00646BB6">
      <w:pPr>
        <w:ind w:firstLine="720"/>
        <w:jc w:val="both"/>
        <w:rPr>
          <w:b/>
          <w:bCs/>
        </w:rPr>
      </w:pPr>
      <w:bookmarkStart w:id="227" w:name="_Ref108625312"/>
      <w:r>
        <w:br w:type="page"/>
      </w:r>
    </w:p>
    <w:p w14:paraId="6C8168CE" w14:textId="1789397F" w:rsidR="003D0519" w:rsidRPr="00293AAF" w:rsidRDefault="003D0519" w:rsidP="00857779">
      <w:pPr>
        <w:pStyle w:val="Caption"/>
      </w:pPr>
      <w:bookmarkStart w:id="228" w:name="_Ref119053509"/>
      <w:bookmarkStart w:id="229" w:name="_Toc119226225"/>
      <w:r w:rsidRPr="00293AAF">
        <w:lastRenderedPageBreak/>
        <w:t xml:space="preserve">Table </w:t>
      </w:r>
      <w:fldSimple w:instr=" STYLEREF 1 \s ">
        <w:r w:rsidR="00E70CBD">
          <w:rPr>
            <w:noProof/>
            <w:cs/>
          </w:rPr>
          <w:t>‎</w:t>
        </w:r>
        <w:r w:rsidR="00E70CBD">
          <w:rPr>
            <w:noProof/>
          </w:rPr>
          <w:t>4</w:t>
        </w:r>
      </w:fldSimple>
      <w:r w:rsidR="00B00117">
        <w:t>.</w:t>
      </w:r>
      <w:fldSimple w:instr=" SEQ Table \* ARABIC \s 1 ">
        <w:r w:rsidR="00E70CBD">
          <w:rPr>
            <w:noProof/>
          </w:rPr>
          <w:t>6</w:t>
        </w:r>
      </w:fldSimple>
      <w:bookmarkEnd w:id="227"/>
      <w:bookmarkEnd w:id="228"/>
      <w:r w:rsidRPr="00293AAF">
        <w:t xml:space="preserve">: </w:t>
      </w:r>
      <w:r w:rsidRPr="00194357">
        <w:t xml:space="preserve">Treatment </w:t>
      </w:r>
      <w:r w:rsidR="00E91859" w:rsidRPr="00194357">
        <w:t xml:space="preserve">Effects </w:t>
      </w:r>
      <w:r w:rsidR="00E91859">
        <w:t>f</w:t>
      </w:r>
      <w:r w:rsidR="00E91859" w:rsidRPr="00194357">
        <w:t xml:space="preserve">or </w:t>
      </w:r>
      <w:r w:rsidR="00E91859">
        <w:t>t</w:t>
      </w:r>
      <w:r w:rsidR="00E91859" w:rsidRPr="00194357">
        <w:t xml:space="preserve">he Adoption </w:t>
      </w:r>
      <w:r w:rsidR="00E91859">
        <w:t>o</w:t>
      </w:r>
      <w:r w:rsidR="00E91859" w:rsidRPr="00194357">
        <w:t>f Monthly Fare Capping Policies</w:t>
      </w:r>
      <w:bookmarkEnd w:id="229"/>
    </w:p>
    <w:tbl>
      <w:tblPr>
        <w:tblStyle w:val="TableGrid"/>
        <w:tblW w:w="9090" w:type="dxa"/>
        <w:tblLook w:val="0420" w:firstRow="1" w:lastRow="0" w:firstColumn="0" w:lastColumn="0" w:noHBand="0" w:noVBand="1"/>
      </w:tblPr>
      <w:tblGrid>
        <w:gridCol w:w="3035"/>
        <w:gridCol w:w="1751"/>
        <w:gridCol w:w="1438"/>
        <w:gridCol w:w="1039"/>
        <w:gridCol w:w="1827"/>
      </w:tblGrid>
      <w:tr w:rsidR="00D134D1" w:rsidRPr="00293AAF" w14:paraId="3F2065C7" w14:textId="77777777" w:rsidTr="003B3ADD">
        <w:trPr>
          <w:trHeight w:val="213"/>
        </w:trPr>
        <w:tc>
          <w:tcPr>
            <w:tcW w:w="3099" w:type="dxa"/>
            <w:tcBorders>
              <w:top w:val="single" w:sz="12" w:space="0" w:color="auto"/>
              <w:left w:val="single" w:sz="12" w:space="0" w:color="auto"/>
              <w:bottom w:val="single" w:sz="12" w:space="0" w:color="auto"/>
            </w:tcBorders>
          </w:tcPr>
          <w:p w14:paraId="3BA00B00" w14:textId="77777777" w:rsidR="00D134D1" w:rsidRPr="00EB6BAF" w:rsidRDefault="00D134D1" w:rsidP="003B3ADD">
            <w:pPr>
              <w:rPr>
                <w:rFonts w:cstheme="majorBidi"/>
              </w:rPr>
            </w:pPr>
          </w:p>
        </w:tc>
        <w:tc>
          <w:tcPr>
            <w:tcW w:w="4278" w:type="dxa"/>
            <w:gridSpan w:val="3"/>
            <w:tcBorders>
              <w:top w:val="single" w:sz="12" w:space="0" w:color="auto"/>
              <w:bottom w:val="single" w:sz="12" w:space="0" w:color="auto"/>
            </w:tcBorders>
          </w:tcPr>
          <w:p w14:paraId="05D2D818" w14:textId="77777777" w:rsidR="00D134D1" w:rsidRPr="00EB6BAF" w:rsidRDefault="00D134D1" w:rsidP="003B3ADD">
            <w:pPr>
              <w:rPr>
                <w:rFonts w:cstheme="majorBidi"/>
              </w:rPr>
            </w:pPr>
            <w:r w:rsidRPr="00EB6BAF">
              <w:rPr>
                <w:rFonts w:cstheme="majorBidi"/>
              </w:rPr>
              <w:t>Partially aggregated</w:t>
            </w:r>
          </w:p>
        </w:tc>
        <w:tc>
          <w:tcPr>
            <w:tcW w:w="0" w:type="auto"/>
            <w:tcBorders>
              <w:top w:val="single" w:sz="12" w:space="0" w:color="auto"/>
              <w:bottom w:val="single" w:sz="12" w:space="0" w:color="auto"/>
              <w:right w:val="single" w:sz="12" w:space="0" w:color="auto"/>
            </w:tcBorders>
            <w:hideMark/>
          </w:tcPr>
          <w:p w14:paraId="04B8C313" w14:textId="77777777" w:rsidR="00D134D1" w:rsidRPr="00EB6BAF" w:rsidRDefault="00D134D1" w:rsidP="003B3ADD">
            <w:pPr>
              <w:rPr>
                <w:rFonts w:cstheme="majorBidi"/>
              </w:rPr>
            </w:pPr>
            <w:r w:rsidRPr="00EB6BAF">
              <w:rPr>
                <w:rFonts w:cstheme="majorBidi"/>
              </w:rPr>
              <w:t>Single parameter</w:t>
            </w:r>
          </w:p>
        </w:tc>
      </w:tr>
      <w:tr w:rsidR="00D134D1" w:rsidRPr="00293AAF" w14:paraId="51098ED0" w14:textId="77777777" w:rsidTr="003B3ADD">
        <w:trPr>
          <w:trHeight w:val="213"/>
        </w:trPr>
        <w:tc>
          <w:tcPr>
            <w:tcW w:w="3099" w:type="dxa"/>
            <w:tcBorders>
              <w:top w:val="single" w:sz="12" w:space="0" w:color="auto"/>
              <w:left w:val="single" w:sz="12" w:space="0" w:color="auto"/>
              <w:bottom w:val="single" w:sz="12" w:space="0" w:color="auto"/>
            </w:tcBorders>
          </w:tcPr>
          <w:p w14:paraId="58ED4DC5" w14:textId="77777777" w:rsidR="00D134D1" w:rsidRPr="001F3CD0" w:rsidRDefault="00D134D1" w:rsidP="003B3ADD">
            <w:pPr>
              <w:rPr>
                <w:rFonts w:cstheme="majorBidi"/>
                <w:sz w:val="20"/>
                <w:szCs w:val="20"/>
              </w:rPr>
            </w:pPr>
            <w:r w:rsidRPr="001F3CD0">
              <w:rPr>
                <w:rFonts w:cstheme="majorBidi"/>
                <w:sz w:val="20"/>
                <w:szCs w:val="20"/>
              </w:rPr>
              <w:t>TWFE</w:t>
            </w:r>
          </w:p>
        </w:tc>
        <w:tc>
          <w:tcPr>
            <w:tcW w:w="4278" w:type="dxa"/>
            <w:gridSpan w:val="3"/>
            <w:tcBorders>
              <w:top w:val="single" w:sz="12" w:space="0" w:color="auto"/>
              <w:bottom w:val="single" w:sz="12" w:space="0" w:color="auto"/>
            </w:tcBorders>
            <w:vAlign w:val="center"/>
          </w:tcPr>
          <w:p w14:paraId="22CD6D8A" w14:textId="77777777" w:rsidR="00D134D1" w:rsidRPr="00EB6BAF" w:rsidRDefault="00D134D1" w:rsidP="003B3ADD">
            <w:pPr>
              <w:jc w:val="center"/>
              <w:rPr>
                <w:rFonts w:cstheme="majorBidi"/>
              </w:rPr>
            </w:pPr>
          </w:p>
        </w:tc>
        <w:tc>
          <w:tcPr>
            <w:tcW w:w="0" w:type="auto"/>
            <w:tcBorders>
              <w:top w:val="single" w:sz="12" w:space="0" w:color="auto"/>
              <w:bottom w:val="single" w:sz="12" w:space="0" w:color="auto"/>
              <w:right w:val="single" w:sz="12" w:space="0" w:color="auto"/>
            </w:tcBorders>
            <w:vAlign w:val="center"/>
          </w:tcPr>
          <w:p w14:paraId="3DEFFAFC" w14:textId="77777777" w:rsidR="00D134D1" w:rsidRPr="001F3CD0" w:rsidRDefault="00D134D1" w:rsidP="003B3ADD">
            <w:pPr>
              <w:jc w:val="center"/>
              <w:rPr>
                <w:rFonts w:cstheme="majorBidi"/>
                <w:sz w:val="20"/>
                <w:szCs w:val="20"/>
              </w:rPr>
            </w:pPr>
            <w:r w:rsidRPr="001F3CD0">
              <w:rPr>
                <w:rFonts w:cstheme="majorBidi"/>
                <w:sz w:val="20"/>
                <w:szCs w:val="20"/>
              </w:rPr>
              <w:t>0.030</w:t>
            </w:r>
          </w:p>
          <w:p w14:paraId="3A7C63B3" w14:textId="77777777" w:rsidR="00D134D1" w:rsidRPr="001F3CD0" w:rsidRDefault="00D134D1" w:rsidP="003B3ADD">
            <w:pPr>
              <w:jc w:val="center"/>
              <w:rPr>
                <w:rFonts w:cstheme="majorBidi"/>
                <w:sz w:val="20"/>
                <w:szCs w:val="20"/>
              </w:rPr>
            </w:pPr>
            <w:r w:rsidRPr="001F3CD0">
              <w:rPr>
                <w:rFonts w:cstheme="majorBidi"/>
                <w:sz w:val="20"/>
                <w:szCs w:val="20"/>
              </w:rPr>
              <w:t>(0.032)</w:t>
            </w:r>
          </w:p>
        </w:tc>
      </w:tr>
      <w:tr w:rsidR="00D134D1" w:rsidRPr="00293AAF" w14:paraId="3E4440D2" w14:textId="77777777" w:rsidTr="003B3ADD">
        <w:trPr>
          <w:trHeight w:val="213"/>
        </w:trPr>
        <w:tc>
          <w:tcPr>
            <w:tcW w:w="3099" w:type="dxa"/>
            <w:tcBorders>
              <w:top w:val="single" w:sz="12" w:space="0" w:color="auto"/>
              <w:left w:val="single" w:sz="12" w:space="0" w:color="auto"/>
            </w:tcBorders>
            <w:hideMark/>
          </w:tcPr>
          <w:p w14:paraId="76B891A8" w14:textId="77777777" w:rsidR="00D134D1" w:rsidRPr="00EB6BAF" w:rsidRDefault="00D134D1" w:rsidP="003B3ADD">
            <w:pPr>
              <w:rPr>
                <w:rFonts w:cstheme="majorBidi"/>
                <w:sz w:val="20"/>
                <w:szCs w:val="20"/>
              </w:rPr>
            </w:pPr>
            <w:r w:rsidRPr="00EB6BAF">
              <w:rPr>
                <w:rFonts w:cstheme="majorBidi"/>
                <w:sz w:val="20"/>
                <w:szCs w:val="20"/>
              </w:rPr>
              <w:t>Overall treatment effect (</w:t>
            </w:r>
            <m:oMath>
              <m:sSubSup>
                <m:sSubSupPr>
                  <m:ctrlPr>
                    <w:rPr>
                      <w:rFonts w:ascii="Cambria Math" w:hAnsi="Cambria Math" w:cstheme="majorBidi"/>
                      <w:sz w:val="20"/>
                      <w:szCs w:val="20"/>
                    </w:rPr>
                  </m:ctrlPr>
                </m:sSubSupPr>
                <m:e>
                  <m:r>
                    <w:rPr>
                      <w:rFonts w:ascii="Cambria Math" w:hAnsi="Cambria Math" w:cstheme="majorBidi"/>
                      <w:sz w:val="20"/>
                      <w:szCs w:val="20"/>
                    </w:rPr>
                    <m:t>θ</m:t>
                  </m:r>
                </m:e>
                <m:sub>
                  <m:r>
                    <w:rPr>
                      <w:rFonts w:ascii="Cambria Math" w:hAnsi="Cambria Math" w:cstheme="majorBidi"/>
                      <w:sz w:val="20"/>
                      <w:szCs w:val="20"/>
                    </w:rPr>
                    <m:t>W</m:t>
                  </m:r>
                </m:sub>
                <m:sup>
                  <m:r>
                    <m:rPr>
                      <m:sty m:val="p"/>
                    </m:rPr>
                    <w:rPr>
                      <w:rFonts w:ascii="Cambria Math" w:hAnsi="Cambria Math" w:cstheme="majorBidi"/>
                      <w:sz w:val="20"/>
                      <w:szCs w:val="20"/>
                    </w:rPr>
                    <m:t>0</m:t>
                  </m:r>
                </m:sup>
              </m:sSubSup>
            </m:oMath>
            <w:r w:rsidRPr="00EB6BAF">
              <w:rPr>
                <w:rFonts w:cstheme="majorBidi"/>
                <w:sz w:val="20"/>
                <w:szCs w:val="20"/>
              </w:rPr>
              <w:t>)</w:t>
            </w:r>
          </w:p>
        </w:tc>
        <w:tc>
          <w:tcPr>
            <w:tcW w:w="4278" w:type="dxa"/>
            <w:gridSpan w:val="3"/>
            <w:tcBorders>
              <w:top w:val="single" w:sz="12" w:space="0" w:color="auto"/>
            </w:tcBorders>
            <w:vAlign w:val="center"/>
            <w:hideMark/>
          </w:tcPr>
          <w:p w14:paraId="21B8E0E8" w14:textId="77777777" w:rsidR="00D134D1" w:rsidRPr="00EB6BAF" w:rsidRDefault="00D134D1" w:rsidP="003B3ADD">
            <w:pPr>
              <w:jc w:val="center"/>
              <w:rPr>
                <w:rFonts w:cstheme="majorBidi"/>
                <w:sz w:val="20"/>
                <w:szCs w:val="20"/>
              </w:rPr>
            </w:pPr>
          </w:p>
        </w:tc>
        <w:tc>
          <w:tcPr>
            <w:tcW w:w="0" w:type="auto"/>
            <w:tcBorders>
              <w:top w:val="single" w:sz="12" w:space="0" w:color="auto"/>
              <w:right w:val="single" w:sz="12" w:space="0" w:color="auto"/>
            </w:tcBorders>
            <w:vAlign w:val="center"/>
            <w:hideMark/>
          </w:tcPr>
          <w:p w14:paraId="4C98D5F5" w14:textId="77777777" w:rsidR="00D134D1" w:rsidRPr="00EB6BAF" w:rsidRDefault="00D134D1" w:rsidP="003B3ADD">
            <w:pPr>
              <w:jc w:val="center"/>
              <w:rPr>
                <w:rFonts w:cstheme="majorBidi"/>
                <w:sz w:val="20"/>
                <w:szCs w:val="20"/>
              </w:rPr>
            </w:pPr>
            <w:r w:rsidRPr="00EB6BAF">
              <w:rPr>
                <w:rFonts w:cstheme="majorBidi"/>
                <w:sz w:val="20"/>
                <w:szCs w:val="20"/>
              </w:rPr>
              <w:t>0.020</w:t>
            </w:r>
          </w:p>
          <w:p w14:paraId="1E550241" w14:textId="77777777" w:rsidR="00D134D1" w:rsidRPr="00EB6BAF" w:rsidRDefault="00D134D1" w:rsidP="003B3ADD">
            <w:pPr>
              <w:jc w:val="center"/>
              <w:rPr>
                <w:rFonts w:cstheme="majorBidi"/>
                <w:sz w:val="20"/>
                <w:szCs w:val="20"/>
              </w:rPr>
            </w:pPr>
            <w:r w:rsidRPr="00EB6BAF">
              <w:rPr>
                <w:rFonts w:cstheme="majorBidi"/>
                <w:sz w:val="20"/>
                <w:szCs w:val="20"/>
              </w:rPr>
              <w:t>(0.022)</w:t>
            </w:r>
          </w:p>
        </w:tc>
      </w:tr>
      <w:tr w:rsidR="00D134D1" w:rsidRPr="00293AAF" w14:paraId="1D6B1ABF" w14:textId="77777777" w:rsidTr="003B3ADD">
        <w:trPr>
          <w:trHeight w:val="213"/>
        </w:trPr>
        <w:tc>
          <w:tcPr>
            <w:tcW w:w="3099" w:type="dxa"/>
            <w:tcBorders>
              <w:left w:val="single" w:sz="12" w:space="0" w:color="auto"/>
            </w:tcBorders>
            <w:hideMark/>
          </w:tcPr>
          <w:p w14:paraId="5B777D85" w14:textId="77777777" w:rsidR="00D134D1" w:rsidRPr="00EB6BAF" w:rsidRDefault="00D134D1" w:rsidP="003B3ADD">
            <w:pPr>
              <w:rPr>
                <w:rFonts w:cstheme="majorBidi"/>
                <w:sz w:val="20"/>
                <w:szCs w:val="20"/>
              </w:rPr>
            </w:pPr>
            <w:r w:rsidRPr="00EB6BAF">
              <w:rPr>
                <w:rFonts w:cstheme="majorBidi"/>
                <w:sz w:val="20"/>
                <w:szCs w:val="20"/>
              </w:rPr>
              <w:t xml:space="preserve">Group-specific effects </w:t>
            </w:r>
            <m:oMath>
              <m:sSub>
                <m:sSubPr>
                  <m:ctrlPr>
                    <w:rPr>
                      <w:rFonts w:ascii="Cambria Math" w:hAnsi="Cambria Math" w:cstheme="majorBidi"/>
                      <w:sz w:val="20"/>
                      <w:szCs w:val="20"/>
                    </w:rPr>
                  </m:ctrlPr>
                </m:sSubPr>
                <m:e>
                  <m:r>
                    <w:rPr>
                      <w:rFonts w:ascii="Cambria Math" w:hAnsi="Cambria Math" w:cstheme="majorBidi"/>
                      <w:sz w:val="20"/>
                      <w:szCs w:val="20"/>
                    </w:rPr>
                    <m:t>θ</m:t>
                  </m:r>
                </m:e>
                <m:sub>
                  <m:r>
                    <w:rPr>
                      <w:rFonts w:ascii="Cambria Math" w:hAnsi="Cambria Math" w:cstheme="majorBidi"/>
                      <w:sz w:val="20"/>
                      <w:szCs w:val="20"/>
                    </w:rPr>
                    <m:t>sel</m:t>
                  </m:r>
                </m:sub>
              </m:sSub>
              <m:r>
                <m:rPr>
                  <m:sty m:val="p"/>
                </m:rPr>
                <w:rPr>
                  <w:rFonts w:ascii="Cambria Math" w:hAnsi="Cambria Math" w:cstheme="majorBidi"/>
                  <w:sz w:val="20"/>
                  <w:szCs w:val="20"/>
                </w:rPr>
                <m:t>(</m:t>
              </m:r>
              <m:acc>
                <m:accPr>
                  <m:chr m:val="̃"/>
                  <m:ctrlPr>
                    <w:rPr>
                      <w:rFonts w:ascii="Cambria Math" w:hAnsi="Cambria Math" w:cstheme="majorBidi"/>
                      <w:sz w:val="20"/>
                      <w:szCs w:val="20"/>
                    </w:rPr>
                  </m:ctrlPr>
                </m:accPr>
                <m:e>
                  <m:r>
                    <w:rPr>
                      <w:rFonts w:ascii="Cambria Math" w:hAnsi="Cambria Math" w:cstheme="majorBidi"/>
                      <w:sz w:val="20"/>
                      <w:szCs w:val="20"/>
                    </w:rPr>
                    <m:t>g</m:t>
                  </m:r>
                </m:e>
              </m:acc>
              <m:r>
                <m:rPr>
                  <m:sty m:val="p"/>
                </m:rPr>
                <w:rPr>
                  <w:rFonts w:ascii="Cambria Math" w:hAnsi="Cambria Math" w:cstheme="majorBidi"/>
                  <w:sz w:val="20"/>
                  <w:szCs w:val="20"/>
                </w:rPr>
                <m:t>)</m:t>
              </m:r>
            </m:oMath>
          </w:p>
        </w:tc>
        <w:tc>
          <w:tcPr>
            <w:tcW w:w="1780" w:type="dxa"/>
            <w:vAlign w:val="center"/>
            <w:hideMark/>
          </w:tcPr>
          <w:p w14:paraId="1217513A" w14:textId="77777777" w:rsidR="00D134D1" w:rsidRPr="00EB6BAF" w:rsidRDefault="00D134D1" w:rsidP="003B3ADD">
            <w:pPr>
              <w:jc w:val="center"/>
              <w:rPr>
                <w:rFonts w:cstheme="majorBidi"/>
                <w:sz w:val="20"/>
                <w:szCs w:val="20"/>
              </w:rPr>
            </w:pPr>
            <w:r w:rsidRPr="00EB6BAF">
              <w:rPr>
                <w:rFonts w:cstheme="majorBidi"/>
                <w:sz w:val="20"/>
                <w:szCs w:val="20"/>
              </w:rPr>
              <w:t>g=2017</w:t>
            </w:r>
          </w:p>
          <w:p w14:paraId="2393E5DB" w14:textId="77777777" w:rsidR="00D134D1" w:rsidRPr="00EB6BAF" w:rsidRDefault="00D134D1" w:rsidP="003B3ADD">
            <w:pPr>
              <w:jc w:val="center"/>
              <w:rPr>
                <w:rFonts w:cstheme="majorBidi"/>
                <w:sz w:val="20"/>
                <w:szCs w:val="20"/>
              </w:rPr>
            </w:pPr>
            <w:r w:rsidRPr="00EB6BAF">
              <w:rPr>
                <w:rFonts w:cstheme="majorBidi"/>
                <w:sz w:val="20"/>
                <w:szCs w:val="20"/>
              </w:rPr>
              <w:t>0.036**</w:t>
            </w:r>
          </w:p>
          <w:p w14:paraId="7BE5B67B" w14:textId="77777777" w:rsidR="00D134D1" w:rsidRPr="00EB6BAF" w:rsidRDefault="00D134D1" w:rsidP="003B3ADD">
            <w:pPr>
              <w:jc w:val="center"/>
              <w:rPr>
                <w:rFonts w:cstheme="majorBidi"/>
                <w:sz w:val="20"/>
                <w:szCs w:val="20"/>
              </w:rPr>
            </w:pPr>
            <w:r w:rsidRPr="00EB6BAF">
              <w:rPr>
                <w:rFonts w:cstheme="majorBidi"/>
                <w:sz w:val="20"/>
                <w:szCs w:val="20"/>
              </w:rPr>
              <w:t>(0.015)</w:t>
            </w:r>
          </w:p>
        </w:tc>
        <w:tc>
          <w:tcPr>
            <w:tcW w:w="1457" w:type="dxa"/>
            <w:vAlign w:val="center"/>
            <w:hideMark/>
          </w:tcPr>
          <w:p w14:paraId="3696882B" w14:textId="77777777" w:rsidR="00D134D1" w:rsidRPr="00EB6BAF" w:rsidRDefault="00D134D1" w:rsidP="003B3ADD">
            <w:pPr>
              <w:jc w:val="center"/>
              <w:rPr>
                <w:rFonts w:cstheme="majorBidi"/>
                <w:sz w:val="20"/>
                <w:szCs w:val="20"/>
              </w:rPr>
            </w:pPr>
            <w:r w:rsidRPr="00EB6BAF">
              <w:rPr>
                <w:rFonts w:cstheme="majorBidi"/>
                <w:sz w:val="20"/>
                <w:szCs w:val="20"/>
              </w:rPr>
              <w:t>g=2018</w:t>
            </w:r>
          </w:p>
          <w:p w14:paraId="47F29A49" w14:textId="77777777" w:rsidR="00D134D1" w:rsidRPr="00EB6BAF" w:rsidRDefault="00D134D1" w:rsidP="003B3ADD">
            <w:pPr>
              <w:jc w:val="center"/>
              <w:rPr>
                <w:rFonts w:cstheme="majorBidi"/>
                <w:sz w:val="20"/>
                <w:szCs w:val="20"/>
              </w:rPr>
            </w:pPr>
            <w:r w:rsidRPr="00EB6BAF">
              <w:rPr>
                <w:rFonts w:cstheme="majorBidi"/>
                <w:sz w:val="20"/>
                <w:szCs w:val="20"/>
              </w:rPr>
              <w:t>0.041**</w:t>
            </w:r>
          </w:p>
          <w:p w14:paraId="4115B2FE" w14:textId="77777777" w:rsidR="00D134D1" w:rsidRPr="00EB6BAF" w:rsidRDefault="00D134D1" w:rsidP="003B3ADD">
            <w:pPr>
              <w:jc w:val="center"/>
              <w:rPr>
                <w:rFonts w:cstheme="majorBidi"/>
                <w:sz w:val="20"/>
                <w:szCs w:val="20"/>
              </w:rPr>
            </w:pPr>
            <w:r w:rsidRPr="00EB6BAF">
              <w:rPr>
                <w:rFonts w:cstheme="majorBidi"/>
                <w:sz w:val="20"/>
                <w:szCs w:val="20"/>
              </w:rPr>
              <w:t>(0.015)</w:t>
            </w:r>
          </w:p>
        </w:tc>
        <w:tc>
          <w:tcPr>
            <w:tcW w:w="0" w:type="auto"/>
            <w:vAlign w:val="center"/>
            <w:hideMark/>
          </w:tcPr>
          <w:p w14:paraId="78809742" w14:textId="77777777" w:rsidR="00D134D1" w:rsidRPr="00EB6BAF" w:rsidRDefault="00D134D1" w:rsidP="003B3ADD">
            <w:pPr>
              <w:jc w:val="center"/>
              <w:rPr>
                <w:rFonts w:cstheme="majorBidi"/>
                <w:sz w:val="20"/>
                <w:szCs w:val="20"/>
              </w:rPr>
            </w:pPr>
            <w:r w:rsidRPr="00EB6BAF">
              <w:rPr>
                <w:rFonts w:cstheme="majorBidi"/>
                <w:sz w:val="20"/>
                <w:szCs w:val="20"/>
              </w:rPr>
              <w:t>g=2019</w:t>
            </w:r>
          </w:p>
          <w:p w14:paraId="7837A8C6" w14:textId="77777777" w:rsidR="00D134D1" w:rsidRPr="00EB6BAF" w:rsidRDefault="00D134D1" w:rsidP="003B3ADD">
            <w:pPr>
              <w:jc w:val="center"/>
              <w:rPr>
                <w:rFonts w:cstheme="majorBidi"/>
                <w:sz w:val="20"/>
                <w:szCs w:val="20"/>
              </w:rPr>
            </w:pPr>
            <w:r w:rsidRPr="00EB6BAF">
              <w:rPr>
                <w:rFonts w:cstheme="majorBidi"/>
                <w:sz w:val="20"/>
                <w:szCs w:val="20"/>
              </w:rPr>
              <w:t>-0.068</w:t>
            </w:r>
          </w:p>
          <w:p w14:paraId="0A52A00E" w14:textId="77777777" w:rsidR="00D134D1" w:rsidRPr="00EB6BAF" w:rsidRDefault="00D134D1" w:rsidP="003B3ADD">
            <w:pPr>
              <w:jc w:val="center"/>
              <w:rPr>
                <w:rFonts w:cstheme="majorBidi"/>
                <w:sz w:val="20"/>
                <w:szCs w:val="20"/>
              </w:rPr>
            </w:pPr>
            <w:r w:rsidRPr="00EB6BAF">
              <w:rPr>
                <w:rFonts w:cstheme="majorBidi"/>
                <w:sz w:val="20"/>
                <w:szCs w:val="20"/>
              </w:rPr>
              <w:t>(0.043)</w:t>
            </w:r>
          </w:p>
        </w:tc>
        <w:tc>
          <w:tcPr>
            <w:tcW w:w="0" w:type="auto"/>
            <w:tcBorders>
              <w:right w:val="single" w:sz="12" w:space="0" w:color="auto"/>
            </w:tcBorders>
            <w:vAlign w:val="center"/>
            <w:hideMark/>
          </w:tcPr>
          <w:p w14:paraId="1ED2F0C3" w14:textId="77777777" w:rsidR="00D134D1" w:rsidRPr="00EB6BAF" w:rsidRDefault="00D134D1" w:rsidP="003B3ADD">
            <w:pPr>
              <w:jc w:val="center"/>
              <w:rPr>
                <w:rFonts w:cstheme="majorBidi"/>
                <w:sz w:val="20"/>
                <w:szCs w:val="20"/>
              </w:rPr>
            </w:pPr>
          </w:p>
        </w:tc>
      </w:tr>
      <w:tr w:rsidR="00D134D1" w:rsidRPr="00293AAF" w14:paraId="47E705DA" w14:textId="77777777" w:rsidTr="003B3ADD">
        <w:trPr>
          <w:trHeight w:val="213"/>
        </w:trPr>
        <w:tc>
          <w:tcPr>
            <w:tcW w:w="3099" w:type="dxa"/>
            <w:tcBorders>
              <w:left w:val="single" w:sz="12" w:space="0" w:color="auto"/>
            </w:tcBorders>
            <w:hideMark/>
          </w:tcPr>
          <w:p w14:paraId="30EDC3D1" w14:textId="77777777" w:rsidR="00D134D1" w:rsidRPr="00EB6BAF" w:rsidRDefault="00D134D1" w:rsidP="003B3ADD">
            <w:pPr>
              <w:rPr>
                <w:rFonts w:cstheme="majorBidi"/>
                <w:sz w:val="20"/>
                <w:szCs w:val="20"/>
              </w:rPr>
            </w:pPr>
            <w:r w:rsidRPr="00EB6BAF">
              <w:rPr>
                <w:rFonts w:cstheme="majorBidi"/>
                <w:sz w:val="20"/>
                <w:szCs w:val="20"/>
              </w:rPr>
              <w:t xml:space="preserve">Event study </w:t>
            </w:r>
            <m:oMath>
              <m:sSub>
                <m:sSubPr>
                  <m:ctrlPr>
                    <w:rPr>
                      <w:rFonts w:ascii="Cambria Math" w:hAnsi="Cambria Math" w:cstheme="majorBidi"/>
                      <w:sz w:val="20"/>
                      <w:szCs w:val="20"/>
                    </w:rPr>
                  </m:ctrlPr>
                </m:sSubPr>
                <m:e>
                  <m:r>
                    <w:rPr>
                      <w:rFonts w:ascii="Cambria Math" w:hAnsi="Cambria Math" w:cstheme="majorBidi"/>
                      <w:sz w:val="20"/>
                      <w:szCs w:val="20"/>
                    </w:rPr>
                    <m:t>θ</m:t>
                  </m:r>
                </m:e>
                <m:sub>
                  <m:r>
                    <w:rPr>
                      <w:rFonts w:ascii="Cambria Math" w:hAnsi="Cambria Math" w:cstheme="majorBidi"/>
                      <w:sz w:val="20"/>
                      <w:szCs w:val="20"/>
                    </w:rPr>
                    <m:t>es</m:t>
                  </m:r>
                </m:sub>
              </m:sSub>
              <m:r>
                <m:rPr>
                  <m:sty m:val="p"/>
                </m:rPr>
                <w:rPr>
                  <w:rFonts w:ascii="Cambria Math" w:hAnsi="Cambria Math" w:cstheme="majorBidi"/>
                  <w:sz w:val="20"/>
                  <w:szCs w:val="20"/>
                </w:rPr>
                <m:t>(</m:t>
              </m:r>
              <m:r>
                <w:rPr>
                  <w:rFonts w:ascii="Cambria Math" w:hAnsi="Cambria Math" w:cstheme="majorBidi"/>
                  <w:sz w:val="20"/>
                  <w:szCs w:val="20"/>
                </w:rPr>
                <m:t>e</m:t>
              </m:r>
              <m:r>
                <m:rPr>
                  <m:sty m:val="p"/>
                </m:rPr>
                <w:rPr>
                  <w:rFonts w:ascii="Cambria Math" w:hAnsi="Cambria Math" w:cstheme="majorBidi"/>
                  <w:sz w:val="20"/>
                  <w:szCs w:val="20"/>
                </w:rPr>
                <m:t>)</m:t>
              </m:r>
            </m:oMath>
          </w:p>
        </w:tc>
        <w:tc>
          <w:tcPr>
            <w:tcW w:w="1780" w:type="dxa"/>
            <w:vAlign w:val="center"/>
            <w:hideMark/>
          </w:tcPr>
          <w:p w14:paraId="2C7DE5C5" w14:textId="77777777" w:rsidR="00D134D1" w:rsidRPr="00EB6BAF" w:rsidRDefault="00D134D1" w:rsidP="003B3ADD">
            <w:pPr>
              <w:jc w:val="center"/>
              <w:rPr>
                <w:rFonts w:cstheme="majorBidi"/>
                <w:sz w:val="20"/>
                <w:szCs w:val="20"/>
              </w:rPr>
            </w:pPr>
            <w:r w:rsidRPr="00EB6BAF">
              <w:rPr>
                <w:rFonts w:cstheme="majorBidi"/>
                <w:sz w:val="20"/>
                <w:szCs w:val="20"/>
              </w:rPr>
              <w:t>e=0</w:t>
            </w:r>
          </w:p>
          <w:p w14:paraId="74E47CEC" w14:textId="77777777" w:rsidR="00D134D1" w:rsidRPr="00EB6BAF" w:rsidRDefault="00D134D1" w:rsidP="003B3ADD">
            <w:pPr>
              <w:jc w:val="center"/>
              <w:rPr>
                <w:rFonts w:cstheme="majorBidi"/>
                <w:sz w:val="20"/>
                <w:szCs w:val="20"/>
              </w:rPr>
            </w:pPr>
            <w:r w:rsidRPr="00EB6BAF">
              <w:rPr>
                <w:rFonts w:cstheme="majorBidi"/>
                <w:sz w:val="20"/>
                <w:szCs w:val="20"/>
              </w:rPr>
              <w:t>0.001</w:t>
            </w:r>
          </w:p>
          <w:p w14:paraId="7C995913" w14:textId="77777777" w:rsidR="00D134D1" w:rsidRPr="00EB6BAF" w:rsidRDefault="00D134D1" w:rsidP="003B3ADD">
            <w:pPr>
              <w:jc w:val="center"/>
              <w:rPr>
                <w:rFonts w:cstheme="majorBidi"/>
                <w:sz w:val="20"/>
                <w:szCs w:val="20"/>
              </w:rPr>
            </w:pPr>
            <w:r w:rsidRPr="00EB6BAF">
              <w:rPr>
                <w:rFonts w:cstheme="majorBidi"/>
                <w:sz w:val="20"/>
                <w:szCs w:val="20"/>
              </w:rPr>
              <w:t>(0.033)</w:t>
            </w:r>
          </w:p>
        </w:tc>
        <w:tc>
          <w:tcPr>
            <w:tcW w:w="1457" w:type="dxa"/>
            <w:vAlign w:val="center"/>
            <w:hideMark/>
          </w:tcPr>
          <w:p w14:paraId="21FB2B1C" w14:textId="77777777" w:rsidR="00D134D1" w:rsidRPr="00EB6BAF" w:rsidRDefault="00D134D1" w:rsidP="003B3ADD">
            <w:pPr>
              <w:jc w:val="center"/>
              <w:rPr>
                <w:rFonts w:cstheme="majorBidi"/>
                <w:sz w:val="20"/>
                <w:szCs w:val="20"/>
              </w:rPr>
            </w:pPr>
            <w:r w:rsidRPr="00EB6BAF">
              <w:rPr>
                <w:rFonts w:cstheme="majorBidi"/>
                <w:sz w:val="20"/>
                <w:szCs w:val="20"/>
              </w:rPr>
              <w:t>e=1</w:t>
            </w:r>
          </w:p>
          <w:p w14:paraId="3BB198BB" w14:textId="77777777" w:rsidR="00D134D1" w:rsidRPr="00EB6BAF" w:rsidRDefault="00D134D1" w:rsidP="003B3ADD">
            <w:pPr>
              <w:jc w:val="center"/>
              <w:rPr>
                <w:rFonts w:cstheme="majorBidi"/>
                <w:sz w:val="20"/>
                <w:szCs w:val="20"/>
              </w:rPr>
            </w:pPr>
            <w:r w:rsidRPr="00EB6BAF">
              <w:rPr>
                <w:rFonts w:cstheme="majorBidi"/>
                <w:sz w:val="20"/>
                <w:szCs w:val="20"/>
              </w:rPr>
              <w:t>0.031**</w:t>
            </w:r>
          </w:p>
          <w:p w14:paraId="273D0352" w14:textId="77777777" w:rsidR="00D134D1" w:rsidRPr="00EB6BAF" w:rsidRDefault="00D134D1" w:rsidP="003B3ADD">
            <w:pPr>
              <w:jc w:val="center"/>
              <w:rPr>
                <w:rFonts w:cstheme="majorBidi"/>
                <w:sz w:val="20"/>
                <w:szCs w:val="20"/>
              </w:rPr>
            </w:pPr>
            <w:r w:rsidRPr="00EB6BAF">
              <w:rPr>
                <w:rFonts w:cstheme="majorBidi"/>
                <w:sz w:val="20"/>
                <w:szCs w:val="20"/>
              </w:rPr>
              <w:t>(0.014)</w:t>
            </w:r>
          </w:p>
        </w:tc>
        <w:tc>
          <w:tcPr>
            <w:tcW w:w="0" w:type="auto"/>
            <w:vAlign w:val="center"/>
            <w:hideMark/>
          </w:tcPr>
          <w:p w14:paraId="6AB51BE8" w14:textId="77777777" w:rsidR="00D134D1" w:rsidRPr="00EB6BAF" w:rsidRDefault="00D134D1" w:rsidP="003B3ADD">
            <w:pPr>
              <w:jc w:val="center"/>
              <w:rPr>
                <w:rFonts w:cstheme="majorBidi"/>
                <w:sz w:val="20"/>
                <w:szCs w:val="20"/>
              </w:rPr>
            </w:pPr>
            <w:r w:rsidRPr="00EB6BAF">
              <w:rPr>
                <w:rFonts w:cstheme="majorBidi"/>
                <w:sz w:val="20"/>
                <w:szCs w:val="20"/>
              </w:rPr>
              <w:t>e=2</w:t>
            </w:r>
          </w:p>
          <w:p w14:paraId="40FC792F" w14:textId="77777777" w:rsidR="00D134D1" w:rsidRPr="00EB6BAF" w:rsidRDefault="00D134D1" w:rsidP="003B3ADD">
            <w:pPr>
              <w:jc w:val="center"/>
              <w:rPr>
                <w:rFonts w:cstheme="majorBidi"/>
                <w:sz w:val="20"/>
                <w:szCs w:val="20"/>
              </w:rPr>
            </w:pPr>
            <w:r w:rsidRPr="00EB6BAF">
              <w:rPr>
                <w:rFonts w:cstheme="majorBidi"/>
                <w:sz w:val="20"/>
                <w:szCs w:val="20"/>
              </w:rPr>
              <w:t>0.058***</w:t>
            </w:r>
          </w:p>
          <w:p w14:paraId="30C1DB1D" w14:textId="77777777" w:rsidR="00D134D1" w:rsidRPr="00EB6BAF" w:rsidRDefault="00D134D1" w:rsidP="003B3ADD">
            <w:pPr>
              <w:jc w:val="center"/>
              <w:rPr>
                <w:rFonts w:cstheme="majorBidi"/>
                <w:sz w:val="20"/>
                <w:szCs w:val="20"/>
              </w:rPr>
            </w:pPr>
            <w:r w:rsidRPr="00EB6BAF">
              <w:rPr>
                <w:rFonts w:cstheme="majorBidi"/>
                <w:sz w:val="20"/>
                <w:szCs w:val="20"/>
              </w:rPr>
              <w:t>(0.020)</w:t>
            </w:r>
          </w:p>
        </w:tc>
        <w:tc>
          <w:tcPr>
            <w:tcW w:w="0" w:type="auto"/>
            <w:tcBorders>
              <w:right w:val="single" w:sz="12" w:space="0" w:color="auto"/>
            </w:tcBorders>
            <w:vAlign w:val="center"/>
            <w:hideMark/>
          </w:tcPr>
          <w:p w14:paraId="17FFB59D" w14:textId="77777777" w:rsidR="00D134D1" w:rsidRPr="00EB6BAF" w:rsidRDefault="00D134D1" w:rsidP="003B3ADD">
            <w:pPr>
              <w:jc w:val="center"/>
              <w:rPr>
                <w:rFonts w:cstheme="majorBidi"/>
                <w:sz w:val="20"/>
                <w:szCs w:val="20"/>
              </w:rPr>
            </w:pPr>
          </w:p>
        </w:tc>
      </w:tr>
      <w:tr w:rsidR="00D134D1" w:rsidRPr="00293AAF" w14:paraId="7991D2A3" w14:textId="77777777" w:rsidTr="003B3ADD">
        <w:trPr>
          <w:trHeight w:val="213"/>
        </w:trPr>
        <w:tc>
          <w:tcPr>
            <w:tcW w:w="0" w:type="auto"/>
            <w:gridSpan w:val="5"/>
            <w:tcBorders>
              <w:left w:val="single" w:sz="12" w:space="0" w:color="auto"/>
              <w:right w:val="single" w:sz="12" w:space="0" w:color="auto"/>
            </w:tcBorders>
          </w:tcPr>
          <w:p w14:paraId="04D8506B" w14:textId="77777777" w:rsidR="00D134D1" w:rsidRPr="00293AAF" w:rsidRDefault="00D134D1" w:rsidP="003B3ADD">
            <w:pPr>
              <w:rPr>
                <w:rFonts w:cstheme="majorBidi"/>
                <w:b/>
                <w:bCs/>
              </w:rPr>
            </w:pPr>
            <w:r w:rsidRPr="00293AAF">
              <w:rPr>
                <w:rFonts w:cstheme="majorBidi"/>
                <w:b/>
              </w:rPr>
              <w:t>Covariates</w:t>
            </w:r>
          </w:p>
        </w:tc>
      </w:tr>
      <w:tr w:rsidR="00D134D1" w:rsidRPr="00293AAF" w14:paraId="22877123" w14:textId="77777777" w:rsidTr="003B3ADD">
        <w:trPr>
          <w:trHeight w:val="213"/>
        </w:trPr>
        <w:tc>
          <w:tcPr>
            <w:tcW w:w="3099" w:type="dxa"/>
            <w:tcBorders>
              <w:left w:val="single" w:sz="12" w:space="0" w:color="auto"/>
            </w:tcBorders>
          </w:tcPr>
          <w:p w14:paraId="6A4AB923" w14:textId="77777777" w:rsidR="00D134D1" w:rsidRPr="00EB6BAF" w:rsidRDefault="00D134D1" w:rsidP="003B3ADD">
            <w:pPr>
              <w:rPr>
                <w:rFonts w:cstheme="majorBidi"/>
                <w:sz w:val="20"/>
                <w:szCs w:val="20"/>
              </w:rPr>
            </w:pPr>
            <w:r w:rsidRPr="00EB6BAF">
              <w:rPr>
                <w:rFonts w:cstheme="majorBidi"/>
                <w:sz w:val="20"/>
                <w:szCs w:val="20"/>
              </w:rPr>
              <w:t xml:space="preserve">Traditional Internal </w:t>
            </w:r>
          </w:p>
        </w:tc>
        <w:tc>
          <w:tcPr>
            <w:tcW w:w="5991" w:type="dxa"/>
            <w:gridSpan w:val="4"/>
            <w:tcBorders>
              <w:right w:val="single" w:sz="12" w:space="0" w:color="auto"/>
            </w:tcBorders>
          </w:tcPr>
          <w:p w14:paraId="4FAD72B8" w14:textId="77777777" w:rsidR="00D134D1" w:rsidRPr="00EB6BAF" w:rsidRDefault="00D134D1" w:rsidP="003B3ADD">
            <w:pPr>
              <w:rPr>
                <w:rFonts w:cstheme="majorBidi"/>
                <w:sz w:val="20"/>
                <w:szCs w:val="20"/>
              </w:rPr>
            </w:pPr>
            <w:r w:rsidRPr="00EB6BAF">
              <w:rPr>
                <w:rFonts w:cstheme="majorBidi"/>
                <w:sz w:val="20"/>
                <w:szCs w:val="20"/>
              </w:rPr>
              <w:t>Vehicle Revenue Hours</w:t>
            </w:r>
          </w:p>
          <w:p w14:paraId="4C16D21D" w14:textId="77777777" w:rsidR="00D134D1" w:rsidRPr="00EB6BAF" w:rsidRDefault="00D134D1" w:rsidP="003B3ADD">
            <w:pPr>
              <w:rPr>
                <w:rFonts w:cstheme="majorBidi"/>
                <w:sz w:val="20"/>
                <w:szCs w:val="20"/>
              </w:rPr>
            </w:pPr>
            <w:r w:rsidRPr="00EB6BAF">
              <w:rPr>
                <w:rFonts w:cstheme="majorBidi"/>
                <w:sz w:val="20"/>
                <w:szCs w:val="20"/>
              </w:rPr>
              <w:t>Average Fare per UPT (adjusted for inflation)</w:t>
            </w:r>
          </w:p>
        </w:tc>
      </w:tr>
      <w:tr w:rsidR="00D134D1" w:rsidRPr="00293AAF" w14:paraId="6A9495B2" w14:textId="77777777" w:rsidTr="003B3ADD">
        <w:trPr>
          <w:trHeight w:val="213"/>
        </w:trPr>
        <w:tc>
          <w:tcPr>
            <w:tcW w:w="3099" w:type="dxa"/>
            <w:tcBorders>
              <w:left w:val="single" w:sz="12" w:space="0" w:color="auto"/>
            </w:tcBorders>
          </w:tcPr>
          <w:p w14:paraId="410C13F2" w14:textId="77777777" w:rsidR="00D134D1" w:rsidRPr="00EB6BAF" w:rsidRDefault="00D134D1" w:rsidP="003B3ADD">
            <w:pPr>
              <w:rPr>
                <w:rFonts w:cstheme="majorBidi"/>
                <w:sz w:val="20"/>
                <w:szCs w:val="20"/>
              </w:rPr>
            </w:pPr>
            <w:r w:rsidRPr="00EB6BAF">
              <w:rPr>
                <w:rFonts w:cstheme="majorBidi"/>
                <w:sz w:val="20"/>
                <w:szCs w:val="20"/>
              </w:rPr>
              <w:t xml:space="preserve">Traditional External </w:t>
            </w:r>
          </w:p>
        </w:tc>
        <w:tc>
          <w:tcPr>
            <w:tcW w:w="5991" w:type="dxa"/>
            <w:gridSpan w:val="4"/>
            <w:tcBorders>
              <w:right w:val="single" w:sz="12" w:space="0" w:color="auto"/>
            </w:tcBorders>
          </w:tcPr>
          <w:p w14:paraId="076608A7" w14:textId="77777777" w:rsidR="00D134D1" w:rsidRPr="00EB6BAF" w:rsidRDefault="00D134D1" w:rsidP="003B3ADD">
            <w:pPr>
              <w:rPr>
                <w:rFonts w:cstheme="majorBidi"/>
                <w:sz w:val="20"/>
                <w:szCs w:val="20"/>
              </w:rPr>
            </w:pPr>
            <w:r w:rsidRPr="00EB6BAF">
              <w:rPr>
                <w:rFonts w:cstheme="majorBidi"/>
                <w:sz w:val="20"/>
                <w:szCs w:val="20"/>
              </w:rPr>
              <w:t>Population (log scale)</w:t>
            </w:r>
          </w:p>
          <w:p w14:paraId="7066AB0F" w14:textId="77777777" w:rsidR="00D134D1" w:rsidRPr="00EB6BAF" w:rsidRDefault="00D134D1" w:rsidP="003B3ADD">
            <w:pPr>
              <w:rPr>
                <w:rFonts w:cstheme="majorBidi"/>
                <w:sz w:val="20"/>
                <w:szCs w:val="20"/>
              </w:rPr>
            </w:pPr>
            <w:r w:rsidRPr="00EB6BAF">
              <w:rPr>
                <w:rFonts w:cstheme="majorBidi"/>
                <w:sz w:val="20"/>
                <w:szCs w:val="20"/>
              </w:rPr>
              <w:t>Employment (log scale)</w:t>
            </w:r>
          </w:p>
          <w:p w14:paraId="2DBD47BA" w14:textId="77777777" w:rsidR="00D134D1" w:rsidRPr="00EB6BAF" w:rsidRDefault="00D134D1" w:rsidP="003B3ADD">
            <w:pPr>
              <w:rPr>
                <w:rFonts w:cstheme="majorBidi"/>
                <w:sz w:val="20"/>
                <w:szCs w:val="20"/>
              </w:rPr>
            </w:pPr>
            <w:r w:rsidRPr="00EB6BAF">
              <w:rPr>
                <w:rFonts w:cstheme="majorBidi"/>
                <w:sz w:val="20"/>
                <w:szCs w:val="20"/>
              </w:rPr>
              <w:t>Gas Prices (adjusted for inflation)</w:t>
            </w:r>
          </w:p>
          <w:p w14:paraId="517565FD" w14:textId="77777777" w:rsidR="00D134D1" w:rsidRPr="00EB6BAF" w:rsidRDefault="00D134D1" w:rsidP="003B3ADD">
            <w:pPr>
              <w:rPr>
                <w:rFonts w:cstheme="majorBidi"/>
                <w:sz w:val="20"/>
                <w:szCs w:val="20"/>
              </w:rPr>
            </w:pPr>
            <w:r w:rsidRPr="00EB6BAF">
              <w:rPr>
                <w:rFonts w:cstheme="majorBidi"/>
                <w:sz w:val="20"/>
                <w:szCs w:val="20"/>
              </w:rPr>
              <w:t>Percent Households (HH) with No Vehicle</w:t>
            </w:r>
          </w:p>
          <w:p w14:paraId="1FD67653" w14:textId="77777777" w:rsidR="00D134D1" w:rsidRPr="00EB6BAF" w:rsidRDefault="00D134D1" w:rsidP="003B3ADD">
            <w:pPr>
              <w:rPr>
                <w:rFonts w:cstheme="majorBidi"/>
                <w:sz w:val="20"/>
                <w:szCs w:val="20"/>
              </w:rPr>
            </w:pPr>
            <w:r w:rsidRPr="00EB6BAF">
              <w:rPr>
                <w:rFonts w:cstheme="majorBidi"/>
                <w:sz w:val="20"/>
                <w:szCs w:val="20"/>
              </w:rPr>
              <w:t>Percent Walk to Work</w:t>
            </w:r>
          </w:p>
          <w:p w14:paraId="018618B6" w14:textId="77777777" w:rsidR="00D134D1" w:rsidRPr="00EB6BAF" w:rsidRDefault="00D134D1" w:rsidP="003B3ADD">
            <w:pPr>
              <w:rPr>
                <w:rFonts w:cstheme="majorBidi"/>
                <w:sz w:val="20"/>
                <w:szCs w:val="20"/>
              </w:rPr>
            </w:pPr>
            <w:r w:rsidRPr="00EB6BAF">
              <w:rPr>
                <w:rFonts w:cstheme="majorBidi"/>
                <w:sz w:val="20"/>
                <w:szCs w:val="20"/>
              </w:rPr>
              <w:t>Percent HH with Income less than 25K</w:t>
            </w:r>
          </w:p>
          <w:p w14:paraId="106EA755" w14:textId="77777777" w:rsidR="00D134D1" w:rsidRPr="00EB6BAF" w:rsidRDefault="00D134D1" w:rsidP="003B3ADD">
            <w:pPr>
              <w:rPr>
                <w:rFonts w:cstheme="majorBidi"/>
                <w:sz w:val="20"/>
                <w:szCs w:val="20"/>
              </w:rPr>
            </w:pPr>
            <w:r w:rsidRPr="00EB6BAF">
              <w:rPr>
                <w:rFonts w:cstheme="majorBidi"/>
                <w:sz w:val="20"/>
                <w:szCs w:val="20"/>
              </w:rPr>
              <w:t>Percent HH with Income between 75-99K</w:t>
            </w:r>
          </w:p>
          <w:p w14:paraId="0016179D" w14:textId="77777777" w:rsidR="00D134D1" w:rsidRPr="00EB6BAF" w:rsidRDefault="00D134D1" w:rsidP="003B3ADD">
            <w:pPr>
              <w:rPr>
                <w:rFonts w:cstheme="majorBidi"/>
                <w:sz w:val="20"/>
                <w:szCs w:val="20"/>
              </w:rPr>
            </w:pPr>
            <w:r w:rsidRPr="00EB6BAF">
              <w:rPr>
                <w:rFonts w:cstheme="majorBidi"/>
                <w:sz w:val="20"/>
                <w:szCs w:val="20"/>
              </w:rPr>
              <w:t xml:space="preserve">Percent HH with Income between 99-150K </w:t>
            </w:r>
          </w:p>
        </w:tc>
      </w:tr>
      <w:tr w:rsidR="00D134D1" w:rsidRPr="00293AAF" w14:paraId="536EAB1D" w14:textId="77777777" w:rsidTr="003B3ADD">
        <w:trPr>
          <w:trHeight w:val="213"/>
        </w:trPr>
        <w:tc>
          <w:tcPr>
            <w:tcW w:w="3099" w:type="dxa"/>
            <w:tcBorders>
              <w:left w:val="single" w:sz="12" w:space="0" w:color="auto"/>
            </w:tcBorders>
          </w:tcPr>
          <w:p w14:paraId="613FC3F0" w14:textId="77777777" w:rsidR="00D134D1" w:rsidRPr="00EB6BAF" w:rsidRDefault="00D134D1" w:rsidP="003B3ADD">
            <w:pPr>
              <w:rPr>
                <w:rFonts w:cstheme="majorBidi"/>
                <w:sz w:val="20"/>
                <w:szCs w:val="20"/>
              </w:rPr>
            </w:pPr>
            <w:r w:rsidRPr="00EB6BAF">
              <w:rPr>
                <w:rFonts w:cstheme="majorBidi"/>
                <w:sz w:val="20"/>
                <w:szCs w:val="20"/>
              </w:rPr>
              <w:t xml:space="preserve">Emerging Internal </w:t>
            </w:r>
          </w:p>
        </w:tc>
        <w:tc>
          <w:tcPr>
            <w:tcW w:w="5991" w:type="dxa"/>
            <w:gridSpan w:val="4"/>
            <w:tcBorders>
              <w:right w:val="single" w:sz="12" w:space="0" w:color="auto"/>
            </w:tcBorders>
          </w:tcPr>
          <w:p w14:paraId="664CBE21" w14:textId="77777777" w:rsidR="00D134D1" w:rsidRPr="00EB6BAF" w:rsidRDefault="00D134D1" w:rsidP="003B3ADD">
            <w:pPr>
              <w:rPr>
                <w:rFonts w:cstheme="majorBidi"/>
                <w:sz w:val="20"/>
                <w:szCs w:val="20"/>
              </w:rPr>
            </w:pPr>
            <w:r w:rsidRPr="00EB6BAF">
              <w:rPr>
                <w:rFonts w:cstheme="majorBidi"/>
                <w:sz w:val="20"/>
                <w:szCs w:val="20"/>
              </w:rPr>
              <w:t>Network Redesign</w:t>
            </w:r>
          </w:p>
          <w:p w14:paraId="2926E011" w14:textId="77777777" w:rsidR="00D134D1" w:rsidRPr="00EB6BAF" w:rsidRDefault="00D134D1" w:rsidP="003B3ADD">
            <w:pPr>
              <w:rPr>
                <w:rFonts w:cstheme="majorBidi"/>
                <w:sz w:val="20"/>
                <w:szCs w:val="20"/>
              </w:rPr>
            </w:pPr>
            <w:r w:rsidRPr="00EB6BAF">
              <w:rPr>
                <w:rFonts w:cstheme="majorBidi"/>
                <w:sz w:val="20"/>
                <w:szCs w:val="20"/>
              </w:rPr>
              <w:t>Daily Fare Cap</w:t>
            </w:r>
          </w:p>
        </w:tc>
      </w:tr>
      <w:tr w:rsidR="00D134D1" w:rsidRPr="00293AAF" w14:paraId="4751C0E3" w14:textId="77777777" w:rsidTr="003B3ADD">
        <w:trPr>
          <w:trHeight w:val="213"/>
        </w:trPr>
        <w:tc>
          <w:tcPr>
            <w:tcW w:w="3099" w:type="dxa"/>
            <w:tcBorders>
              <w:left w:val="single" w:sz="12" w:space="0" w:color="auto"/>
              <w:bottom w:val="single" w:sz="12" w:space="0" w:color="auto"/>
            </w:tcBorders>
          </w:tcPr>
          <w:p w14:paraId="57A7678D" w14:textId="77777777" w:rsidR="00D134D1" w:rsidRPr="00EB6BAF" w:rsidRDefault="00D134D1" w:rsidP="003B3ADD">
            <w:pPr>
              <w:rPr>
                <w:rFonts w:cstheme="majorBidi"/>
                <w:sz w:val="20"/>
                <w:szCs w:val="20"/>
              </w:rPr>
            </w:pPr>
            <w:r w:rsidRPr="00EB6BAF">
              <w:rPr>
                <w:rFonts w:cstheme="majorBidi"/>
                <w:sz w:val="20"/>
                <w:szCs w:val="20"/>
              </w:rPr>
              <w:t xml:space="preserve">Emerging External </w:t>
            </w:r>
          </w:p>
        </w:tc>
        <w:tc>
          <w:tcPr>
            <w:tcW w:w="5991" w:type="dxa"/>
            <w:gridSpan w:val="4"/>
            <w:tcBorders>
              <w:bottom w:val="single" w:sz="12" w:space="0" w:color="auto"/>
              <w:right w:val="single" w:sz="12" w:space="0" w:color="auto"/>
            </w:tcBorders>
          </w:tcPr>
          <w:p w14:paraId="4C3C7B44" w14:textId="77777777" w:rsidR="00D134D1" w:rsidRPr="00EB6BAF" w:rsidRDefault="00D134D1" w:rsidP="003B3ADD">
            <w:pPr>
              <w:rPr>
                <w:rFonts w:cstheme="majorBidi"/>
                <w:sz w:val="20"/>
                <w:szCs w:val="20"/>
              </w:rPr>
            </w:pPr>
            <w:r w:rsidRPr="00EB6BAF">
              <w:rPr>
                <w:rFonts w:cstheme="majorBidi"/>
                <w:sz w:val="20"/>
                <w:szCs w:val="20"/>
              </w:rPr>
              <w:t>Percent Taxicab to work</w:t>
            </w:r>
          </w:p>
        </w:tc>
      </w:tr>
      <w:tr w:rsidR="00D134D1" w:rsidRPr="00293AAF" w14:paraId="50B7A5F5" w14:textId="77777777" w:rsidTr="003B3ADD">
        <w:trPr>
          <w:trHeight w:val="213"/>
        </w:trPr>
        <w:tc>
          <w:tcPr>
            <w:tcW w:w="0" w:type="auto"/>
            <w:gridSpan w:val="5"/>
            <w:tcBorders>
              <w:top w:val="single" w:sz="12" w:space="0" w:color="auto"/>
              <w:left w:val="single" w:sz="12" w:space="0" w:color="auto"/>
              <w:bottom w:val="single" w:sz="12" w:space="0" w:color="auto"/>
              <w:right w:val="single" w:sz="12" w:space="0" w:color="auto"/>
            </w:tcBorders>
          </w:tcPr>
          <w:p w14:paraId="26618E7F" w14:textId="77777777" w:rsidR="00D134D1" w:rsidRDefault="00D134D1" w:rsidP="003B3ADD">
            <w:pPr>
              <w:rPr>
                <w:rFonts w:cstheme="majorBidi"/>
                <w:sz w:val="18"/>
                <w:szCs w:val="18"/>
              </w:rPr>
            </w:pPr>
            <w:r w:rsidRPr="00293AAF">
              <w:rPr>
                <w:rFonts w:cstheme="majorBidi"/>
                <w:sz w:val="18"/>
                <w:szCs w:val="18"/>
              </w:rPr>
              <w:t>Outcome variable: annual unlinked passenger trips (log scale)</w:t>
            </w:r>
          </w:p>
          <w:p w14:paraId="07A4634D" w14:textId="77777777" w:rsidR="00D134D1" w:rsidRPr="00293AAF" w:rsidRDefault="00D134D1" w:rsidP="003B3ADD">
            <w:pPr>
              <w:rPr>
                <w:rFonts w:cstheme="majorBidi"/>
                <w:sz w:val="18"/>
                <w:szCs w:val="18"/>
              </w:rPr>
            </w:pPr>
            <w:r w:rsidRPr="00B934EF">
              <w:rPr>
                <w:rFonts w:cstheme="majorBidi"/>
                <w:sz w:val="18"/>
                <w:szCs w:val="18"/>
              </w:rPr>
              <w:t>TWFE</w:t>
            </w:r>
            <w:r>
              <w:rPr>
                <w:rFonts w:cstheme="majorBidi"/>
                <w:sz w:val="18"/>
                <w:szCs w:val="18"/>
              </w:rPr>
              <w:t xml:space="preserve"> </w:t>
            </w:r>
            <w:r>
              <w:rPr>
                <w:rFonts w:ascii="Calibri" w:hAnsi="Calibri" w:cs="Calibri"/>
                <w:sz w:val="18"/>
                <w:szCs w:val="18"/>
              </w:rPr>
              <w:t>≡</w:t>
            </w:r>
            <w:r>
              <w:rPr>
                <w:rFonts w:cstheme="majorBidi"/>
                <w:sz w:val="18"/>
                <w:szCs w:val="18"/>
              </w:rPr>
              <w:t xml:space="preserve"> </w:t>
            </w:r>
            <w:r w:rsidRPr="00B934EF">
              <w:rPr>
                <w:rFonts w:cstheme="majorBidi"/>
                <w:sz w:val="18"/>
                <w:szCs w:val="18"/>
              </w:rPr>
              <w:t>two-way fixed effects regression</w:t>
            </w:r>
          </w:p>
          <w:p w14:paraId="48822730" w14:textId="77777777" w:rsidR="00D134D1" w:rsidRPr="00293AAF" w:rsidRDefault="00D134D1" w:rsidP="003B3ADD">
            <w:pPr>
              <w:rPr>
                <w:rFonts w:cstheme="majorBidi"/>
                <w:sz w:val="18"/>
                <w:szCs w:val="18"/>
              </w:rPr>
            </w:pPr>
            <w:r w:rsidRPr="00293AAF">
              <w:rPr>
                <w:rFonts w:cstheme="majorBidi"/>
                <w:sz w:val="18"/>
                <w:szCs w:val="18"/>
              </w:rPr>
              <w:t xml:space="preserve">Number of observations = </w:t>
            </w:r>
            <w:r>
              <w:rPr>
                <w:rFonts w:cstheme="majorBidi"/>
                <w:sz w:val="18"/>
                <w:szCs w:val="18"/>
              </w:rPr>
              <w:t>300</w:t>
            </w:r>
          </w:p>
          <w:p w14:paraId="44262857" w14:textId="77777777" w:rsidR="00D134D1" w:rsidRPr="00293AAF" w:rsidRDefault="00D134D1" w:rsidP="003B3ADD">
            <w:pPr>
              <w:rPr>
                <w:rFonts w:cstheme="majorBidi"/>
                <w:sz w:val="18"/>
                <w:szCs w:val="18"/>
              </w:rPr>
            </w:pPr>
            <w:r w:rsidRPr="00293AAF">
              <w:rPr>
                <w:rFonts w:cstheme="majorBidi"/>
                <w:sz w:val="18"/>
                <w:szCs w:val="18"/>
              </w:rPr>
              <w:t>Variable significance: ***p &lt;0.01; **p &lt;0.05; *p &lt;0.10; no star = not significant</w:t>
            </w:r>
          </w:p>
          <w:p w14:paraId="06E66B86" w14:textId="77777777" w:rsidR="00D134D1" w:rsidRPr="00293AAF" w:rsidRDefault="00D134D1" w:rsidP="003B3ADD">
            <w:pPr>
              <w:rPr>
                <w:rFonts w:cstheme="majorBidi"/>
              </w:rPr>
            </w:pPr>
            <w:r w:rsidRPr="00293AAF">
              <w:rPr>
                <w:rFonts w:cstheme="majorBidi"/>
                <w:sz w:val="18"/>
                <w:szCs w:val="18"/>
              </w:rPr>
              <w:t>Wild bootstrap standard errors are shown in parentheses</w:t>
            </w:r>
          </w:p>
        </w:tc>
      </w:tr>
    </w:tbl>
    <w:p w14:paraId="380CC280" w14:textId="77777777" w:rsidR="003D0519" w:rsidRDefault="003D0519" w:rsidP="003D0519"/>
    <w:p w14:paraId="3A5A25A8" w14:textId="77777777" w:rsidR="004F42E3" w:rsidRDefault="004F42E3">
      <w:pPr>
        <w:rPr>
          <w:rFonts w:ascii="Times New Roman" w:hAnsi="Times New Roman" w:cs="Times New Roman"/>
          <w:b/>
          <w:bCs/>
          <w:iCs/>
        </w:rPr>
      </w:pPr>
      <w:r>
        <w:br w:type="page"/>
      </w:r>
    </w:p>
    <w:p w14:paraId="7498A28B" w14:textId="77777777" w:rsidR="00646BB6" w:rsidRPr="00293AAF" w:rsidRDefault="00646BB6" w:rsidP="00646BB6">
      <w:pPr>
        <w:ind w:firstLine="720"/>
        <w:jc w:val="both"/>
        <w:rPr>
          <w:rFonts w:cstheme="majorBidi"/>
          <w:sz w:val="20"/>
          <w:szCs w:val="20"/>
        </w:rPr>
      </w:pPr>
      <w:r>
        <w:rPr>
          <w:rFonts w:eastAsiaTheme="minorEastAsia" w:cstheme="majorBidi"/>
        </w:rPr>
        <w:lastRenderedPageBreak/>
        <w:t xml:space="preserve">In general, these findings suggest that monthly fare </w:t>
      </w:r>
      <w:r w:rsidRPr="00D72387">
        <w:rPr>
          <w:rFonts w:eastAsiaTheme="minorEastAsia" w:cstheme="majorBidi"/>
        </w:rPr>
        <w:t xml:space="preserve">capping policies were associated with increases in ridership. This finding might be attributed to </w:t>
      </w:r>
      <w:r w:rsidRPr="00D72387">
        <w:rPr>
          <w:rFonts w:cstheme="majorBidi"/>
        </w:rPr>
        <w:t xml:space="preserve">fare capping encouraging riders to make more transit trips due to the perception of “free” travel after triggering the fare cap </w:t>
      </w:r>
      <w:r w:rsidRPr="00D72387">
        <w:rPr>
          <w:rFonts w:cstheme="majorBidi"/>
        </w:rPr>
        <w:fldChar w:fldCharType="begin"/>
      </w:r>
      <w:r w:rsidRPr="00D72387">
        <w:rPr>
          <w:rFonts w:cstheme="majorBidi"/>
        </w:rPr>
        <w:instrText xml:space="preserve"> ADDIN EN.CITE &lt;EndNote&gt;&lt;Cite&gt;&lt;Author&gt;Chalabianlou&lt;/Author&gt;&lt;Year&gt;2015&lt;/Year&gt;&lt;RecNum&gt;1464&lt;/RecNum&gt;&lt;DisplayText&gt;(Chalabianlou et al., 2015)&lt;/DisplayText&gt;&lt;record&gt;&lt;rec-number&gt;1464&lt;/rec-number&gt;&lt;foreign-keys&gt;&lt;key app="EN" db-id="592axvs925fsfsetr5r5d92up2wexzrp59vp" timestamp="1626278555" guid="7ddf0a4d-5518-4053-8403-0ab4aca8cc83"&gt;1464&lt;/key&gt;&lt;/foreign-keys&gt;&lt;ref-type name="Conference Proceedings"&gt;10&lt;/ref-type&gt;&lt;contributors&gt;&lt;authors&gt;&lt;author&gt;Chalabianlou, Reza&lt;/author&gt;&lt;author&gt;Lawrence, Adam&lt;/author&gt;&lt;author&gt;Baxter, Brian&lt;/author&gt;&lt;/authors&gt;&lt;/contributors&gt;&lt;titles&gt;&lt;title&gt;A review and assessment of fare capping as a passenger incentive mechanism for Australia and New Zealand&lt;/title&gt;&lt;secondary-title&gt;37th Australasian Transport Research Forum (ATRF)&lt;/secondary-title&gt;&lt;/titles&gt;&lt;dates&gt;&lt;year&gt;2015&lt;/year&gt;&lt;/dates&gt;&lt;pub-location&gt;Sydney, Australia&lt;/pub-location&gt;&lt;urls&gt;&lt;/urls&gt;&lt;/record&gt;&lt;/Cite&gt;&lt;/EndNote&gt;</w:instrText>
      </w:r>
      <w:r w:rsidRPr="00D72387">
        <w:rPr>
          <w:rFonts w:cstheme="majorBidi"/>
        </w:rPr>
        <w:fldChar w:fldCharType="separate"/>
      </w:r>
      <w:r w:rsidRPr="00D72387">
        <w:rPr>
          <w:rFonts w:cstheme="majorBidi"/>
          <w:noProof/>
        </w:rPr>
        <w:t>(Chalabianlou et al., 2015)</w:t>
      </w:r>
      <w:r w:rsidRPr="00D72387">
        <w:rPr>
          <w:rFonts w:cstheme="majorBidi"/>
        </w:rPr>
        <w:fldChar w:fldCharType="end"/>
      </w:r>
      <w:r w:rsidRPr="00D72387">
        <w:rPr>
          <w:rFonts w:cstheme="majorBidi"/>
        </w:rPr>
        <w:t>.</w:t>
      </w:r>
    </w:p>
    <w:p w14:paraId="1EA09BF8" w14:textId="4A180CDF" w:rsidR="00646BB6" w:rsidRPr="00646BB6" w:rsidRDefault="00646BB6" w:rsidP="00646BB6">
      <w:pPr>
        <w:ind w:firstLine="720"/>
        <w:jc w:val="both"/>
        <w:rPr>
          <w:rFonts w:cstheme="majorBidi"/>
        </w:rPr>
      </w:pPr>
      <w:r w:rsidRPr="00293AAF">
        <w:rPr>
          <w:rFonts w:cstheme="majorBidi"/>
        </w:rPr>
        <w:t>This study also estimated the dynamic effect of monthly fare capping policies on bus ridership, shown in the event study results in</w:t>
      </w:r>
      <w:r>
        <w:rPr>
          <w:rFonts w:cstheme="majorBidi"/>
        </w:rPr>
        <w:t xml:space="preserve"> </w:t>
      </w:r>
      <w:r>
        <w:rPr>
          <w:rFonts w:cstheme="majorBidi"/>
        </w:rPr>
        <w:fldChar w:fldCharType="begin"/>
      </w:r>
      <w:r>
        <w:rPr>
          <w:rFonts w:cstheme="majorBidi"/>
        </w:rPr>
        <w:instrText xml:space="preserve"> REF _Ref119053509 \h </w:instrText>
      </w:r>
      <w:r>
        <w:rPr>
          <w:rFonts w:cstheme="majorBidi"/>
        </w:rPr>
      </w:r>
      <w:r>
        <w:rPr>
          <w:rFonts w:cstheme="majorBidi"/>
        </w:rPr>
        <w:fldChar w:fldCharType="separate"/>
      </w:r>
      <w:r w:rsidR="00E70CBD" w:rsidRPr="00293AAF">
        <w:t xml:space="preserve">Table </w:t>
      </w:r>
      <w:r w:rsidR="00E70CBD">
        <w:rPr>
          <w:noProof/>
          <w:cs/>
        </w:rPr>
        <w:t>‎</w:t>
      </w:r>
      <w:r w:rsidR="00E70CBD">
        <w:rPr>
          <w:noProof/>
        </w:rPr>
        <w:t>4</w:t>
      </w:r>
      <w:r w:rsidR="00E70CBD">
        <w:t>.</w:t>
      </w:r>
      <w:r w:rsidR="00E70CBD">
        <w:rPr>
          <w:noProof/>
        </w:rPr>
        <w:t>6</w:t>
      </w:r>
      <w:r>
        <w:rPr>
          <w:rFonts w:cstheme="majorBidi"/>
        </w:rPr>
        <w:fldChar w:fldCharType="end"/>
      </w:r>
      <w:r>
        <w:rPr>
          <w:rFonts w:cstheme="majorBidi"/>
        </w:rPr>
        <w:t xml:space="preserve">. </w:t>
      </w:r>
      <w:r w:rsidRPr="00293AAF">
        <w:rPr>
          <w:rFonts w:cstheme="majorBidi"/>
        </w:rPr>
        <w:t>The event study results show the impact of treatment after exposure of (e) time periods to the treatment. I</w:t>
      </w:r>
      <w:r w:rsidRPr="00293AAF">
        <w:rPr>
          <w:rFonts w:eastAsiaTheme="minorEastAsia" w:cstheme="majorBidi"/>
        </w:rPr>
        <w:t xml:space="preserve">nterestingly, the event study estimates in </w:t>
      </w:r>
      <w:r>
        <w:rPr>
          <w:rFonts w:cstheme="majorBidi"/>
        </w:rPr>
        <w:fldChar w:fldCharType="begin"/>
      </w:r>
      <w:r>
        <w:rPr>
          <w:rFonts w:eastAsiaTheme="minorEastAsia" w:cstheme="majorBidi"/>
        </w:rPr>
        <w:instrText xml:space="preserve"> REF _Ref119053509 \h </w:instrText>
      </w:r>
      <w:r>
        <w:rPr>
          <w:rFonts w:cstheme="majorBidi"/>
        </w:rPr>
      </w:r>
      <w:r>
        <w:rPr>
          <w:rFonts w:cstheme="majorBidi"/>
        </w:rPr>
        <w:fldChar w:fldCharType="separate"/>
      </w:r>
      <w:r w:rsidR="00E70CBD" w:rsidRPr="00293AAF">
        <w:t xml:space="preserve">Table </w:t>
      </w:r>
      <w:r w:rsidR="00E70CBD">
        <w:rPr>
          <w:noProof/>
          <w:cs/>
        </w:rPr>
        <w:t>‎</w:t>
      </w:r>
      <w:r w:rsidR="00E70CBD">
        <w:rPr>
          <w:noProof/>
        </w:rPr>
        <w:t>4</w:t>
      </w:r>
      <w:r w:rsidR="00E70CBD">
        <w:t>.</w:t>
      </w:r>
      <w:r w:rsidR="00E70CBD">
        <w:rPr>
          <w:noProof/>
        </w:rPr>
        <w:t>6</w:t>
      </w:r>
      <w:r>
        <w:rPr>
          <w:rFonts w:cstheme="majorBidi"/>
        </w:rPr>
        <w:fldChar w:fldCharType="end"/>
      </w:r>
      <w:r>
        <w:rPr>
          <w:rFonts w:cstheme="majorBidi"/>
        </w:rPr>
        <w:t xml:space="preserve"> </w:t>
      </w:r>
      <w:r w:rsidRPr="00293AAF">
        <w:rPr>
          <w:rFonts w:eastAsiaTheme="minorEastAsia" w:cstheme="majorBidi"/>
        </w:rPr>
        <w:t>show that the impact of monthly fare capping is growing over time. It can be seen that the estimated impact of monthly fare capping on ridership is 0.001 in the year of adoption (e=0), which suggest</w:t>
      </w:r>
      <w:r>
        <w:rPr>
          <w:rFonts w:eastAsiaTheme="minorEastAsia" w:cstheme="majorBidi"/>
        </w:rPr>
        <w:t>s</w:t>
      </w:r>
      <w:r w:rsidRPr="00293AAF">
        <w:rPr>
          <w:rFonts w:eastAsiaTheme="minorEastAsia" w:cstheme="majorBidi"/>
        </w:rPr>
        <w:t xml:space="preserve"> no impact </w:t>
      </w:r>
      <w:r>
        <w:rPr>
          <w:rFonts w:eastAsiaTheme="minorEastAsia" w:cstheme="majorBidi"/>
        </w:rPr>
        <w:t>i</w:t>
      </w:r>
      <w:r w:rsidRPr="00293AAF">
        <w:rPr>
          <w:rFonts w:eastAsiaTheme="minorEastAsia" w:cstheme="majorBidi"/>
        </w:rPr>
        <w:t xml:space="preserve">n the first year. In the </w:t>
      </w:r>
      <w:r>
        <w:rPr>
          <w:rFonts w:eastAsiaTheme="minorEastAsia" w:cstheme="majorBidi"/>
        </w:rPr>
        <w:t>first</w:t>
      </w:r>
      <w:r w:rsidRPr="00293AAF">
        <w:rPr>
          <w:rFonts w:eastAsiaTheme="minorEastAsia" w:cstheme="majorBidi"/>
        </w:rPr>
        <w:t xml:space="preserve"> year</w:t>
      </w:r>
      <w:r>
        <w:rPr>
          <w:rFonts w:eastAsiaTheme="minorEastAsia" w:cstheme="majorBidi"/>
        </w:rPr>
        <w:t xml:space="preserve"> after adoption</w:t>
      </w:r>
      <w:r w:rsidRPr="00293AAF">
        <w:rPr>
          <w:rFonts w:eastAsiaTheme="minorEastAsia" w:cstheme="majorBidi"/>
        </w:rPr>
        <w:t>, this impact grows to 0.031 (</w:t>
      </w:r>
      <w:r w:rsidRPr="00293AAF">
        <w:rPr>
          <w:rFonts w:cstheme="majorBidi"/>
        </w:rPr>
        <w:t xml:space="preserve">equivalent to a </w:t>
      </w:r>
      <w:r w:rsidRPr="00293AAF">
        <w:rPr>
          <w:rFonts w:eastAsiaTheme="minorEastAsia" w:cstheme="majorBidi"/>
        </w:rPr>
        <w:t>3.1% increase) in the first year after launching monthly fare capping.</w:t>
      </w:r>
      <w:r>
        <w:rPr>
          <w:rFonts w:eastAsiaTheme="minorEastAsia" w:cstheme="majorBidi"/>
        </w:rPr>
        <w:t xml:space="preserve"> </w:t>
      </w:r>
      <w:r w:rsidRPr="00293AAF">
        <w:rPr>
          <w:rFonts w:eastAsiaTheme="minorEastAsia" w:cstheme="majorBidi"/>
        </w:rPr>
        <w:t>Further, it reaches about 0.058 (</w:t>
      </w:r>
      <w:r w:rsidRPr="00293AAF">
        <w:rPr>
          <w:rFonts w:cstheme="majorBidi"/>
        </w:rPr>
        <w:t xml:space="preserve">equivalent to a </w:t>
      </w:r>
      <w:r w:rsidRPr="00293AAF">
        <w:rPr>
          <w:rFonts w:eastAsiaTheme="minorEastAsia" w:cstheme="majorBidi"/>
        </w:rPr>
        <w:t xml:space="preserve">5.8% increase in ridership) in the second year after adoption. This finding is critical because it suggests that the impact of </w:t>
      </w:r>
      <w:r>
        <w:rPr>
          <w:rFonts w:eastAsiaTheme="minorEastAsia" w:cstheme="majorBidi"/>
        </w:rPr>
        <w:t xml:space="preserve">monthly </w:t>
      </w:r>
      <w:r w:rsidRPr="00293AAF">
        <w:rPr>
          <w:rFonts w:eastAsiaTheme="minorEastAsia" w:cstheme="majorBidi"/>
        </w:rPr>
        <w:t xml:space="preserve">fare capping </w:t>
      </w:r>
      <w:r>
        <w:rPr>
          <w:rFonts w:eastAsiaTheme="minorEastAsia" w:cstheme="majorBidi"/>
        </w:rPr>
        <w:t>has a delayed impact rather than</w:t>
      </w:r>
      <w:r w:rsidRPr="00293AAF">
        <w:rPr>
          <w:rFonts w:eastAsiaTheme="minorEastAsia" w:cstheme="majorBidi"/>
        </w:rPr>
        <w:t xml:space="preserve"> immediate </w:t>
      </w:r>
      <w:r>
        <w:rPr>
          <w:rFonts w:eastAsiaTheme="minorEastAsia" w:cstheme="majorBidi"/>
        </w:rPr>
        <w:t>and that</w:t>
      </w:r>
      <w:r w:rsidRPr="00293AAF">
        <w:rPr>
          <w:rFonts w:eastAsiaTheme="minorEastAsia" w:cstheme="majorBidi"/>
        </w:rPr>
        <w:t xml:space="preserve"> </w:t>
      </w:r>
      <w:r>
        <w:rPr>
          <w:rFonts w:eastAsiaTheme="minorEastAsia" w:cstheme="majorBidi"/>
        </w:rPr>
        <w:t>the impact grows with time</w:t>
      </w:r>
      <w:r w:rsidRPr="00293AAF">
        <w:rPr>
          <w:rFonts w:eastAsiaTheme="minorEastAsia" w:cstheme="majorBidi"/>
        </w:rPr>
        <w:t>. This growing effect has important implications for transit agencies implementing fare capping in the future; if they do not experience anticipated impacts immediately, they may see higher ridership impacts in the long run.</w:t>
      </w:r>
      <w:r>
        <w:rPr>
          <w:rFonts w:eastAsiaTheme="minorEastAsia" w:cstheme="majorBidi"/>
        </w:rPr>
        <w:t xml:space="preserve"> </w:t>
      </w:r>
      <w:r w:rsidRPr="0072787E">
        <w:rPr>
          <w:rFonts w:cstheme="majorBidi"/>
        </w:rPr>
        <w:t xml:space="preserve">Additional results using the not yet treated as control variables are provided </w:t>
      </w:r>
      <w:r>
        <w:rPr>
          <w:rFonts w:cstheme="majorBidi"/>
        </w:rPr>
        <w:t xml:space="preserve">in </w:t>
      </w:r>
      <w:r>
        <w:rPr>
          <w:rFonts w:cstheme="majorBidi"/>
        </w:rPr>
        <w:fldChar w:fldCharType="begin"/>
      </w:r>
      <w:r>
        <w:rPr>
          <w:rFonts w:cstheme="majorBidi"/>
        </w:rPr>
        <w:instrText xml:space="preserve"> REF _Ref118618028 \h </w:instrText>
      </w:r>
      <w:r>
        <w:rPr>
          <w:rFonts w:cstheme="majorBidi"/>
        </w:rPr>
      </w:r>
      <w:r>
        <w:rPr>
          <w:rFonts w:cstheme="majorBidi"/>
        </w:rPr>
        <w:fldChar w:fldCharType="separate"/>
      </w:r>
      <w:r w:rsidR="00E70CBD">
        <w:t>Table A-</w:t>
      </w:r>
      <w:r w:rsidR="00E70CBD">
        <w:rPr>
          <w:noProof/>
        </w:rPr>
        <w:t>4</w:t>
      </w:r>
      <w:r>
        <w:rPr>
          <w:rFonts w:cstheme="majorBidi"/>
        </w:rPr>
        <w:fldChar w:fldCharType="end"/>
      </w:r>
      <w:r>
        <w:rPr>
          <w:rFonts w:cstheme="majorBidi"/>
        </w:rPr>
        <w:t>; t</w:t>
      </w:r>
      <w:r w:rsidRPr="00941ABF">
        <w:rPr>
          <w:rFonts w:cstheme="majorBidi"/>
        </w:rPr>
        <w:t>he results are very similar to these results with the never treated group</w:t>
      </w:r>
      <w:r>
        <w:rPr>
          <w:rFonts w:cstheme="majorBidi"/>
        </w:rPr>
        <w:t>.</w:t>
      </w:r>
    </w:p>
    <w:p w14:paraId="128C3B1C" w14:textId="77777777" w:rsidR="00646BB6" w:rsidRPr="00293AAF" w:rsidRDefault="00646BB6" w:rsidP="00646BB6">
      <w:pPr>
        <w:pStyle w:val="Heading2"/>
      </w:pPr>
      <w:bookmarkStart w:id="230" w:name="_Toc119226170"/>
      <w:r>
        <w:t xml:space="preserve">Areas for Improvement </w:t>
      </w:r>
      <w:r w:rsidRPr="00293AAF">
        <w:t>and Areas for Future Research</w:t>
      </w:r>
      <w:bookmarkEnd w:id="230"/>
    </w:p>
    <w:p w14:paraId="28C455A0" w14:textId="77777777" w:rsidR="00646BB6" w:rsidRPr="00293AAF" w:rsidRDefault="00646BB6" w:rsidP="00646BB6">
      <w:pPr>
        <w:jc w:val="both"/>
        <w:rPr>
          <w:rFonts w:cstheme="majorBidi"/>
        </w:rPr>
      </w:pPr>
      <w:r w:rsidRPr="00293AAF">
        <w:rPr>
          <w:rFonts w:cstheme="majorBidi"/>
        </w:rPr>
        <w:t xml:space="preserve">This study took the first step toward understanding the impact of some new innovations in fare </w:t>
      </w:r>
      <w:r>
        <w:rPr>
          <w:rFonts w:cstheme="majorBidi"/>
        </w:rPr>
        <w:t xml:space="preserve">technology and </w:t>
      </w:r>
      <w:r w:rsidRPr="00293AAF">
        <w:rPr>
          <w:rFonts w:cstheme="majorBidi"/>
        </w:rPr>
        <w:t>polic</w:t>
      </w:r>
      <w:r>
        <w:rPr>
          <w:rFonts w:cstheme="majorBidi"/>
        </w:rPr>
        <w:t xml:space="preserve">y </w:t>
      </w:r>
      <w:r w:rsidRPr="00293AAF">
        <w:rPr>
          <w:rFonts w:cstheme="majorBidi"/>
        </w:rPr>
        <w:t xml:space="preserve">on </w:t>
      </w:r>
      <w:r>
        <w:rPr>
          <w:rFonts w:cstheme="majorBidi"/>
        </w:rPr>
        <w:t xml:space="preserve">transit </w:t>
      </w:r>
      <w:r w:rsidRPr="00293AAF">
        <w:rPr>
          <w:rFonts w:cstheme="majorBidi"/>
        </w:rPr>
        <w:t xml:space="preserve">ridership, but there are some limitations and important areas for future research. First, the time period for this study </w:t>
      </w:r>
      <w:r w:rsidRPr="00EE0E0B">
        <w:rPr>
          <w:rFonts w:cstheme="majorBidi"/>
        </w:rPr>
        <w:t>ends in 2019, before the COVID-19 pandemic, to avoid analysis of drastic ridership reductions that occurred in 2020.</w:t>
      </w:r>
      <w:r w:rsidRPr="00293AAF">
        <w:rPr>
          <w:rFonts w:cstheme="majorBidi"/>
        </w:rPr>
        <w:t xml:space="preserve"> This resulted in a small number of transit agencies </w:t>
      </w:r>
      <w:r>
        <w:rPr>
          <w:rFonts w:cstheme="majorBidi"/>
        </w:rPr>
        <w:t>implementing</w:t>
      </w:r>
      <w:r w:rsidRPr="00293AAF">
        <w:rPr>
          <w:rFonts w:cstheme="majorBidi"/>
        </w:rPr>
        <w:t xml:space="preserve"> monthly fare capping (only </w:t>
      </w:r>
      <w:r>
        <w:rPr>
          <w:rFonts w:cstheme="majorBidi"/>
        </w:rPr>
        <w:t>three</w:t>
      </w:r>
      <w:r w:rsidRPr="00293AAF">
        <w:rPr>
          <w:rFonts w:cstheme="majorBidi"/>
        </w:rPr>
        <w:t xml:space="preserve">), which could affect some of the results. Therefore, further study is needed with a larger sample of </w:t>
      </w:r>
      <w:r>
        <w:rPr>
          <w:rFonts w:cstheme="majorBidi"/>
        </w:rPr>
        <w:t xml:space="preserve">transit </w:t>
      </w:r>
      <w:r w:rsidRPr="00293AAF">
        <w:rPr>
          <w:rFonts w:cstheme="majorBidi"/>
        </w:rPr>
        <w:t xml:space="preserve">agencies with monthly fare capping. Second, one area for future research is to conduct a detailed analysis at the rider level to explore changes in travel behavior </w:t>
      </w:r>
      <w:r>
        <w:rPr>
          <w:rFonts w:cstheme="majorBidi"/>
        </w:rPr>
        <w:t>in a d</w:t>
      </w:r>
      <w:r w:rsidRPr="00293AAF">
        <w:rPr>
          <w:rFonts w:cstheme="majorBidi"/>
        </w:rPr>
        <w:t>isaggregate</w:t>
      </w:r>
      <w:r>
        <w:rPr>
          <w:rFonts w:cstheme="majorBidi"/>
        </w:rPr>
        <w:t xml:space="preserve"> manner, because</w:t>
      </w:r>
      <w:r w:rsidRPr="00293AAF">
        <w:rPr>
          <w:rFonts w:cstheme="majorBidi"/>
        </w:rPr>
        <w:t xml:space="preserve"> this study focused on the transit agency (system) level. Also, this study focused on the </w:t>
      </w:r>
      <w:r>
        <w:rPr>
          <w:rFonts w:cstheme="majorBidi"/>
        </w:rPr>
        <w:t xml:space="preserve">50 </w:t>
      </w:r>
      <w:r w:rsidRPr="00293AAF">
        <w:rPr>
          <w:rFonts w:cstheme="majorBidi"/>
        </w:rPr>
        <w:t>largest bus agencies</w:t>
      </w:r>
      <w:r>
        <w:rPr>
          <w:rFonts w:cstheme="majorBidi"/>
        </w:rPr>
        <w:t xml:space="preserve"> in the United States; </w:t>
      </w:r>
      <w:r w:rsidRPr="00293AAF">
        <w:rPr>
          <w:rFonts w:cstheme="majorBidi"/>
        </w:rPr>
        <w:t xml:space="preserve">future studies could explore the impacts of fare capping on medium and small agencies because the impacts may differ. </w:t>
      </w:r>
      <w:r>
        <w:rPr>
          <w:rFonts w:cstheme="majorBidi"/>
        </w:rPr>
        <w:t>Further,</w:t>
      </w:r>
      <w:r w:rsidRPr="00293AAF">
        <w:rPr>
          <w:rFonts w:cstheme="majorBidi"/>
        </w:rPr>
        <w:t xml:space="preserve"> this study explored the impacts on bus ridership only. Future studies could consider other modes like light rail or commuter rail. Last, while this study showed that </w:t>
      </w:r>
      <w:r>
        <w:rPr>
          <w:rFonts w:cstheme="majorBidi"/>
        </w:rPr>
        <w:t xml:space="preserve">monthly </w:t>
      </w:r>
      <w:r w:rsidRPr="00293AAF">
        <w:rPr>
          <w:rFonts w:cstheme="majorBidi"/>
        </w:rPr>
        <w:t>fare capping could yield some ridership gains, it did not consider the corresponding impacts on transit agency fare revenue</w:t>
      </w:r>
      <w:r>
        <w:rPr>
          <w:rFonts w:cstheme="majorBidi"/>
        </w:rPr>
        <w:t xml:space="preserve">. This area is </w:t>
      </w:r>
      <w:r w:rsidRPr="00293AAF">
        <w:rPr>
          <w:rFonts w:cstheme="majorBidi"/>
        </w:rPr>
        <w:t>critical</w:t>
      </w:r>
      <w:r>
        <w:rPr>
          <w:rFonts w:cstheme="majorBidi"/>
        </w:rPr>
        <w:t xml:space="preserve"> for future research</w:t>
      </w:r>
      <w:r w:rsidRPr="00293AAF">
        <w:rPr>
          <w:rFonts w:cstheme="majorBidi"/>
        </w:rPr>
        <w:t xml:space="preserve"> as agencies </w:t>
      </w:r>
      <w:r>
        <w:rPr>
          <w:rFonts w:cstheme="majorBidi"/>
        </w:rPr>
        <w:t xml:space="preserve">are yet to </w:t>
      </w:r>
      <w:r w:rsidRPr="00293AAF">
        <w:rPr>
          <w:rFonts w:cstheme="majorBidi"/>
        </w:rPr>
        <w:t>recover from the impacts of the COVID-19 pandemic</w:t>
      </w:r>
      <w:r>
        <w:rPr>
          <w:rFonts w:cstheme="majorBidi"/>
        </w:rPr>
        <w:t xml:space="preserve"> on fare revenue</w:t>
      </w:r>
      <w:r w:rsidRPr="00293AAF">
        <w:rPr>
          <w:rFonts w:cstheme="majorBidi"/>
        </w:rPr>
        <w:t xml:space="preserve">.  </w:t>
      </w:r>
    </w:p>
    <w:p w14:paraId="0F15944C" w14:textId="77777777" w:rsidR="00646BB6" w:rsidRPr="00293AAF" w:rsidRDefault="00646BB6" w:rsidP="00646BB6">
      <w:pPr>
        <w:pStyle w:val="Heading2"/>
      </w:pPr>
      <w:bookmarkStart w:id="231" w:name="_Toc119226171"/>
      <w:r>
        <w:t>C</w:t>
      </w:r>
      <w:r w:rsidRPr="00293AAF">
        <w:t>onclusions</w:t>
      </w:r>
      <w:r>
        <w:t xml:space="preserve"> and D</w:t>
      </w:r>
      <w:r w:rsidRPr="00293AAF">
        <w:t>iscussion</w:t>
      </w:r>
      <w:bookmarkEnd w:id="231"/>
    </w:p>
    <w:p w14:paraId="49E6F1CA" w14:textId="77777777" w:rsidR="00646BB6" w:rsidRDefault="00646BB6" w:rsidP="00646BB6">
      <w:pPr>
        <w:jc w:val="both"/>
        <w:rPr>
          <w:rFonts w:cstheme="majorBidi"/>
        </w:rPr>
      </w:pPr>
      <w:r w:rsidRPr="00915177">
        <w:rPr>
          <w:rFonts w:cstheme="majorBidi"/>
        </w:rPr>
        <w:t>As some transit agencies in the United States launched mobile fare payment applications and enacted fare capping policies in the last decade, the impact of these decisions on ridership is an essential aspect for transit agencies to understand. This study conducted an empirical analysis to explore the impacts of these two in</w:t>
      </w:r>
      <w:r>
        <w:rPr>
          <w:rFonts w:cstheme="majorBidi"/>
        </w:rPr>
        <w:t>novation</w:t>
      </w:r>
      <w:r w:rsidRPr="00915177">
        <w:rPr>
          <w:rFonts w:cstheme="majorBidi"/>
        </w:rPr>
        <w:t xml:space="preserve">s on bus ridership using staggered difference-in-difference techniques. The results suggest that the launch of </w:t>
      </w:r>
      <w:r>
        <w:rPr>
          <w:rFonts w:cstheme="majorBidi"/>
        </w:rPr>
        <w:t>mobile</w:t>
      </w:r>
      <w:r w:rsidRPr="00915177">
        <w:rPr>
          <w:rFonts w:cstheme="majorBidi"/>
        </w:rPr>
        <w:t xml:space="preserve"> fare payment application</w:t>
      </w:r>
      <w:r>
        <w:rPr>
          <w:rFonts w:cstheme="majorBidi"/>
        </w:rPr>
        <w:t>s</w:t>
      </w:r>
      <w:r w:rsidRPr="00915177">
        <w:rPr>
          <w:rFonts w:cstheme="majorBidi"/>
        </w:rPr>
        <w:t xml:space="preserve"> did not result in a significant increase in ridership.  </w:t>
      </w:r>
      <w:r w:rsidRPr="003427B3">
        <w:rPr>
          <w:rFonts w:cstheme="majorBidi"/>
        </w:rPr>
        <w:t>Although prior studies have shown that mobile fare payment applications have several benefits for transit riders</w:t>
      </w:r>
      <w:r>
        <w:rPr>
          <w:rFonts w:cstheme="majorBidi"/>
        </w:rPr>
        <w:t xml:space="preserve"> </w:t>
      </w:r>
      <w:r>
        <w:rPr>
          <w:rFonts w:cstheme="majorBidi"/>
        </w:rPr>
        <w:fldChar w:fldCharType="begin"/>
      </w:r>
      <w:r>
        <w:rPr>
          <w:rFonts w:cstheme="majorBidi"/>
        </w:rPr>
        <w:instrText xml:space="preserve"> ADDIN EN.CITE &lt;EndNote&gt;&lt;Cite&gt;&lt;Author&gt;Brakewood&lt;/Author&gt;&lt;Year&gt;2020&lt;/Year&gt;&lt;RecNum&gt;1537&lt;/RecNum&gt;&lt;DisplayText&gt;(Brakewood et al., 2020)&lt;/DisplayText&gt;&lt;record&gt;&lt;rec-number&gt;1537&lt;/rec-number&gt;&lt;foreign-keys&gt;&lt;key app="EN" db-id="592axvs925fsfsetr5r5d92up2wexzrp59vp" timestamp="1629992044" guid="1c695393-d65f-424e-890c-1b19d5ce9145"&gt;1537&lt;/key&gt;&lt;/foreign-keys&gt;&lt;ref-type name="Journal Article"&gt;17&lt;/ref-type&gt;&lt;contributors&gt;&lt;authors&gt;&lt;author&gt;Brakewood, Candace&lt;/author&gt;&lt;author&gt;Ziedan, Abubakr&lt;/author&gt;&lt;author&gt;Hendricks, Sara J&lt;/author&gt;&lt;author&gt;Barbeau, Sean J&lt;/author&gt;&lt;author&gt;Joslin, Ann&lt;/author&gt;&lt;/authors&gt;&lt;/contributors&gt;&lt;titles&gt;&lt;title&gt;An evaluation of the benefits of mobile fare payment technology from the user and operator perspectives&lt;/title&gt;&lt;secondary-title&gt;Transport Policy&lt;/secondary-title&gt;&lt;/titles&gt;&lt;periodical&gt;&lt;full-title&gt;Transport Policy&lt;/full-title&gt;&lt;/periodical&gt;&lt;pages&gt;54-66&lt;/pages&gt;&lt;volume&gt;93&lt;/volume&gt;&lt;dates&gt;&lt;year&gt;2020&lt;/year&gt;&lt;/dates&gt;&lt;isbn&gt;0967-070X&lt;/isbn&gt;&lt;urls&gt;&lt;/urls&gt;&lt;/record&gt;&lt;/Cite&gt;&lt;/EndNote&gt;</w:instrText>
      </w:r>
      <w:r>
        <w:rPr>
          <w:rFonts w:cstheme="majorBidi"/>
        </w:rPr>
        <w:fldChar w:fldCharType="separate"/>
      </w:r>
      <w:r>
        <w:rPr>
          <w:rFonts w:cstheme="majorBidi"/>
          <w:noProof/>
        </w:rPr>
        <w:t>(Brakewood et al., 2020)</w:t>
      </w:r>
      <w:r>
        <w:rPr>
          <w:rFonts w:cstheme="majorBidi"/>
        </w:rPr>
        <w:fldChar w:fldCharType="end"/>
      </w:r>
      <w:r w:rsidRPr="003427B3">
        <w:rPr>
          <w:rFonts w:cstheme="majorBidi"/>
        </w:rPr>
        <w:t>, their impact</w:t>
      </w:r>
      <w:r>
        <w:rPr>
          <w:rFonts w:cstheme="majorBidi"/>
        </w:rPr>
        <w:t>s</w:t>
      </w:r>
      <w:r w:rsidRPr="003427B3">
        <w:rPr>
          <w:rFonts w:cstheme="majorBidi"/>
        </w:rPr>
        <w:t xml:space="preserve"> on system-level bus ridership levels is </w:t>
      </w:r>
      <w:r>
        <w:rPr>
          <w:rFonts w:cstheme="majorBidi"/>
        </w:rPr>
        <w:t xml:space="preserve">likely </w:t>
      </w:r>
      <w:r w:rsidRPr="003427B3">
        <w:rPr>
          <w:rFonts w:cstheme="majorBidi"/>
        </w:rPr>
        <w:t>limited.</w:t>
      </w:r>
      <w:r w:rsidRPr="00915177">
        <w:rPr>
          <w:rFonts w:cstheme="majorBidi"/>
        </w:rPr>
        <w:t xml:space="preserve"> However, this finding should not </w:t>
      </w:r>
      <w:r>
        <w:rPr>
          <w:rFonts w:cstheme="majorBidi"/>
        </w:rPr>
        <w:t xml:space="preserve">necessarily </w:t>
      </w:r>
      <w:r w:rsidRPr="00915177">
        <w:rPr>
          <w:rFonts w:cstheme="majorBidi"/>
        </w:rPr>
        <w:t>discourage agencies from adopting mobile fare payment applications</w:t>
      </w:r>
      <w:r>
        <w:rPr>
          <w:rFonts w:cstheme="majorBidi"/>
        </w:rPr>
        <w:t>,</w:t>
      </w:r>
      <w:r w:rsidRPr="00915177">
        <w:rPr>
          <w:rFonts w:cstheme="majorBidi"/>
        </w:rPr>
        <w:t xml:space="preserve"> since they might </w:t>
      </w:r>
      <w:r w:rsidRPr="00915177">
        <w:rPr>
          <w:rFonts w:cstheme="majorBidi"/>
        </w:rPr>
        <w:lastRenderedPageBreak/>
        <w:t xml:space="preserve">facilitate the adoption of some policies that could affect ridership, such as fare capping. </w:t>
      </w:r>
      <w:r>
        <w:rPr>
          <w:rFonts w:cstheme="majorBidi"/>
        </w:rPr>
        <w:t xml:space="preserve">Moreover, transit agencies should also consider other emerging benefits of mobile fare payment apps, particularly pertaining to </w:t>
      </w:r>
      <w:r w:rsidRPr="0089683E">
        <w:rPr>
          <w:rFonts w:cstheme="majorBidi"/>
        </w:rPr>
        <w:t>public health</w:t>
      </w:r>
      <w:r>
        <w:rPr>
          <w:rFonts w:cstheme="majorBidi"/>
        </w:rPr>
        <w:t>;</w:t>
      </w:r>
      <w:r w:rsidRPr="0089683E">
        <w:rPr>
          <w:rFonts w:cstheme="majorBidi"/>
        </w:rPr>
        <w:t xml:space="preserve"> </w:t>
      </w:r>
      <w:r>
        <w:rPr>
          <w:rFonts w:cstheme="majorBidi"/>
        </w:rPr>
        <w:t xml:space="preserve">for example, </w:t>
      </w:r>
      <w:r w:rsidRPr="0089683E">
        <w:rPr>
          <w:rFonts w:cstheme="majorBidi"/>
        </w:rPr>
        <w:t>contactless payment</w:t>
      </w:r>
      <w:r>
        <w:rPr>
          <w:rFonts w:cstheme="majorBidi"/>
        </w:rPr>
        <w:t>s</w:t>
      </w:r>
      <w:r w:rsidRPr="0089683E">
        <w:rPr>
          <w:rFonts w:cstheme="majorBidi"/>
        </w:rPr>
        <w:t xml:space="preserve"> via mobile fare payment applications</w:t>
      </w:r>
      <w:r>
        <w:rPr>
          <w:rFonts w:cstheme="majorBidi"/>
        </w:rPr>
        <w:t xml:space="preserve"> could help facilitate social distancing in regards to </w:t>
      </w:r>
      <w:r w:rsidRPr="0089683E">
        <w:rPr>
          <w:rFonts w:cstheme="majorBidi"/>
        </w:rPr>
        <w:t>COVID-19.</w:t>
      </w:r>
      <w:r>
        <w:t xml:space="preserve"> </w:t>
      </w:r>
    </w:p>
    <w:p w14:paraId="3BD6A57B" w14:textId="77777777" w:rsidR="00646BB6" w:rsidRPr="00915177" w:rsidRDefault="00646BB6" w:rsidP="00646BB6">
      <w:pPr>
        <w:ind w:firstLine="720"/>
        <w:jc w:val="both"/>
        <w:rPr>
          <w:rFonts w:cstheme="majorBidi"/>
        </w:rPr>
      </w:pPr>
      <w:r w:rsidRPr="00915177">
        <w:rPr>
          <w:rFonts w:cstheme="majorBidi"/>
        </w:rPr>
        <w:t>This study also showed that the adoption of daily fare capping policies did not result in significant ridership increases. This finding is critical because daily fare capping is the most common type of fare capping adopted in the United States</w:t>
      </w:r>
      <w:r>
        <w:rPr>
          <w:rFonts w:cstheme="majorBidi"/>
        </w:rPr>
        <w:t xml:space="preserve"> </w:t>
      </w:r>
      <w:r>
        <w:rPr>
          <w:rFonts w:cstheme="majorBidi"/>
        </w:rPr>
        <w:fldChar w:fldCharType="begin"/>
      </w:r>
      <w:r>
        <w:rPr>
          <w:rFonts w:cstheme="majorBidi"/>
        </w:rPr>
        <w:instrText xml:space="preserve"> ADDIN EN.CITE &lt;EndNote&gt;&lt;Cite&gt;&lt;Author&gt;Hightower&lt;/Author&gt;&lt;Year&gt;2022&lt;/Year&gt;&lt;RecNum&gt;1694&lt;/RecNum&gt;&lt;DisplayText&gt;(Hightower et al., 2022)&lt;/DisplayText&gt;&lt;record&gt;&lt;rec-number&gt;1694&lt;/rec-number&gt;&lt;foreign-keys&gt;&lt;key app="EN" db-id="592axvs925fsfsetr5r5d92up2wexzrp59vp" timestamp="1656331686" guid="c24d942e-8711-4c59-82f0-fb01df3dbbb3"&gt;1694&lt;/key&gt;&lt;/foreign-keys&gt;&lt;ref-type name="Journal Article"&gt;17&lt;/ref-type&gt;&lt;contributors&gt;&lt;authors&gt;&lt;author&gt;Hightower, Ashley&lt;/author&gt;&lt;author&gt;Ziedan, Abubakr&lt;/author&gt;&lt;author&gt;Crossland, Cassidy&lt;/author&gt;&lt;author&gt;Brakewood, Candace&lt;/author&gt;&lt;/authors&gt;&lt;/contributors&gt;&lt;titles&gt;&lt;title&gt;Current Practices and Potential Rider Benefits of Fare Capping Policies in the USA&lt;/title&gt;&lt;secondary-title&gt;Transportation Research Record&lt;/secondary-title&gt;&lt;/titles&gt;&lt;periodical&gt;&lt;full-title&gt;Transportation Research Record&lt;/full-title&gt;&lt;/periodical&gt;&lt;pages&gt;03611981221089572&lt;/pages&gt;&lt;dates&gt;&lt;year&gt;2022&lt;/year&gt;&lt;/dates&gt;&lt;isbn&gt;0361-1981&lt;/isbn&gt;&lt;urls&gt;&lt;/urls&gt;&lt;/record&gt;&lt;/Cite&gt;&lt;/EndNote&gt;</w:instrText>
      </w:r>
      <w:r>
        <w:rPr>
          <w:rFonts w:cstheme="majorBidi"/>
        </w:rPr>
        <w:fldChar w:fldCharType="separate"/>
      </w:r>
      <w:r>
        <w:rPr>
          <w:rFonts w:cstheme="majorBidi"/>
          <w:noProof/>
        </w:rPr>
        <w:t>(Hightower et al., 2022)</w:t>
      </w:r>
      <w:r>
        <w:rPr>
          <w:rFonts w:cstheme="majorBidi"/>
        </w:rPr>
        <w:fldChar w:fldCharType="end"/>
      </w:r>
      <w:r w:rsidRPr="00915177">
        <w:rPr>
          <w:rFonts w:cstheme="majorBidi"/>
        </w:rPr>
        <w:t>. Therefore, it is essential for agencies to understand that they</w:t>
      </w:r>
      <w:r>
        <w:rPr>
          <w:rFonts w:cstheme="majorBidi"/>
        </w:rPr>
        <w:t xml:space="preserve"> may</w:t>
      </w:r>
      <w:r w:rsidRPr="00915177">
        <w:rPr>
          <w:rFonts w:cstheme="majorBidi"/>
        </w:rPr>
        <w:t xml:space="preserve"> achieve equity goals by implementing daily fare capping</w:t>
      </w:r>
      <w:r>
        <w:rPr>
          <w:rFonts w:cstheme="majorBidi"/>
        </w:rPr>
        <w:t>; however,</w:t>
      </w:r>
      <w:r w:rsidRPr="00915177">
        <w:rPr>
          <w:rFonts w:cstheme="majorBidi"/>
        </w:rPr>
        <w:t xml:space="preserve"> daily fare capping impacts on ridership might be limited. On the other hand, the results of this study suggest that adopting a monthly fare capping policy is associated with a </w:t>
      </w:r>
      <w:r>
        <w:rPr>
          <w:rFonts w:cstheme="majorBidi"/>
        </w:rPr>
        <w:t xml:space="preserve">significant </w:t>
      </w:r>
      <w:r w:rsidRPr="00915177">
        <w:rPr>
          <w:rFonts w:cstheme="majorBidi"/>
        </w:rPr>
        <w:t>ridership increase</w:t>
      </w:r>
      <w:r>
        <w:rPr>
          <w:rFonts w:cstheme="majorBidi"/>
        </w:rPr>
        <w:t>. It is important to note that this effect on</w:t>
      </w:r>
      <w:r w:rsidRPr="00915177">
        <w:rPr>
          <w:rFonts w:cstheme="majorBidi"/>
        </w:rPr>
        <w:t xml:space="preserve"> ridership is</w:t>
      </w:r>
      <w:r>
        <w:rPr>
          <w:rFonts w:cstheme="majorBidi"/>
        </w:rPr>
        <w:t xml:space="preserve"> likely</w:t>
      </w:r>
      <w:r w:rsidRPr="00915177">
        <w:rPr>
          <w:rFonts w:cstheme="majorBidi"/>
        </w:rPr>
        <w:t xml:space="preserve"> heterogeneous</w:t>
      </w:r>
      <w:r>
        <w:rPr>
          <w:rFonts w:cstheme="majorBidi"/>
        </w:rPr>
        <w:t>; d</w:t>
      </w:r>
      <w:r w:rsidRPr="00915177">
        <w:rPr>
          <w:rFonts w:cstheme="majorBidi"/>
        </w:rPr>
        <w:t>ifferent agencies that adopted monthly fare capping for more than one year during the study period experienced ridership gains ranging from 3.</w:t>
      </w:r>
      <w:r>
        <w:rPr>
          <w:rFonts w:cstheme="majorBidi"/>
        </w:rPr>
        <w:t>6</w:t>
      </w:r>
      <w:r w:rsidRPr="00915177">
        <w:rPr>
          <w:rFonts w:cstheme="majorBidi"/>
        </w:rPr>
        <w:t>% to 4.1%. Moreover, the results of the preferred model showed that the impact of the monthly fare capping policy grows over time. Overall, these findings are encouraging for transit agencies as they implement</w:t>
      </w:r>
      <w:r>
        <w:rPr>
          <w:rFonts w:cstheme="majorBidi"/>
        </w:rPr>
        <w:t xml:space="preserve"> or </w:t>
      </w:r>
      <w:r w:rsidRPr="00915177">
        <w:rPr>
          <w:rFonts w:cstheme="majorBidi"/>
        </w:rPr>
        <w:t>consider</w:t>
      </w:r>
      <w:r>
        <w:rPr>
          <w:rFonts w:cstheme="majorBidi"/>
        </w:rPr>
        <w:t xml:space="preserve"> implementing</w:t>
      </w:r>
      <w:r w:rsidRPr="00915177">
        <w:rPr>
          <w:rFonts w:cstheme="majorBidi"/>
        </w:rPr>
        <w:t xml:space="preserve"> monthly fare capping policies, which is often done to promote equity and may also increase ridership. </w:t>
      </w:r>
    </w:p>
    <w:p w14:paraId="34972405" w14:textId="77777777" w:rsidR="00646BB6" w:rsidRPr="00915177" w:rsidRDefault="00646BB6" w:rsidP="00646BB6">
      <w:pPr>
        <w:ind w:firstLine="720"/>
        <w:jc w:val="both"/>
        <w:rPr>
          <w:rFonts w:cstheme="majorBidi"/>
        </w:rPr>
      </w:pPr>
      <w:r>
        <w:rPr>
          <w:rFonts w:cstheme="majorBidi"/>
        </w:rPr>
        <w:t>Last, o</w:t>
      </w:r>
      <w:r w:rsidRPr="00915177">
        <w:rPr>
          <w:rFonts w:cstheme="majorBidi"/>
        </w:rPr>
        <w:t>ne possible explanation for th</w:t>
      </w:r>
      <w:r>
        <w:rPr>
          <w:rFonts w:cstheme="majorBidi"/>
        </w:rPr>
        <w:t>e</w:t>
      </w:r>
      <w:r w:rsidRPr="00915177">
        <w:rPr>
          <w:rFonts w:cstheme="majorBidi"/>
        </w:rPr>
        <w:t xml:space="preserve"> difference between daily and monthly fare capping impacts may </w:t>
      </w:r>
      <w:r>
        <w:rPr>
          <w:rFonts w:cstheme="majorBidi"/>
        </w:rPr>
        <w:t xml:space="preserve">simply </w:t>
      </w:r>
      <w:r w:rsidRPr="00915177">
        <w:rPr>
          <w:rFonts w:cstheme="majorBidi"/>
        </w:rPr>
        <w:t>be attribu</w:t>
      </w:r>
      <w:r>
        <w:rPr>
          <w:rFonts w:cstheme="majorBidi"/>
        </w:rPr>
        <w:t>table</w:t>
      </w:r>
      <w:r w:rsidRPr="00915177">
        <w:rPr>
          <w:rFonts w:cstheme="majorBidi"/>
        </w:rPr>
        <w:t xml:space="preserve"> to the difference in the period of time between monthly and daily fare capping. For example, monthly fare capping could benefit regular commuters who used to ride transit primarily for work trips (e.g., two trips per weekday), but now with the monthly cap, regular commuters may make extra trips for other purposes </w:t>
      </w:r>
      <w:r>
        <w:rPr>
          <w:rFonts w:cstheme="majorBidi"/>
        </w:rPr>
        <w:t xml:space="preserve">(e.g., social/recreational) </w:t>
      </w:r>
      <w:r w:rsidRPr="00915177">
        <w:rPr>
          <w:rFonts w:cstheme="majorBidi"/>
        </w:rPr>
        <w:t>since they c</w:t>
      </w:r>
      <w:r>
        <w:rPr>
          <w:rFonts w:cstheme="majorBidi"/>
        </w:rPr>
        <w:t>an</w:t>
      </w:r>
      <w:r w:rsidRPr="00915177">
        <w:rPr>
          <w:rFonts w:cstheme="majorBidi"/>
        </w:rPr>
        <w:t xml:space="preserve"> ride for “free”. This is not likely the case with daily fare capping due to the limited time available to benefit from the free rides. </w:t>
      </w:r>
      <w:r>
        <w:rPr>
          <w:rFonts w:cstheme="majorBidi"/>
        </w:rPr>
        <w:t xml:space="preserve">Also, the impact of daily capping might be short term and potentially could not be captured in an annual model. </w:t>
      </w:r>
      <w:r w:rsidRPr="00915177">
        <w:rPr>
          <w:rFonts w:cstheme="majorBidi"/>
        </w:rPr>
        <w:t>Moreover, a prior study suggested that daily fare capping might be beneficial for other groups of ride</w:t>
      </w:r>
      <w:r>
        <w:rPr>
          <w:rFonts w:cstheme="majorBidi"/>
        </w:rPr>
        <w:t>r</w:t>
      </w:r>
      <w:r w:rsidRPr="00915177">
        <w:rPr>
          <w:rFonts w:cstheme="majorBidi"/>
        </w:rPr>
        <w:t xml:space="preserve">s, like tourists </w:t>
      </w:r>
      <w:r w:rsidRPr="00915177">
        <w:rPr>
          <w:rFonts w:cstheme="majorBidi"/>
        </w:rPr>
        <w:fldChar w:fldCharType="begin"/>
      </w:r>
      <w:r w:rsidRPr="00915177">
        <w:rPr>
          <w:rFonts w:cstheme="majorBidi"/>
        </w:rPr>
        <w:instrText xml:space="preserve"> ADDIN EN.CITE &lt;EndNote&gt;&lt;Cite&gt;&lt;Author&gt;Hightower&lt;/Author&gt;&lt;Year&gt;2022&lt;/Year&gt;&lt;RecNum&gt;1694&lt;/RecNum&gt;&lt;DisplayText&gt;(Hightower et al., 2022)&lt;/DisplayText&gt;&lt;record&gt;&lt;rec-number&gt;1694&lt;/rec-number&gt;&lt;foreign-keys&gt;&lt;key app="EN" db-id="592axvs925fsfsetr5r5d92up2wexzrp59vp" timestamp="1656331686" guid="c24d942e-8711-4c59-82f0-fb01df3dbbb3"&gt;1694&lt;/key&gt;&lt;/foreign-keys&gt;&lt;ref-type name="Journal Article"&gt;17&lt;/ref-type&gt;&lt;contributors&gt;&lt;authors&gt;&lt;author&gt;Hightower, Ashley&lt;/author&gt;&lt;author&gt;Ziedan, Abubakr&lt;/author&gt;&lt;author&gt;Crossland, Cassidy&lt;/author&gt;&lt;author&gt;Brakewood, Candace&lt;/author&gt;&lt;/authors&gt;&lt;/contributors&gt;&lt;titles&gt;&lt;title&gt;Current Practices and Potential Rider Benefits of Fare Capping Policies in the USA&lt;/title&gt;&lt;secondary-title&gt;Transportation Research Record&lt;/secondary-title&gt;&lt;/titles&gt;&lt;periodical&gt;&lt;full-title&gt;Transportation Research Record&lt;/full-title&gt;&lt;/periodical&gt;&lt;pages&gt;03611981221089572&lt;/pages&gt;&lt;dates&gt;&lt;year&gt;2022&lt;/year&gt;&lt;/dates&gt;&lt;isbn&gt;0361-1981&lt;/isbn&gt;&lt;urls&gt;&lt;/urls&gt;&lt;/record&gt;&lt;/Cite&gt;&lt;/EndNote&gt;</w:instrText>
      </w:r>
      <w:r w:rsidRPr="00915177">
        <w:rPr>
          <w:rFonts w:cstheme="majorBidi"/>
        </w:rPr>
        <w:fldChar w:fldCharType="separate"/>
      </w:r>
      <w:r w:rsidRPr="00915177">
        <w:rPr>
          <w:rFonts w:cstheme="majorBidi"/>
          <w:noProof/>
        </w:rPr>
        <w:t>(Hightower et al., 2022)</w:t>
      </w:r>
      <w:r w:rsidRPr="00915177">
        <w:rPr>
          <w:rFonts w:cstheme="majorBidi"/>
        </w:rPr>
        <w:fldChar w:fldCharType="end"/>
      </w:r>
      <w:r w:rsidRPr="00915177">
        <w:rPr>
          <w:rFonts w:cstheme="majorBidi"/>
        </w:rPr>
        <w:t>. While tourist</w:t>
      </w:r>
      <w:r>
        <w:rPr>
          <w:rFonts w:cstheme="majorBidi"/>
        </w:rPr>
        <w:t xml:space="preserve">s </w:t>
      </w:r>
      <w:r w:rsidRPr="00915177">
        <w:rPr>
          <w:rFonts w:cstheme="majorBidi"/>
        </w:rPr>
        <w:t xml:space="preserve">might still ride </w:t>
      </w:r>
      <w:r>
        <w:rPr>
          <w:rFonts w:cstheme="majorBidi"/>
        </w:rPr>
        <w:t xml:space="preserve">transit </w:t>
      </w:r>
      <w:r w:rsidRPr="00915177">
        <w:rPr>
          <w:rFonts w:cstheme="majorBidi"/>
        </w:rPr>
        <w:t xml:space="preserve">more, their impact on the annual ridership might be minimal due to the short time of </w:t>
      </w:r>
      <w:r>
        <w:rPr>
          <w:rFonts w:cstheme="majorBidi"/>
        </w:rPr>
        <w:t xml:space="preserve">transit </w:t>
      </w:r>
      <w:r w:rsidRPr="00915177">
        <w:rPr>
          <w:rFonts w:cstheme="majorBidi"/>
        </w:rPr>
        <w:t>use.</w:t>
      </w:r>
    </w:p>
    <w:p w14:paraId="3298C0F5" w14:textId="254DA078" w:rsidR="00646BB6" w:rsidRDefault="00646BB6" w:rsidP="00646BB6">
      <w:pPr>
        <w:ind w:firstLine="720"/>
        <w:jc w:val="both"/>
        <w:rPr>
          <w:rFonts w:cstheme="majorBidi"/>
        </w:rPr>
      </w:pPr>
      <w:r w:rsidRPr="00915177">
        <w:rPr>
          <w:rFonts w:cstheme="majorBidi"/>
        </w:rPr>
        <w:t xml:space="preserve">Looking forward to a post-pandemic world, while the impact of monthly fare capping policies might not be the same in percentage, it is crucial for agencies to know that these policies could be used to both promote equity and </w:t>
      </w:r>
      <w:r>
        <w:rPr>
          <w:rFonts w:cstheme="majorBidi"/>
        </w:rPr>
        <w:t xml:space="preserve">potentially </w:t>
      </w:r>
      <w:r w:rsidRPr="00915177">
        <w:rPr>
          <w:rFonts w:cstheme="majorBidi"/>
        </w:rPr>
        <w:t xml:space="preserve">encourage riders </w:t>
      </w:r>
      <w:r>
        <w:rPr>
          <w:rFonts w:cstheme="majorBidi"/>
        </w:rPr>
        <w:t xml:space="preserve">to </w:t>
      </w:r>
      <w:r w:rsidRPr="00915177">
        <w:rPr>
          <w:rFonts w:cstheme="majorBidi"/>
        </w:rPr>
        <w:t>return</w:t>
      </w:r>
      <w:r>
        <w:rPr>
          <w:rFonts w:cstheme="majorBidi"/>
        </w:rPr>
        <w:t xml:space="preserve"> to transit.</w:t>
      </w:r>
    </w:p>
    <w:p w14:paraId="1706A29A" w14:textId="77777777" w:rsidR="00646BB6" w:rsidRDefault="00646BB6" w:rsidP="00D16FB4">
      <w:pPr>
        <w:ind w:firstLine="720"/>
        <w:jc w:val="both"/>
        <w:rPr>
          <w:rFonts w:cstheme="majorBidi"/>
        </w:rPr>
      </w:pPr>
    </w:p>
    <w:bookmarkEnd w:id="212"/>
    <w:p w14:paraId="693AFB1A" w14:textId="77777777" w:rsidR="003D0519" w:rsidRPr="00293AAF" w:rsidRDefault="003D0519" w:rsidP="003D0519">
      <w:pPr>
        <w:ind w:firstLine="720"/>
        <w:rPr>
          <w:rFonts w:cstheme="majorBidi"/>
        </w:rPr>
      </w:pPr>
    </w:p>
    <w:p w14:paraId="17ADF4E4" w14:textId="77777777" w:rsidR="00391F84" w:rsidRDefault="00391F84">
      <w:pPr>
        <w:rPr>
          <w:rFonts w:ascii="Times New Roman" w:hAnsi="Times New Roman" w:cs="Times New Roman"/>
          <w:b/>
          <w:bCs/>
          <w:caps/>
          <w:sz w:val="28"/>
          <w:szCs w:val="28"/>
        </w:rPr>
      </w:pPr>
    </w:p>
    <w:p w14:paraId="5FC185FE" w14:textId="77777777" w:rsidR="00D16FB4" w:rsidRDefault="00D16FB4">
      <w:pPr>
        <w:rPr>
          <w:rFonts w:ascii="Times New Roman" w:hAnsi="Times New Roman" w:cs="Times New Roman"/>
          <w:b/>
          <w:bCs/>
          <w:caps/>
          <w:sz w:val="28"/>
          <w:szCs w:val="28"/>
        </w:rPr>
      </w:pPr>
      <w:r>
        <w:rPr>
          <w:rFonts w:ascii="Times New Roman" w:hAnsi="Times New Roman" w:cs="Times New Roman"/>
          <w:szCs w:val="28"/>
        </w:rPr>
        <w:br w:type="page"/>
      </w:r>
    </w:p>
    <w:p w14:paraId="49FB908F" w14:textId="47B7AF02" w:rsidR="00D854B9" w:rsidRDefault="00211EC0" w:rsidP="00323BD6">
      <w:pPr>
        <w:pStyle w:val="Heading1"/>
      </w:pPr>
      <w:bookmarkStart w:id="232" w:name="_Toc119226172"/>
      <w:r w:rsidRPr="00DF7C87">
        <w:lastRenderedPageBreak/>
        <w:t xml:space="preserve">CHAPTER </w:t>
      </w:r>
      <w:bookmarkEnd w:id="98"/>
      <w:r w:rsidR="00E82840" w:rsidRPr="00E82840">
        <w:t>V</w:t>
      </w:r>
      <w:r w:rsidR="00E82840">
        <w:t xml:space="preserve">: </w:t>
      </w:r>
      <w:r w:rsidR="00727A24" w:rsidRPr="00A9699C">
        <w:t>A MULTIPLE MEDIATION ANALYSIS TO UNTANGLE THE IMPACTS OF COVID-19 ON NATIONWIDE BUS RIDERSHIP IN THE UNITED STATES</w:t>
      </w:r>
      <w:bookmarkEnd w:id="232"/>
    </w:p>
    <w:p w14:paraId="433EE28C" w14:textId="5AEE246F" w:rsidR="00A9699C" w:rsidRDefault="00A9699C">
      <w:r>
        <w:br w:type="page"/>
      </w:r>
    </w:p>
    <w:p w14:paraId="2F6A2337" w14:textId="77777777" w:rsidR="00A22081" w:rsidRPr="00594626" w:rsidRDefault="00A22081" w:rsidP="00A22081">
      <w:pPr>
        <w:rPr>
          <w:i/>
          <w:iCs/>
        </w:rPr>
      </w:pPr>
      <w:r w:rsidRPr="00594626">
        <w:rPr>
          <w:i/>
          <w:iCs/>
        </w:rPr>
        <w:lastRenderedPageBreak/>
        <w:t>Author Statement</w:t>
      </w:r>
    </w:p>
    <w:p w14:paraId="15D5C9E1" w14:textId="1653D245" w:rsidR="00A22081" w:rsidRDefault="00A22081" w:rsidP="00A22081">
      <w:pPr>
        <w:rPr>
          <w:sz w:val="22"/>
          <w:szCs w:val="22"/>
        </w:rPr>
      </w:pPr>
      <w:r w:rsidRPr="004E30AB">
        <w:rPr>
          <w:i/>
          <w:iCs/>
          <w:sz w:val="22"/>
          <w:szCs w:val="22"/>
        </w:rPr>
        <w:t>Abubakr Ziedan</w:t>
      </w:r>
      <w:r w:rsidRPr="004E30AB">
        <w:rPr>
          <w:sz w:val="22"/>
          <w:szCs w:val="22"/>
        </w:rPr>
        <w:t>: Conceptualization, Methodology, Formal analysis, Writing - Original Draft.</w:t>
      </w:r>
      <w:r>
        <w:rPr>
          <w:sz w:val="22"/>
          <w:szCs w:val="22"/>
        </w:rPr>
        <w:t xml:space="preserve"> </w:t>
      </w:r>
      <w:r>
        <w:rPr>
          <w:i/>
          <w:iCs/>
          <w:sz w:val="22"/>
          <w:szCs w:val="22"/>
        </w:rPr>
        <w:t>Lui</w:t>
      </w:r>
      <w:r w:rsidR="00244112">
        <w:rPr>
          <w:i/>
          <w:iCs/>
          <w:sz w:val="22"/>
          <w:szCs w:val="22"/>
        </w:rPr>
        <w:t>z</w:t>
      </w:r>
      <w:r>
        <w:rPr>
          <w:i/>
          <w:iCs/>
          <w:sz w:val="22"/>
          <w:szCs w:val="22"/>
        </w:rPr>
        <w:t xml:space="preserve"> Lima</w:t>
      </w:r>
      <w:r w:rsidRPr="004E30AB">
        <w:rPr>
          <w:sz w:val="22"/>
          <w:szCs w:val="22"/>
        </w:rPr>
        <w:t>: Conceptualization.</w:t>
      </w:r>
      <w:r>
        <w:rPr>
          <w:sz w:val="22"/>
          <w:szCs w:val="22"/>
        </w:rPr>
        <w:t xml:space="preserve"> </w:t>
      </w:r>
      <w:r w:rsidRPr="004E30AB">
        <w:rPr>
          <w:i/>
          <w:iCs/>
          <w:sz w:val="22"/>
          <w:szCs w:val="22"/>
        </w:rPr>
        <w:t>Candace Brakewood</w:t>
      </w:r>
      <w:r w:rsidRPr="004E30AB">
        <w:rPr>
          <w:sz w:val="22"/>
          <w:szCs w:val="22"/>
        </w:rPr>
        <w:t>: Conceptualization, Methodology, Writing - Original Draft, Supervision, Funding acquisition</w:t>
      </w:r>
    </w:p>
    <w:p w14:paraId="0B0A9105" w14:textId="77777777" w:rsidR="00A22081" w:rsidRDefault="00A22081" w:rsidP="00EB6BAF"/>
    <w:p w14:paraId="4C432DF2" w14:textId="1EBE713A" w:rsidR="00A9699C" w:rsidRPr="005617FF" w:rsidRDefault="00A75257" w:rsidP="00DA31DE">
      <w:pPr>
        <w:pStyle w:val="Heading2"/>
      </w:pPr>
      <w:bookmarkStart w:id="233" w:name="_Toc119226173"/>
      <w:r w:rsidRPr="005617FF">
        <w:t>Abstract</w:t>
      </w:r>
      <w:bookmarkEnd w:id="233"/>
    </w:p>
    <w:p w14:paraId="7138D710" w14:textId="77777777" w:rsidR="00725E87" w:rsidRPr="00725E87" w:rsidRDefault="00725E87" w:rsidP="00725E87">
      <w:pPr>
        <w:jc w:val="both"/>
        <w:rPr>
          <w:rFonts w:ascii="Times New Roman" w:hAnsi="Times New Roman" w:cs="Times New Roman"/>
          <w:b/>
          <w:bCs/>
          <w:iCs/>
        </w:rPr>
      </w:pPr>
      <w:r w:rsidRPr="00725E87">
        <w:t>The COVID-19 pandemic has resulted in major consequences for many aspects of human life and the broader economy. Public transportation is one of these severely impacted sectors, and during the early months of the pandemic, transit ridership dropped to unprecedented levels; even now, in late 2022, bus ridership in the United States has not recovered to pre-pandemic levels. However, the direct and indirect impacts of the COVID-19 pandemic on bus ridership are largely unknown. In the context of this study, the direct impact refers to a change in travel behavior (i.e., people stop riding transit because they are sick or fear getting sick), while the indirect impact refers to reduced ridership due to factors such as lower employment or increased teleworking. This study proposes a framework to explore the drivers of transit ridership declines during COVID-19. The method is a multiple mediation analysis to estimate the monthly direct and indirect impacts of COVID-19 on bus ridership from March 2020 to December 2021. The results of this study revealed that three mediators (employment, telework, and people relocating) mediated about 13% to 38% of the total decline in bus ridership during the analysis period. The multiple mediation approach used in this study could be applied in many other transportation applications.</w:t>
      </w:r>
    </w:p>
    <w:p w14:paraId="5DC4D9A9" w14:textId="524D0EAD" w:rsidR="00A653E9" w:rsidRDefault="00A75257" w:rsidP="00DA31DE">
      <w:pPr>
        <w:pStyle w:val="Heading2"/>
        <w:rPr>
          <w:rtl/>
        </w:rPr>
      </w:pPr>
      <w:bookmarkStart w:id="234" w:name="_Toc119226174"/>
      <w:r w:rsidRPr="005617FF">
        <w:t>Introduction</w:t>
      </w:r>
      <w:bookmarkEnd w:id="234"/>
    </w:p>
    <w:p w14:paraId="61372EE3" w14:textId="77777777" w:rsidR="00725E87" w:rsidRPr="00D13E8D" w:rsidRDefault="00725E87" w:rsidP="00725E87">
      <w:pPr>
        <w:jc w:val="both"/>
        <w:rPr>
          <w:rFonts w:cstheme="majorBidi"/>
        </w:rPr>
      </w:pPr>
      <w:r w:rsidRPr="00D13E8D">
        <w:rPr>
          <w:rFonts w:cstheme="majorBidi"/>
        </w:rPr>
        <w:t xml:space="preserve">The COVID-19 pandemic resulted in major consequences </w:t>
      </w:r>
      <w:r>
        <w:rPr>
          <w:rFonts w:cstheme="majorBidi"/>
        </w:rPr>
        <w:t>for</w:t>
      </w:r>
      <w:r w:rsidRPr="00D13E8D">
        <w:rPr>
          <w:rFonts w:cstheme="majorBidi"/>
        </w:rPr>
        <w:t xml:space="preserve"> many aspects of human life. One devastating number is the lost lives caused by the pandemic. In the United States, </w:t>
      </w:r>
      <w:r>
        <w:rPr>
          <w:rFonts w:cstheme="majorBidi"/>
        </w:rPr>
        <w:t>b</w:t>
      </w:r>
      <w:r w:rsidRPr="00D13E8D">
        <w:rPr>
          <w:rFonts w:cstheme="majorBidi"/>
        </w:rPr>
        <w:t xml:space="preserve">y September 2022, the COVID-19 pandemic had caused more than one million deaths </w:t>
      </w:r>
      <w:r w:rsidRPr="00D13E8D">
        <w:rPr>
          <w:rFonts w:cstheme="majorBidi"/>
        </w:rPr>
        <w:fldChar w:fldCharType="begin"/>
      </w:r>
      <w:r w:rsidRPr="00D13E8D">
        <w:rPr>
          <w:rFonts w:cstheme="majorBidi"/>
        </w:rPr>
        <w:instrText xml:space="preserve"> ADDIN EN.CITE &lt;EndNote&gt;&lt;Cite&gt;&lt;Author&gt;CDC&lt;/Author&gt;&lt;Year&gt;2022&lt;/Year&gt;&lt;RecNum&gt;1553&lt;/RecNum&gt;&lt;DisplayText&gt;(CDC, 2022)&lt;/DisplayText&gt;&lt;record&gt;&lt;rec-number&gt;1553&lt;/rec-number&gt;&lt;foreign-keys&gt;&lt;key app="EN" db-id="592axvs925fsfsetr5r5d92up2wexzrp59vp" timestamp="1630851042" guid="18a32608-4c8e-493a-b282-d24f9318f28a"&gt;1553&lt;/key&gt;&lt;/foreign-keys&gt;&lt;ref-type name="Web Page"&gt;12&lt;/ref-type&gt;&lt;contributors&gt;&lt;authors&gt;&lt;author&gt;CDC&lt;/author&gt;&lt;/authors&gt;&lt;/contributors&gt;&lt;titles&gt;&lt;title&gt;COVID Data Tracker&lt;/title&gt;&lt;/titles&gt;&lt;volume&gt;2022&lt;/volume&gt;&lt;number&gt;September 07, 2022&lt;/number&gt;&lt;keywords&gt;&lt;keyword&gt;Case, Death, Mortality, State, County, National, USA, Update, Rates, Numbers, Statistics, Map, Data, Tracker, CDC, COVID, COVID-19, Coronavirus, last 7 days, Vaccinations, Vaccination&lt;/keyword&gt;&lt;/keywords&gt;&lt;dates&gt;&lt;year&gt;2022&lt;/year&gt;&lt;pub-dates&gt;&lt;date&gt;September 01, 2022&lt;/date&gt;&lt;/pub-dates&gt;&lt;/dates&gt;&lt;publisher&gt;@CDCgov&lt;/publisher&gt;&lt;urls&gt;&lt;related-urls&gt;&lt;url&gt;https://covid.cdc.gov/covid-data-tracker&lt;/url&gt;&lt;/related-urls&gt;&lt;/urls&gt;&lt;/record&gt;&lt;/Cite&gt;&lt;/EndNote&gt;</w:instrText>
      </w:r>
      <w:r w:rsidRPr="00D13E8D">
        <w:rPr>
          <w:rFonts w:cstheme="majorBidi"/>
        </w:rPr>
        <w:fldChar w:fldCharType="separate"/>
      </w:r>
      <w:r w:rsidRPr="00D13E8D">
        <w:rPr>
          <w:rFonts w:cstheme="majorBidi"/>
          <w:noProof/>
        </w:rPr>
        <w:t>(CDC, 2022)</w:t>
      </w:r>
      <w:r w:rsidRPr="00D13E8D">
        <w:rPr>
          <w:rFonts w:cstheme="majorBidi"/>
        </w:rPr>
        <w:fldChar w:fldCharType="end"/>
      </w:r>
      <w:r w:rsidRPr="00D13E8D">
        <w:rPr>
          <w:rFonts w:cstheme="majorBidi"/>
        </w:rPr>
        <w:t xml:space="preserve">. </w:t>
      </w:r>
      <w:r>
        <w:rPr>
          <w:rFonts w:cstheme="majorBidi"/>
        </w:rPr>
        <w:t>Other consequences include</w:t>
      </w:r>
      <w:r w:rsidRPr="00D13E8D">
        <w:rPr>
          <w:rFonts w:cstheme="majorBidi"/>
        </w:rPr>
        <w:t xml:space="preserve"> the unemployment rate</w:t>
      </w:r>
      <w:r>
        <w:rPr>
          <w:rFonts w:cstheme="majorBidi"/>
        </w:rPr>
        <w:t xml:space="preserve">, which </w:t>
      </w:r>
      <w:r w:rsidRPr="00D13E8D">
        <w:rPr>
          <w:rFonts w:cstheme="majorBidi"/>
        </w:rPr>
        <w:t>was 14.3% in April 2020</w:t>
      </w:r>
      <w:r>
        <w:rPr>
          <w:rFonts w:cstheme="majorBidi"/>
        </w:rPr>
        <w:t xml:space="preserve"> and was </w:t>
      </w:r>
      <w:r w:rsidRPr="00D13E8D">
        <w:rPr>
          <w:rFonts w:cstheme="majorBidi"/>
        </w:rPr>
        <w:t xml:space="preserve">the highest unemployment rate in the United States </w:t>
      </w:r>
      <w:r>
        <w:rPr>
          <w:rFonts w:cstheme="majorBidi"/>
        </w:rPr>
        <w:t>during</w:t>
      </w:r>
      <w:r w:rsidRPr="00D13E8D">
        <w:rPr>
          <w:rFonts w:cstheme="majorBidi"/>
        </w:rPr>
        <w:t xml:space="preserve"> the period 1948 to 2021 </w:t>
      </w:r>
      <w:r w:rsidRPr="00D13E8D">
        <w:rPr>
          <w:rFonts w:cstheme="majorBidi"/>
        </w:rPr>
        <w:fldChar w:fldCharType="begin"/>
      </w:r>
      <w:r>
        <w:rPr>
          <w:rFonts w:cstheme="majorBidi"/>
        </w:rPr>
        <w:instrText xml:space="preserve"> ADDIN EN.CITE &lt;EndNote&gt;&lt;Cite&gt;&lt;Author&gt;Bureau of Labor Statistics&lt;/Author&gt;&lt;Year&gt;2022&lt;/Year&gt;&lt;RecNum&gt;1767&lt;/RecNum&gt;&lt;DisplayText&gt;(Bureau of Labor Statistics, 2022a)&lt;/DisplayText&gt;&lt;record&gt;&lt;rec-number&gt;1767&lt;/rec-number&gt;&lt;foreign-keys&gt;&lt;key app="EN" db-id="592axvs925fsfsetr5r5d92up2wexzrp59vp" timestamp="1663886847" guid="5d28913e-f00d-490f-bb2c-f9f58a2e79cb"&gt;1767&lt;/key&gt;&lt;/foreign-keys&gt;&lt;ref-type name="Web Page"&gt;12&lt;/ref-type&gt;&lt;contributors&gt;&lt;authors&gt;&lt;author&gt;Bureau of Labor Statistics,,&lt;/author&gt;&lt;/authors&gt;&lt;/contributors&gt;&lt;titles&gt;&lt;title&gt;Bureau of Labor Statistics Data&lt;/title&gt;&lt;/titles&gt;&lt;volume&gt;2022&lt;/volume&gt;&lt;number&gt;September 22, 2022&lt;/number&gt;&lt;dates&gt;&lt;year&gt;2022&lt;/year&gt;&lt;/dates&gt;&lt;urls&gt;&lt;related-urls&gt;&lt;url&gt;https://data.bls.gov/pdq/SurveyOutputServlet&lt;/url&gt;&lt;/related-urls&gt;&lt;/urls&gt;&lt;/record&gt;&lt;/Cite&gt;&lt;/EndNote&gt;</w:instrText>
      </w:r>
      <w:r w:rsidRPr="00D13E8D">
        <w:rPr>
          <w:rFonts w:cstheme="majorBidi"/>
        </w:rPr>
        <w:fldChar w:fldCharType="separate"/>
      </w:r>
      <w:r>
        <w:rPr>
          <w:rFonts w:cstheme="majorBidi"/>
          <w:noProof/>
        </w:rPr>
        <w:t>(Bureau of Labor Statistics, 2022a)</w:t>
      </w:r>
      <w:r w:rsidRPr="00D13E8D">
        <w:rPr>
          <w:rFonts w:cstheme="majorBidi"/>
        </w:rPr>
        <w:fldChar w:fldCharType="end"/>
      </w:r>
      <w:r w:rsidRPr="00D13E8D">
        <w:rPr>
          <w:rFonts w:cstheme="majorBidi"/>
        </w:rPr>
        <w:t xml:space="preserve">. In addition to record unemployment rates, COVID-19 also changed the way people work, </w:t>
      </w:r>
      <w:r>
        <w:rPr>
          <w:rFonts w:cstheme="majorBidi"/>
        </w:rPr>
        <w:t>particularly increasing</w:t>
      </w:r>
      <w:r w:rsidRPr="00D13E8D">
        <w:rPr>
          <w:rFonts w:cstheme="majorBidi"/>
        </w:rPr>
        <w:t xml:space="preserve"> work</w:t>
      </w:r>
      <w:r>
        <w:rPr>
          <w:rFonts w:cstheme="majorBidi"/>
        </w:rPr>
        <w:t>ing</w:t>
      </w:r>
      <w:r w:rsidRPr="00D13E8D">
        <w:rPr>
          <w:rFonts w:cstheme="majorBidi"/>
        </w:rPr>
        <w:t xml:space="preserve"> from home. </w:t>
      </w:r>
      <w:r>
        <w:rPr>
          <w:rFonts w:cstheme="majorBidi"/>
        </w:rPr>
        <w:t>One</w:t>
      </w:r>
      <w:r w:rsidRPr="00D13E8D">
        <w:rPr>
          <w:rFonts w:cstheme="majorBidi"/>
        </w:rPr>
        <w:t xml:space="preserve"> prior study estimated that the work-from-home share </w:t>
      </w:r>
      <w:r>
        <w:t>in the United States</w:t>
      </w:r>
      <w:r w:rsidRPr="00D13E8D">
        <w:rPr>
          <w:rFonts w:cstheme="majorBidi"/>
        </w:rPr>
        <w:t xml:space="preserve"> increased from about 5% of workdays prior to COVID-19 </w:t>
      </w:r>
      <w:r>
        <w:rPr>
          <w:rFonts w:cstheme="majorBidi"/>
        </w:rPr>
        <w:t>to more than</w:t>
      </w:r>
      <w:r w:rsidRPr="00D13E8D">
        <w:rPr>
          <w:rFonts w:cstheme="majorBidi"/>
        </w:rPr>
        <w:t xml:space="preserve"> </w:t>
      </w:r>
      <w:r>
        <w:rPr>
          <w:rFonts w:cstheme="majorBidi"/>
        </w:rPr>
        <w:t>6</w:t>
      </w:r>
      <w:r w:rsidRPr="00D13E8D">
        <w:rPr>
          <w:rFonts w:cstheme="majorBidi"/>
        </w:rPr>
        <w:t xml:space="preserve">0% </w:t>
      </w:r>
      <w:r>
        <w:rPr>
          <w:rFonts w:cstheme="majorBidi"/>
        </w:rPr>
        <w:t xml:space="preserve">in May 2020 </w:t>
      </w:r>
      <w:r w:rsidRPr="00D13E8D">
        <w:rPr>
          <w:rFonts w:cstheme="majorBidi"/>
        </w:rPr>
        <w:fldChar w:fldCharType="begin"/>
      </w:r>
      <w:r w:rsidRPr="00D13E8D">
        <w:rPr>
          <w:rFonts w:cstheme="majorBidi"/>
        </w:rPr>
        <w:instrText xml:space="preserve"> ADDIN EN.CITE &lt;EndNote&gt;&lt;Cite&gt;&lt;Author&gt;Barrero&lt;/Author&gt;&lt;Year&gt;2021&lt;/Year&gt;&lt;RecNum&gt;1614&lt;/RecNum&gt;&lt;DisplayText&gt;(Barrero et al., 2021)&lt;/DisplayText&gt;&lt;record&gt;&lt;rec-number&gt;1614&lt;/rec-number&gt;&lt;foreign-keys&gt;&lt;key app="EN" db-id="592axvs925fsfsetr5r5d92up2wexzrp59vp" timestamp="1636725745" guid="22507705-1507-48c2-9c67-5bb8758cd451"&gt;1614&lt;/key&gt;&lt;/foreign-keys&gt;&lt;ref-type name="Report"&gt;27&lt;/ref-type&gt;&lt;contributors&gt;&lt;authors&gt;&lt;author&gt;Barrero, Jose Maria&lt;/author&gt;&lt;author&gt;Bloom, Nicholas&lt;/author&gt;&lt;author&gt;Davis, Steven J&lt;/author&gt;&lt;/authors&gt;&lt;/contributors&gt;&lt;titles&gt;&lt;title&gt;Why working from home will stick&lt;/title&gt;&lt;/titles&gt;&lt;dates&gt;&lt;year&gt;2021&lt;/year&gt;&lt;/dates&gt;&lt;publisher&gt;National Bureau of Economic Research&lt;/publisher&gt;&lt;urls&gt;&lt;/urls&gt;&lt;/record&gt;&lt;/Cite&gt;&lt;/EndNote&gt;</w:instrText>
      </w:r>
      <w:r w:rsidRPr="00D13E8D">
        <w:rPr>
          <w:rFonts w:cstheme="majorBidi"/>
        </w:rPr>
        <w:fldChar w:fldCharType="separate"/>
      </w:r>
      <w:r w:rsidRPr="00D13E8D">
        <w:rPr>
          <w:rFonts w:cstheme="majorBidi"/>
          <w:noProof/>
        </w:rPr>
        <w:t>(Barrero et al., 2021)</w:t>
      </w:r>
      <w:r w:rsidRPr="00D13E8D">
        <w:rPr>
          <w:rFonts w:cstheme="majorBidi"/>
        </w:rPr>
        <w:fldChar w:fldCharType="end"/>
      </w:r>
      <w:r w:rsidRPr="00D13E8D">
        <w:rPr>
          <w:rFonts w:cstheme="majorBidi"/>
        </w:rPr>
        <w:t>. Also, during the first year of the pandemic, many cities and states imposed travel restrictions or stay</w:t>
      </w:r>
      <w:r>
        <w:rPr>
          <w:rFonts w:cstheme="majorBidi"/>
        </w:rPr>
        <w:t>-at-</w:t>
      </w:r>
      <w:r w:rsidRPr="00D13E8D">
        <w:rPr>
          <w:rFonts w:cstheme="majorBidi"/>
        </w:rPr>
        <w:t>home orders to limit the spread of the virus</w:t>
      </w:r>
      <w:r>
        <w:rPr>
          <w:rFonts w:cstheme="majorBidi"/>
        </w:rPr>
        <w:t xml:space="preserve">, which resulted in significant impacts on the transportation sector. </w:t>
      </w:r>
      <w:r w:rsidRPr="00D13E8D">
        <w:rPr>
          <w:rFonts w:cstheme="majorBidi"/>
        </w:rPr>
        <w:t xml:space="preserve"> In April 2020, all modes of passenger travel </w:t>
      </w:r>
      <w:r>
        <w:rPr>
          <w:rFonts w:cstheme="majorBidi"/>
        </w:rPr>
        <w:t xml:space="preserve">in the United States </w:t>
      </w:r>
      <w:r w:rsidRPr="00D13E8D">
        <w:rPr>
          <w:rFonts w:cstheme="majorBidi"/>
        </w:rPr>
        <w:t xml:space="preserve">(cars, transit, airline, and </w:t>
      </w:r>
      <w:r>
        <w:rPr>
          <w:rFonts w:cstheme="majorBidi"/>
        </w:rPr>
        <w:t>intercity rail</w:t>
      </w:r>
      <w:r w:rsidRPr="00D13E8D">
        <w:rPr>
          <w:rFonts w:cstheme="majorBidi"/>
        </w:rPr>
        <w:t xml:space="preserve">) experienced </w:t>
      </w:r>
      <w:r>
        <w:rPr>
          <w:rFonts w:cstheme="majorBidi"/>
        </w:rPr>
        <w:t xml:space="preserve">a </w:t>
      </w:r>
      <w:r w:rsidRPr="00D13E8D">
        <w:rPr>
          <w:rFonts w:cstheme="majorBidi"/>
        </w:rPr>
        <w:t xml:space="preserve">more than 40% drop in demand </w:t>
      </w:r>
      <w:r w:rsidRPr="00D13E8D">
        <w:rPr>
          <w:rFonts w:cstheme="majorBidi"/>
        </w:rPr>
        <w:fldChar w:fldCharType="begin"/>
      </w:r>
      <w:r w:rsidRPr="00D13E8D">
        <w:rPr>
          <w:rFonts w:cstheme="majorBidi"/>
        </w:rPr>
        <w:instrText xml:space="preserve"> ADDIN EN.CITE &lt;EndNote&gt;&lt;Cite&gt;&lt;Author&gt;Polzin&lt;/Author&gt;&lt;Year&gt;2021&lt;/Year&gt;&lt;RecNum&gt;1605&lt;/RecNum&gt;&lt;DisplayText&gt;(Polzin and Choi, 2021)&lt;/DisplayText&gt;&lt;record&gt;&lt;rec-number&gt;1605&lt;/rec-number&gt;&lt;foreign-keys&gt;&lt;key app="EN" db-id="592axvs925fsfsetr5r5d92up2wexzrp59vp" timestamp="1635871306" guid="cf2e89b5-ca2b-4a39-ad50-8e4a946ae7d1"&gt;1605&lt;/key&gt;&lt;/foreign-keys&gt;&lt;ref-type name="Report"&gt;27&lt;/ref-type&gt;&lt;contributors&gt;&lt;authors&gt;&lt;author&gt;Polzin, Steven&lt;/author&gt;&lt;author&gt;Choi, Tony&lt;/author&gt;&lt;/authors&gt;&lt;secondary-authors&gt;&lt;author&gt;United States. Department of Transportation. Office of the Assistant Secretary for, Research Technology&lt;/author&gt;&lt;/secondary-authors&gt;&lt;/contributors&gt;&lt;titles&gt;&lt;title&gt;COVID-19’s Effects on The Future of Transportation&lt;/title&gt;&lt;/titles&gt;&lt;keywords&gt;&lt;keyword&gt;Transportation&lt;/keyword&gt;&lt;keyword&gt;Transportation policy&lt;/keyword&gt;&lt;keyword&gt;Transportation planning&lt;/keyword&gt;&lt;keyword&gt;Communicable diseases&lt;/keyword&gt;&lt;keyword&gt;Statistics&lt;/keyword&gt;&lt;keyword&gt;Trend (Statistics)&lt;/keyword&gt;&lt;keyword&gt;Travel&lt;/keyword&gt;&lt;keyword&gt;Public transit&lt;/keyword&gt;&lt;keyword&gt;Freight transportation&lt;/keyword&gt;&lt;keyword&gt;Air travel&lt;/keyword&gt;&lt;keyword&gt;Railroad travel&lt;/keyword&gt;&lt;keyword&gt;Highway travel&lt;/keyword&gt;&lt;keyword&gt;Bicycle commuting&lt;/keyword&gt;&lt;keyword&gt;Commuting&lt;/keyword&gt;&lt;keyword&gt;Ridesharing&lt;/keyword&gt;&lt;keyword&gt;Behavior&lt;/keyword&gt;&lt;keyword&gt;Public health&lt;/keyword&gt;&lt;keyword&gt;Financing&lt;/keyword&gt;&lt;keyword&gt;Government funding&lt;/keyword&gt;&lt;keyword&gt;Communications&lt;/keyword&gt;&lt;keyword&gt;Telecommuting&lt;/keyword&gt;&lt;keyword&gt;Data analysis&lt;/keyword&gt;&lt;keyword&gt;Surveys&lt;/keyword&gt;&lt;keyword&gt;Traffic surveys&lt;/keyword&gt;&lt;keyword&gt;Travel surveys&lt;/keyword&gt;&lt;keyword&gt;Travel demand&lt;/keyword&gt;&lt;keyword&gt;Supply&lt;/keyword&gt;&lt;keyword&gt;COVID-19&lt;/keyword&gt;&lt;keyword&gt;Pandemics&lt;/keyword&gt;&lt;keyword&gt;Epidemics&lt;/keyword&gt;&lt;/keywords&gt;&lt;dates&gt;&lt;year&gt;2021&lt;/year&gt;&lt;/dates&gt;&lt;accession-num&gt;dot:54292&lt;/accession-num&gt;&lt;work-type&gt;Manuscript&lt;/work-type&gt;&lt;urls&gt;&lt;related-urls&gt;&lt;url&gt;https://rosap.ntl.bts.gov/view/dot/54292&lt;/url&gt;&lt;/related-urls&gt;&lt;/urls&gt;&lt;electronic-resource-num&gt;https://rosap.ntl.bts.gov/view/dot/54292&lt;/electronic-resource-num&gt;&lt;language&gt;English&lt;/language&gt;&lt;/record&gt;&lt;/Cite&gt;&lt;/EndNote&gt;</w:instrText>
      </w:r>
      <w:r w:rsidRPr="00D13E8D">
        <w:rPr>
          <w:rFonts w:cstheme="majorBidi"/>
        </w:rPr>
        <w:fldChar w:fldCharType="separate"/>
      </w:r>
      <w:r w:rsidRPr="00D13E8D">
        <w:rPr>
          <w:rFonts w:cstheme="majorBidi"/>
          <w:noProof/>
        </w:rPr>
        <w:t>(Polzin and Choi, 2021)</w:t>
      </w:r>
      <w:r w:rsidRPr="00D13E8D">
        <w:rPr>
          <w:rFonts w:cstheme="majorBidi"/>
        </w:rPr>
        <w:fldChar w:fldCharType="end"/>
      </w:r>
      <w:r w:rsidRPr="00D13E8D">
        <w:rPr>
          <w:rFonts w:cstheme="majorBidi"/>
        </w:rPr>
        <w:t xml:space="preserve">. These statistics show that some of the impacts of the COVID-19 pandemic on different sectors were </w:t>
      </w:r>
      <w:r>
        <w:rPr>
          <w:rFonts w:cstheme="majorBidi"/>
        </w:rPr>
        <w:t>very large</w:t>
      </w:r>
      <w:r w:rsidRPr="00D13E8D">
        <w:rPr>
          <w:rFonts w:cstheme="majorBidi"/>
        </w:rPr>
        <w:t xml:space="preserve">, especially transportation, </w:t>
      </w:r>
      <w:r>
        <w:rPr>
          <w:rFonts w:cstheme="majorBidi"/>
        </w:rPr>
        <w:t>since</w:t>
      </w:r>
      <w:r w:rsidRPr="00D13E8D">
        <w:rPr>
          <w:rFonts w:cstheme="majorBidi"/>
        </w:rPr>
        <w:t xml:space="preserve"> travel behavior was changed significantly since the COVID-19 pandemic hit </w:t>
      </w:r>
      <w:r w:rsidRPr="00D13E8D">
        <w:rPr>
          <w:rFonts w:cstheme="majorBidi"/>
        </w:rPr>
        <w:fldChar w:fldCharType="begin"/>
      </w:r>
      <w:r w:rsidRPr="00D13E8D">
        <w:rPr>
          <w:rFonts w:cstheme="majorBidi"/>
        </w:rPr>
        <w:instrText xml:space="preserve"> ADDIN EN.CITE &lt;EndNote&gt;&lt;Cite&gt;&lt;Author&gt;Lu&lt;/Author&gt;&lt;Year&gt;2022&lt;/Year&gt;&lt;RecNum&gt;1768&lt;/RecNum&gt;&lt;DisplayText&gt;(Lu et al., 2022)&lt;/DisplayText&gt;&lt;record&gt;&lt;rec-number&gt;1768&lt;/rec-number&gt;&lt;foreign-keys&gt;&lt;key app="EN" db-id="592axvs925fsfsetr5r5d92up2wexzrp59vp" timestamp="1664296037" guid="e03543eb-1319-4263-9e7f-26182e43ee9b"&gt;1768&lt;/key&gt;&lt;/foreign-keys&gt;&lt;ref-type name="Report"&gt;27&lt;/ref-type&gt;&lt;contributors&gt;&lt;authors&gt;&lt;author&gt;Lu, Tianjun&lt;/author&gt;&lt;author&gt;Ke, Jian-yu&lt;/author&gt;&lt;author&gt;Prager, Fynnwin&lt;/author&gt;&lt;author&gt;Martinez, Jose N&lt;/author&gt;&lt;/authors&gt;&lt;/contributors&gt;&lt;titles&gt;&lt;title&gt;“TELE-commuting” during the COVID-19 Pandemic and Beyond: Unveiling State-wide Patterns and Trends of Telecommuting in Relation to Transportation, Employment, Land Use, and Emissions in California&lt;/title&gt;&lt;/titles&gt;&lt;dates&gt;&lt;year&gt;2022&lt;/year&gt;&lt;/dates&gt;&lt;publisher&gt;San Jose State University. College of Business. Mineta Transportation Institute&lt;/publisher&gt;&lt;urls&gt;&lt;/urls&gt;&lt;/record&gt;&lt;/Cite&gt;&lt;/EndNote&gt;</w:instrText>
      </w:r>
      <w:r w:rsidRPr="00D13E8D">
        <w:rPr>
          <w:rFonts w:cstheme="majorBidi"/>
        </w:rPr>
        <w:fldChar w:fldCharType="separate"/>
      </w:r>
      <w:r w:rsidRPr="00D13E8D">
        <w:rPr>
          <w:rFonts w:cstheme="majorBidi"/>
          <w:noProof/>
        </w:rPr>
        <w:t>(Lu et al., 2022)</w:t>
      </w:r>
      <w:r w:rsidRPr="00D13E8D">
        <w:rPr>
          <w:rFonts w:cstheme="majorBidi"/>
        </w:rPr>
        <w:fldChar w:fldCharType="end"/>
      </w:r>
      <w:r>
        <w:rPr>
          <w:rFonts w:cstheme="majorBidi"/>
        </w:rPr>
        <w:t>.</w:t>
      </w:r>
    </w:p>
    <w:p w14:paraId="1D0EB713" w14:textId="1D70C907" w:rsidR="00725E87" w:rsidRPr="0089683E" w:rsidRDefault="00725E87" w:rsidP="00725E87">
      <w:pPr>
        <w:ind w:firstLine="720"/>
        <w:jc w:val="both"/>
        <w:rPr>
          <w:rFonts w:cstheme="majorBidi"/>
        </w:rPr>
      </w:pPr>
      <w:r>
        <w:rPr>
          <w:rFonts w:cstheme="majorBidi"/>
        </w:rPr>
        <w:t>Public t</w:t>
      </w:r>
      <w:r w:rsidRPr="00D13E8D">
        <w:rPr>
          <w:rFonts w:cstheme="majorBidi"/>
        </w:rPr>
        <w:t>ransit, in particular, was even more impacted than car travel in the United States</w:t>
      </w:r>
      <w:r>
        <w:rPr>
          <w:rFonts w:cstheme="majorBidi"/>
        </w:rPr>
        <w:t>. O</w:t>
      </w:r>
      <w:r w:rsidRPr="00D13E8D">
        <w:rPr>
          <w:rFonts w:cstheme="majorBidi"/>
        </w:rPr>
        <w:t xml:space="preserve">ne of the first measures applied to reduce the spread of the virus was social distancing, which is against the fundamental idea of </w:t>
      </w:r>
      <w:r>
        <w:rPr>
          <w:rFonts w:cstheme="majorBidi"/>
        </w:rPr>
        <w:t xml:space="preserve">high-capacity </w:t>
      </w:r>
      <w:r w:rsidRPr="00D13E8D">
        <w:rPr>
          <w:rFonts w:cstheme="majorBidi"/>
        </w:rPr>
        <w:t xml:space="preserve">transit. </w:t>
      </w:r>
      <w:r>
        <w:rPr>
          <w:rFonts w:cstheme="majorBidi"/>
        </w:rPr>
        <w:t xml:space="preserve">Public transportation </w:t>
      </w:r>
      <w:r w:rsidRPr="00D13E8D">
        <w:rPr>
          <w:rFonts w:cstheme="majorBidi"/>
        </w:rPr>
        <w:t xml:space="preserve">ridership has been impacted severely by the COVID-19 pandemic across </w:t>
      </w:r>
      <w:r>
        <w:rPr>
          <w:rFonts w:cstheme="majorBidi"/>
        </w:rPr>
        <w:t xml:space="preserve">different transit </w:t>
      </w:r>
      <w:r w:rsidRPr="00D13E8D">
        <w:rPr>
          <w:rFonts w:cstheme="majorBidi"/>
        </w:rPr>
        <w:t xml:space="preserve">modes and agencies. Bus ridership in the United States reached the lowest level since </w:t>
      </w:r>
      <w:r>
        <w:rPr>
          <w:rFonts w:cstheme="majorBidi"/>
        </w:rPr>
        <w:t xml:space="preserve">the </w:t>
      </w:r>
      <w:r w:rsidRPr="00D13E8D">
        <w:rPr>
          <w:rFonts w:cstheme="majorBidi"/>
        </w:rPr>
        <w:t xml:space="preserve">1930s, while overall ridership reached a 100-year low in 2020 </w:t>
      </w:r>
      <w:r w:rsidRPr="00D13E8D">
        <w:rPr>
          <w:rFonts w:cstheme="majorBidi"/>
        </w:rPr>
        <w:fldChar w:fldCharType="begin"/>
      </w:r>
      <w:r w:rsidRPr="00D13E8D">
        <w:rPr>
          <w:rFonts w:cstheme="majorBidi"/>
        </w:rPr>
        <w:instrText xml:space="preserve"> ADDIN EN.CITE &lt;EndNote&gt;&lt;Cite&gt;&lt;Author&gt;Ziedan&lt;/Author&gt;&lt;Year&gt;forthcoming&lt;/Year&gt;&lt;RecNum&gt;1770&lt;/RecNum&gt;&lt;DisplayText&gt;(Ziedan et al., forthcoming)&lt;/DisplayText&gt;&lt;record&gt;&lt;rec-number&gt;1770&lt;/rec-number&gt;&lt;foreign-keys&gt;&lt;key app="EN" db-id="592axvs925fsfsetr5r5d92up2wexzrp59vp" timestamp="1664305418" guid="a2e0725b-ffa1-4519-b314-e7a3cadf74fe"&gt;1770&lt;/key&gt;&lt;/foreign-keys&gt;&lt;ref-type name="Conference Proceedings"&gt;10&lt;/ref-type&gt;&lt;contributors&gt;&lt;authors&gt;&lt;author&gt;Ziedan, Abubakr&lt;/author&gt;&lt;author&gt;Brakewood, Candace&lt;/author&gt;&lt;author&gt;Watkins, Kari&lt;/author&gt;&lt;/authors&gt;&lt;/contributors&gt;&lt;titles&gt;&lt;title&gt;Transit Ridership during COVID-19: An Exploratory Analysis of Nationwide Trends&lt;/title&gt;&lt;secondary-title&gt;Transportation Research Board 102st Annual Meeting&lt;/secondary-title&gt;&lt;/titles&gt;&lt;dates&gt;&lt;year&gt;forthcoming&lt;/year&gt;&lt;/dates&gt;&lt;pub-location&gt;Washington DC, United States&lt;/pub-location&gt;&lt;urls&gt;&lt;/urls&gt;&lt;/record&gt;&lt;/Cite&gt;&lt;/EndNote&gt;</w:instrText>
      </w:r>
      <w:r w:rsidRPr="00D13E8D">
        <w:rPr>
          <w:rFonts w:cstheme="majorBidi"/>
        </w:rPr>
        <w:fldChar w:fldCharType="separate"/>
      </w:r>
      <w:r w:rsidRPr="00D13E8D">
        <w:rPr>
          <w:rFonts w:cstheme="majorBidi"/>
          <w:noProof/>
        </w:rPr>
        <w:t>(Ziedan et al., forthcoming)</w:t>
      </w:r>
      <w:r w:rsidRPr="00D13E8D">
        <w:rPr>
          <w:rFonts w:cstheme="majorBidi"/>
        </w:rPr>
        <w:fldChar w:fldCharType="end"/>
      </w:r>
      <w:r w:rsidRPr="00D13E8D">
        <w:rPr>
          <w:rFonts w:cstheme="majorBidi"/>
        </w:rPr>
        <w:t xml:space="preserve">. Some prior studies have </w:t>
      </w:r>
      <w:r>
        <w:rPr>
          <w:rFonts w:cstheme="majorBidi"/>
        </w:rPr>
        <w:t>sought to understand</w:t>
      </w:r>
      <w:r w:rsidRPr="00D13E8D">
        <w:rPr>
          <w:rFonts w:cstheme="majorBidi"/>
        </w:rPr>
        <w:t xml:space="preserve"> the impacts of COVID-19 on transit ridership </w:t>
      </w:r>
      <w:r w:rsidRPr="00D13E8D">
        <w:rPr>
          <w:rFonts w:cstheme="majorBidi"/>
        </w:rPr>
        <w:fldChar w:fldCharType="begin">
          <w:fldData xml:space="preserve">PEVuZE5vdGU+PENpdGU+PEF1dGhvcj5MaXU8L0F1dGhvcj48WWVhcj4yMDIwPC9ZZWFyPjxSZWNO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</w:fldData>
        </w:fldChar>
      </w:r>
      <w:r w:rsidR="004C292D">
        <w:rPr>
          <w:rFonts w:cstheme="majorBidi"/>
        </w:rPr>
        <w:instrText xml:space="preserve"> ADDIN EN.CITE </w:instrText>
      </w:r>
      <w:r w:rsidR="004C292D">
        <w:rPr>
          <w:rFonts w:cstheme="majorBidi"/>
        </w:rPr>
        <w:fldChar w:fldCharType="begin">
          <w:fldData xml:space="preserve">PEVuZE5vdGU+PENpdGU+PEF1dGhvcj5MaXU8L0F1dGhvcj48WWVhcj4yMDIwPC9ZZWFyPjxSZWNO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</w:fldData>
        </w:fldChar>
      </w:r>
      <w:r w:rsidR="004C292D">
        <w:rPr>
          <w:rFonts w:cstheme="majorBidi"/>
        </w:rPr>
        <w:instrText xml:space="preserve"> ADDIN EN.CITE.DATA </w:instrText>
      </w:r>
      <w:r w:rsidR="004C292D">
        <w:rPr>
          <w:rFonts w:cstheme="majorBidi"/>
        </w:rPr>
      </w:r>
      <w:r w:rsidR="004C292D">
        <w:rPr>
          <w:rFonts w:cstheme="majorBidi"/>
        </w:rPr>
        <w:fldChar w:fldCharType="end"/>
      </w:r>
      <w:r w:rsidRPr="00D13E8D">
        <w:rPr>
          <w:rFonts w:cstheme="majorBidi"/>
        </w:rPr>
      </w:r>
      <w:r w:rsidRPr="00D13E8D">
        <w:rPr>
          <w:rFonts w:cstheme="majorBidi"/>
        </w:rPr>
        <w:fldChar w:fldCharType="separate"/>
      </w:r>
      <w:r w:rsidR="004C292D">
        <w:rPr>
          <w:rFonts w:cstheme="majorBidi"/>
          <w:noProof/>
        </w:rPr>
        <w:t>(Liu et al., 2020a; Qi et al., 2021; Wang and Noland, 2021)</w:t>
      </w:r>
      <w:r w:rsidRPr="00D13E8D">
        <w:rPr>
          <w:rFonts w:cstheme="majorBidi"/>
        </w:rPr>
        <w:fldChar w:fldCharType="end"/>
      </w:r>
      <w:r w:rsidRPr="00D13E8D">
        <w:rPr>
          <w:rFonts w:cstheme="majorBidi"/>
        </w:rPr>
        <w:t>. These prior studies have revealed some interesting findings, like areas with higher proportions of white and high-income individuals experienc</w:t>
      </w:r>
      <w:r>
        <w:rPr>
          <w:rFonts w:cstheme="majorBidi"/>
        </w:rPr>
        <w:t>ing</w:t>
      </w:r>
      <w:r w:rsidRPr="00D13E8D">
        <w:rPr>
          <w:rFonts w:cstheme="majorBidi"/>
        </w:rPr>
        <w:t xml:space="preserve"> higher </w:t>
      </w:r>
      <w:r>
        <w:rPr>
          <w:rFonts w:cstheme="majorBidi"/>
        </w:rPr>
        <w:t xml:space="preserve">ridership </w:t>
      </w:r>
      <w:r w:rsidRPr="00D13E8D">
        <w:rPr>
          <w:rFonts w:cstheme="majorBidi"/>
        </w:rPr>
        <w:t xml:space="preserve">declines. </w:t>
      </w:r>
      <w:r w:rsidRPr="00D13E8D">
        <w:rPr>
          <w:rFonts w:cstheme="majorBidi"/>
        </w:rPr>
        <w:lastRenderedPageBreak/>
        <w:t xml:space="preserve">However, prior studies </w:t>
      </w:r>
      <w:r>
        <w:rPr>
          <w:rFonts w:cstheme="majorBidi"/>
        </w:rPr>
        <w:t xml:space="preserve">have not explored if these ridership declines can be attributed directly to the COVID-19 virus (e.g., out of fear of the virus) or due to changes in some other determinants of ridership, such as changes in employment and telework. Therefore, this study seeks to untangle the </w:t>
      </w:r>
      <w:r w:rsidRPr="00D13E8D">
        <w:rPr>
          <w:rFonts w:cstheme="majorBidi"/>
        </w:rPr>
        <w:t>direct and indirect impacts of COVID-19 on bus ridership</w:t>
      </w:r>
      <w:r>
        <w:rPr>
          <w:rFonts w:cstheme="majorBidi"/>
        </w:rPr>
        <w:t xml:space="preserve">. </w:t>
      </w:r>
      <w:r w:rsidRPr="00D13E8D">
        <w:rPr>
          <w:rFonts w:cstheme="majorBidi"/>
        </w:rPr>
        <w:t xml:space="preserve">In this </w:t>
      </w:r>
      <w:r>
        <w:rPr>
          <w:rFonts w:cstheme="majorBidi"/>
        </w:rPr>
        <w:t>paper</w:t>
      </w:r>
      <w:r w:rsidRPr="00D13E8D">
        <w:rPr>
          <w:rFonts w:cstheme="majorBidi"/>
        </w:rPr>
        <w:t>, the direct impact refers to a change in travel behavior (i.e</w:t>
      </w:r>
      <w:r>
        <w:rPr>
          <w:rFonts w:cstheme="majorBidi"/>
        </w:rPr>
        <w:t>.,</w:t>
      </w:r>
      <w:r w:rsidRPr="001A43FA">
        <w:t xml:space="preserve"> </w:t>
      </w:r>
      <w:r w:rsidRPr="001A43FA">
        <w:rPr>
          <w:rFonts w:cstheme="majorBidi"/>
        </w:rPr>
        <w:t>people stop riding transit because they are sick or fear</w:t>
      </w:r>
      <w:r>
        <w:rPr>
          <w:rFonts w:cstheme="majorBidi"/>
        </w:rPr>
        <w:t xml:space="preserve"> getting sick</w:t>
      </w:r>
      <w:r w:rsidRPr="00D13E8D">
        <w:rPr>
          <w:rFonts w:cstheme="majorBidi"/>
        </w:rPr>
        <w:t xml:space="preserve">), while the indirect impact refers to </w:t>
      </w:r>
      <w:r w:rsidRPr="0089683E">
        <w:rPr>
          <w:rFonts w:cstheme="majorBidi"/>
        </w:rPr>
        <w:t xml:space="preserve">reduced ridership due to </w:t>
      </w:r>
      <w:r>
        <w:rPr>
          <w:rFonts w:cstheme="majorBidi"/>
        </w:rPr>
        <w:t xml:space="preserve">factors such as </w:t>
      </w:r>
      <w:r w:rsidRPr="0089683E">
        <w:rPr>
          <w:rFonts w:cstheme="majorBidi"/>
        </w:rPr>
        <w:t xml:space="preserve">lower employment or increased teleworking. Dividing the impacts of COVID-19 into direct and indirect impacts could help transit agencies as they plan for the post-COVID-19 world to understand which impacts to expect in the long term.  </w:t>
      </w:r>
    </w:p>
    <w:p w14:paraId="58920A00" w14:textId="77777777" w:rsidR="00725E87" w:rsidRPr="001D08D1" w:rsidRDefault="00725E87" w:rsidP="00725E87">
      <w:pPr>
        <w:ind w:firstLine="720"/>
        <w:jc w:val="both"/>
        <w:rPr>
          <w:rFonts w:cstheme="majorBidi"/>
        </w:rPr>
      </w:pPr>
      <w:r w:rsidRPr="0089683E">
        <w:rPr>
          <w:rFonts w:cstheme="majorBidi"/>
        </w:rPr>
        <w:t xml:space="preserve">This paper begins with a review of the prior studies. Next, the method section provides background about the mediation analysis, followed by </w:t>
      </w:r>
      <w:r>
        <w:rPr>
          <w:rFonts w:cstheme="majorBidi"/>
        </w:rPr>
        <w:t xml:space="preserve">a summary of </w:t>
      </w:r>
      <w:r w:rsidRPr="0089683E">
        <w:rPr>
          <w:rFonts w:cstheme="majorBidi"/>
        </w:rPr>
        <w:t xml:space="preserve">the mediation analysis </w:t>
      </w:r>
      <w:r>
        <w:rPr>
          <w:rFonts w:cstheme="majorBidi"/>
        </w:rPr>
        <w:t xml:space="preserve">applied specifically to </w:t>
      </w:r>
      <w:r w:rsidRPr="0089683E">
        <w:rPr>
          <w:rFonts w:cstheme="majorBidi"/>
        </w:rPr>
        <w:t>bus ridership. Then, the results of this analysis are discussed, followed by areas for improvement and future research. Finally, conclusions are presented in the last section.</w:t>
      </w:r>
    </w:p>
    <w:p w14:paraId="7BE117DC" w14:textId="79AD9BEF" w:rsidR="00A653E9" w:rsidRPr="00BC116C" w:rsidRDefault="00A75257" w:rsidP="00DA31DE">
      <w:pPr>
        <w:pStyle w:val="Heading2"/>
      </w:pPr>
      <w:bookmarkStart w:id="235" w:name="_Toc119226175"/>
      <w:r w:rsidRPr="00BC116C">
        <w:t>Prior Studies</w:t>
      </w:r>
      <w:bookmarkEnd w:id="235"/>
      <w:r w:rsidRPr="00BC116C">
        <w:t xml:space="preserve"> </w:t>
      </w:r>
    </w:p>
    <w:p w14:paraId="1756A541" w14:textId="77777777" w:rsidR="00725E87" w:rsidRDefault="00725E87" w:rsidP="00725E87">
      <w:pPr>
        <w:jc w:val="both"/>
        <w:rPr>
          <w:rFonts w:cstheme="majorBidi"/>
        </w:rPr>
      </w:pPr>
      <w:r w:rsidRPr="00BC116C">
        <w:rPr>
          <w:rFonts w:cstheme="majorBidi"/>
        </w:rPr>
        <w:t xml:space="preserve">This section discusses the findings of some prior studies </w:t>
      </w:r>
      <w:r>
        <w:rPr>
          <w:rFonts w:cstheme="majorBidi"/>
        </w:rPr>
        <w:t xml:space="preserve">about transit ridership. The first part briefly discusses the many factors that affected transit ridership before COVID-19 and the methods used to explore them. The second part reviews studies that </w:t>
      </w:r>
      <w:r w:rsidRPr="00BC116C">
        <w:rPr>
          <w:rFonts w:cstheme="majorBidi"/>
        </w:rPr>
        <w:t xml:space="preserve">explored </w:t>
      </w:r>
      <w:r>
        <w:rPr>
          <w:rFonts w:cstheme="majorBidi"/>
        </w:rPr>
        <w:t xml:space="preserve">transit ridership during </w:t>
      </w:r>
      <w:r w:rsidRPr="00BC116C">
        <w:rPr>
          <w:rFonts w:cstheme="majorBidi"/>
        </w:rPr>
        <w:t>COVID-19.</w:t>
      </w:r>
      <w:r>
        <w:rPr>
          <w:rFonts w:cstheme="majorBidi"/>
        </w:rPr>
        <w:t xml:space="preserve"> </w:t>
      </w:r>
    </w:p>
    <w:p w14:paraId="3896220F" w14:textId="74C17020" w:rsidR="00D32421" w:rsidRDefault="00D32421" w:rsidP="00D32421">
      <w:pPr>
        <w:pStyle w:val="Heading3"/>
      </w:pPr>
      <w:bookmarkStart w:id="236" w:name="_Toc119226176"/>
      <w:r>
        <w:t>Transit Ridership Before the COVID-19</w:t>
      </w:r>
      <w:r w:rsidRPr="00D32421">
        <w:t xml:space="preserve"> </w:t>
      </w:r>
      <w:r>
        <w:t>Pandemic</w:t>
      </w:r>
      <w:bookmarkEnd w:id="236"/>
    </w:p>
    <w:p w14:paraId="42984482" w14:textId="77777777" w:rsidR="00464AA3" w:rsidRDefault="00464AA3" w:rsidP="00464AA3">
      <w:r>
        <w:t xml:space="preserve">This section briefly discusses the factors that impacted transit ridership before the COVID-19 pandemic and the methods used to explore transit ridership trends. </w:t>
      </w:r>
    </w:p>
    <w:p w14:paraId="6688F462" w14:textId="62685E0D" w:rsidR="00464AA3" w:rsidRPr="00CE3E27" w:rsidRDefault="00464AA3" w:rsidP="00464AA3">
      <w:pPr>
        <w:ind w:firstLine="720"/>
        <w:jc w:val="both"/>
      </w:pPr>
      <w:r>
        <w:t xml:space="preserve">There is a large amount of literature that aims to understand the many factors that affect public transit ridership levels </w:t>
      </w:r>
      <w:r>
        <w:fldChar w:fldCharType="begin">
          <w:fldData xml:space="preserve">PEVuZE5vdGU+PENpdGU+PEF1dGhvcj5FdmFuczwvQXV0aG9yPjxZZWFyPjIwMDQ8L1llYXI+PFJl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</w:fldData>
        </w:fldChar>
      </w:r>
      <w:r>
        <w:instrText xml:space="preserve"> ADDIN EN.CITE </w:instrText>
      </w:r>
      <w:r>
        <w:fldChar w:fldCharType="begin">
          <w:fldData xml:space="preserve">PEVuZE5vdGU+PENpdGU+PEF1dGhvcj5FdmFuczwvQXV0aG9yPjxZZWFyPjIwMDQ8L1llYXI+PFJl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</w:fldData>
        </w:fldChar>
      </w:r>
      <w:r>
        <w:instrText xml:space="preserve"> ADDIN EN.CITE.DATA </w:instrText>
      </w:r>
      <w:r>
        <w:fldChar w:fldCharType="end"/>
      </w:r>
      <w:r>
        <w:fldChar w:fldCharType="separate"/>
      </w:r>
      <w:r>
        <w:rPr>
          <w:noProof/>
        </w:rPr>
        <w:t>(Evans, 2004; McCollom and Pratt, 2004; Taylor and Fink, 2013; Taylor and Fink, 2003; Taylor et al., 2009)</w:t>
      </w:r>
      <w:r>
        <w:fldChar w:fldCharType="end"/>
      </w:r>
      <w:r>
        <w:t xml:space="preserve">.  </w:t>
      </w:r>
      <w:r w:rsidRPr="00CA50D3">
        <w:t xml:space="preserve">While this topic has been studied for decades, a newly published report </w:t>
      </w:r>
      <w:r>
        <w:t xml:space="preserve">summarized </w:t>
      </w:r>
      <w:r w:rsidRPr="00CA50D3">
        <w:t xml:space="preserve">many of the most important drivers of transit ridership in the United States </w:t>
      </w:r>
      <w:r>
        <w:fldChar w:fldCharType="begin"/>
      </w:r>
      <w:r>
        <w:instrText xml:space="preserve"> ADDIN EN.CITE &lt;EndNote&gt;&lt;Cite&gt;&lt;Author&gt;Watkins&lt;/Author&gt;&lt;Year&gt;2021&lt;/Year&gt;&lt;RecNum&gt;1400&lt;/RecNum&gt;&lt;DisplayText&gt;(Watkins et al., 2021)&lt;/DisplayText&gt;&lt;record&gt;&lt;rec-number&gt;1400&lt;/rec-number&gt;&lt;foreign-keys&gt;&lt;key app="EN" db-id="592axvs925fsfsetr5r5d92up2wexzrp59vp" timestamp="1622658560" guid="6d8e8639-43c8-4d0d-b817-8770575ced17"&gt;1400&lt;/key&gt;&lt;/foreign-keys&gt;&lt;ref-type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Board,,&lt;/publisher&gt;&lt;urls&gt;&lt;related-urls&gt;&lt;url&gt;http://www.trb.org/Main/Blurbs/182505.aspx&lt;/url&gt;&lt;/related-urls&gt;&lt;/urls&gt;&lt;/record&gt;&lt;/Cite&gt;&lt;/EndNote&gt;</w:instrText>
      </w:r>
      <w:r>
        <w:fldChar w:fldCharType="separate"/>
      </w:r>
      <w:r>
        <w:rPr>
          <w:noProof/>
        </w:rPr>
        <w:t>(Watkins et al., 2021)</w:t>
      </w:r>
      <w:r>
        <w:fldChar w:fldCharType="end"/>
      </w:r>
      <w:r>
        <w:t xml:space="preserve">. In this report, the factors that affect transit were categorized into internal and external factors, as shown in </w:t>
      </w:r>
      <w:r w:rsidR="00BD27E4">
        <w:fldChar w:fldCharType="begin"/>
      </w:r>
      <w:r w:rsidR="00BD27E4">
        <w:instrText xml:space="preserve"> REF _Ref119056376 \h </w:instrText>
      </w:r>
      <w:r w:rsidR="00BD27E4">
        <w:fldChar w:fldCharType="separate"/>
      </w:r>
      <w:r w:rsidR="00E70CBD">
        <w:t xml:space="preserve">Table </w:t>
      </w:r>
      <w:r w:rsidR="00E70CBD">
        <w:rPr>
          <w:noProof/>
          <w:cs/>
        </w:rPr>
        <w:t>‎</w:t>
      </w:r>
      <w:r w:rsidR="00E70CBD">
        <w:rPr>
          <w:noProof/>
        </w:rPr>
        <w:t>5</w:t>
      </w:r>
      <w:r w:rsidR="00E70CBD">
        <w:t>.</w:t>
      </w:r>
      <w:r w:rsidR="00E70CBD">
        <w:rPr>
          <w:noProof/>
        </w:rPr>
        <w:t>1</w:t>
      </w:r>
      <w:r w:rsidR="00BD27E4">
        <w:fldChar w:fldCharType="end"/>
      </w:r>
      <w:r w:rsidR="00BD27E4">
        <w:t xml:space="preserve"> </w:t>
      </w:r>
      <w:r>
        <w:fldChar w:fldCharType="begin"/>
      </w:r>
      <w:r>
        <w:instrText xml:space="preserve"> ADDIN EN.CITE &lt;EndNote&gt;&lt;Cite&gt;&lt;Author&gt;Watkins&lt;/Author&gt;&lt;Year&gt;2021&lt;/Year&gt;&lt;RecNum&gt;1400&lt;/RecNum&gt;&lt;DisplayText&gt;(Watkins et al., 2021)&lt;/DisplayText&gt;&lt;record&gt;&lt;rec-number&gt;1400&lt;/rec-number&gt;&lt;foreign-keys&gt;&lt;key app="EN" db-id="592axvs925fsfsetr5r5d92up2wexzrp59vp" timestamp="1622658560" guid="6d8e8639-43c8-4d0d-b817-8770575ced17"&gt;1400&lt;/key&gt;&lt;/foreign-keys&gt;&lt;ref-type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Board,,&lt;/publisher&gt;&lt;urls&gt;&lt;related-urls&gt;&lt;url&gt;http://www.trb.org/Main/Blurbs/182505.aspx&lt;/url&gt;&lt;/related-urls&gt;&lt;/urls&gt;&lt;/record&gt;&lt;/Cite&gt;&lt;/EndNote&gt;</w:instrText>
      </w:r>
      <w:r>
        <w:fldChar w:fldCharType="separate"/>
      </w:r>
      <w:r>
        <w:rPr>
          <w:noProof/>
        </w:rPr>
        <w:t>(Watkins et al., 2021)</w:t>
      </w:r>
      <w:r>
        <w:fldChar w:fldCharType="end"/>
      </w:r>
      <w:r>
        <w:t>. Internal factors are largely controlled by the transit agency, such as service quantity, fares, and s</w:t>
      </w:r>
      <w:r w:rsidRPr="009E3366">
        <w:t xml:space="preserve">ervice </w:t>
      </w:r>
      <w:r>
        <w:t>c</w:t>
      </w:r>
      <w:r w:rsidRPr="009E3366">
        <w:t>oncentration</w:t>
      </w:r>
      <w:r>
        <w:t xml:space="preserve">, while external factors are mostly outside the agency's control, such as changes in population, employment, and gas prices </w:t>
      </w:r>
      <w:r>
        <w:fldChar w:fldCharType="begin">
          <w:fldData xml:space="preserve">PEVuZE5vdGU+PENpdGU+PEF1dGhvcj5XYXRraW5zPC9BdXRob3I+PFllYXI+MjAyMTwvWWVhcj48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</w:fldData>
        </w:fldChar>
      </w:r>
      <w:r>
        <w:instrText xml:space="preserve"> ADDIN EN.CITE </w:instrText>
      </w:r>
      <w:r>
        <w:fldChar w:fldCharType="begin">
          <w:fldData xml:space="preserve">PEVuZE5vdGU+PENpdGU+PEF1dGhvcj5XYXRraW5zPC9BdXRob3I+PFllYXI+MjAyMTwvWWVhcj48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</w:fldData>
        </w:fldChar>
      </w:r>
      <w:r>
        <w:instrText xml:space="preserve"> ADDIN EN.CITE.DATA </w:instrText>
      </w:r>
      <w:r>
        <w:fldChar w:fldCharType="end"/>
      </w:r>
      <w:r>
        <w:fldChar w:fldCharType="separate"/>
      </w:r>
      <w:r>
        <w:rPr>
          <w:noProof/>
        </w:rPr>
        <w:t>(Alam et al., 2018; Watkins et al., 2021)</w:t>
      </w:r>
      <w:r>
        <w:fldChar w:fldCharType="end"/>
      </w:r>
      <w:r>
        <w:t xml:space="preserve">. </w:t>
      </w:r>
    </w:p>
    <w:p w14:paraId="46EF232A" w14:textId="3F0663CB" w:rsidR="00D32421" w:rsidRDefault="00464AA3" w:rsidP="00464AA3">
      <w:pPr>
        <w:jc w:val="both"/>
      </w:pPr>
      <w:r>
        <w:t xml:space="preserve">Prior to the COVID-19 pandemic, prior studies have applied different methods to untangle the impact of various determinants of ridership changes, such as service quantity, gas prices, and employment. These methods included different types of regression, such as </w:t>
      </w:r>
      <w:r w:rsidRPr="006A5DC3">
        <w:t>ordinary least square</w:t>
      </w:r>
      <w:r>
        <w:t xml:space="preserve">s </w:t>
      </w:r>
      <w:r>
        <w:fldChar w:fldCharType="begin"/>
      </w:r>
      <w:r>
        <w:instrText xml:space="preserve"> ADDIN EN.CITE &lt;EndNote&gt;&lt;Cite&gt;&lt;Author&gt;Alam&lt;/Author&gt;&lt;Year&gt;2018&lt;/Year&gt;&lt;RecNum&gt;1779&lt;/RecNum&gt;&lt;DisplayText&gt;(Alam et al., 2018; Ingvardson and Nielsen, 2018)&lt;/DisplayText&gt;&lt;record&gt;&lt;rec-number&gt;1779&lt;/rec-number&gt;&lt;foreign-keys&gt;&lt;key app="EN" db-id="592axvs925fsfsetr5r5d92up2wexzrp59vp" timestamp="1665071186" guid="ae11f924-09e9-464f-acce-2bba56dd00a0"&gt;1779&lt;/key&gt;&lt;/foreign-keys&gt;&lt;ref-type name="Journal Article"&gt;17&lt;/ref-type&gt;&lt;contributors&gt;&lt;authors&gt;&lt;author&gt;Alam, Bhuiyan Monwar&lt;/author&gt;&lt;author&gt;Nixon, Hilary&lt;/author&gt;&lt;author&gt;Zhang, Qiong&lt;/author&gt;&lt;/authors&gt;&lt;/contributors&gt;&lt;titles&gt;&lt;title&gt;Factors affecting travel demand by bus: An empirical analysis at US metropolitan statistical area level&lt;/title&gt;&lt;secondary-title&gt;Transportation Research Record&lt;/secondary-title&gt;&lt;/titles&gt;&lt;periodical&gt;&lt;full-title&gt;Transportation Research Record&lt;/full-title&gt;&lt;/periodical&gt;&lt;pages&gt;817-826&lt;/pages&gt;&lt;volume&gt;2672&lt;/volume&gt;&lt;number&gt;8&lt;/number&gt;&lt;dates&gt;&lt;year&gt;2018&lt;/year&gt;&lt;/dates&gt;&lt;isbn&gt;0361-1981&lt;/isbn&gt;&lt;urls&gt;&lt;/urls&gt;&lt;/record&gt;&lt;/Cite&gt;&lt;Cite&gt;&lt;Author&gt;Ingvardson&lt;/Author&gt;&lt;Year&gt;2018&lt;/Year&gt;&lt;RecNum&gt;1797&lt;/RecNum&gt;&lt;record&gt;&lt;rec-number&gt;1797&lt;/rec-number&gt;&lt;foreign-keys&gt;&lt;key app="EN" db-id="592axvs925fsfsetr5r5d92up2wexzrp59vp" timestamp="1665691593" guid="4736c496-b7d4-49ad-bcf4-6762dcdf9958"&gt;1797&lt;/key&gt;&lt;/foreign-keys&gt;&lt;ref-type name="Journal Article"&gt;17&lt;/ref-type&gt;&lt;contributors&gt;&lt;authors&gt;&lt;author&gt;Ingvardson, Jesper Bláfoss&lt;/author&gt;&lt;author&gt;Nielsen, Otto Anker&lt;/author&gt;&lt;/authors&gt;&lt;/contributors&gt;&lt;titles&gt;&lt;title&gt;How urban density, network topology and socio-economy influence public transport ridership: Empirical evidence from 48 European metropolitan areas&lt;/title&gt;&lt;secondary-title&gt;Journal of Transport Geography&lt;/secondary-title&gt;&lt;/titles&gt;&lt;periodical&gt;&lt;full-title&gt;Journal of Transport Geography&lt;/full-title&gt;&lt;/periodical&gt;&lt;pages&gt;50-63&lt;/pages&gt;&lt;volume&gt;72&lt;/volume&gt;&lt;dates&gt;&lt;year&gt;2018&lt;/year&gt;&lt;/dates&gt;&lt;isbn&gt;0966-6923&lt;/isbn&gt;&lt;urls&gt;&lt;/urls&gt;&lt;/record&gt;&lt;/Cite&gt;&lt;/EndNote&gt;</w:instrText>
      </w:r>
      <w:r>
        <w:fldChar w:fldCharType="separate"/>
      </w:r>
      <w:r>
        <w:rPr>
          <w:noProof/>
        </w:rPr>
        <w:t>(Alam et al., 2018; Ingvardson and Nielsen, 2018)</w:t>
      </w:r>
      <w:r>
        <w:fldChar w:fldCharType="end"/>
      </w:r>
      <w:r>
        <w:t xml:space="preserve">, </w:t>
      </w:r>
      <w:r w:rsidRPr="00C91554">
        <w:t xml:space="preserve">two-stage least squares </w:t>
      </w:r>
      <w:r>
        <w:fldChar w:fldCharType="begin"/>
      </w:r>
      <w:r>
        <w:instrText xml:space="preserve"> ADDIN EN.CITE &lt;EndNote&gt;&lt;Cite&gt;&lt;Author&gt;Taylor&lt;/Author&gt;&lt;Year&gt;2009&lt;/Year&gt;&lt;RecNum&gt;1406&lt;/RecNum&gt;&lt;DisplayText&gt;(Taylor et al., 2009)&lt;/DisplayText&gt;&lt;record&gt;&lt;rec-number&gt;1406&lt;/rec-number&gt;&lt;foreign-keys&gt;&lt;key app="EN" db-id="592axvs925fsfsetr5r5d92up2wexzrp59vp" timestamp="1622658561" guid="2dc1fa4e-cc34-4d8a-a487-579cb638cd50"&gt;1406&lt;/key&gt;&lt;/foreign-keys&gt;&lt;ref-type name="Journal Article"&gt;17&lt;/ref-type&gt;&lt;contributors&gt;&lt;authors&gt;&lt;author&gt;Taylor, Brian D&lt;/author&gt;&lt;author&gt;Miller, Douglas&lt;/author&gt;&lt;author&gt;Iseki, Hiroyuki&lt;/author&gt;&lt;author&gt;Fink, Camille&lt;/author&gt;&lt;/authors&gt;&lt;/contributors&gt;&lt;titles&gt;&lt;title&gt;Nature and/or nurture? Analyzing the determinants of transit ridership across US urbanized areas&lt;/title&gt;&lt;secondary-title&gt;Transportation Research Part A: Policy and Practice&lt;/secondary-title&gt;&lt;/titles&gt;&lt;periodical&gt;&lt;full-title&gt;Transportation research part A: policy and practice&lt;/full-title&gt;&lt;/periodical&gt;&lt;pages&gt;60-77&lt;/pages&gt;&lt;volume&gt;43&lt;/volume&gt;&lt;number&gt;1&lt;/number&gt;&lt;dates&gt;&lt;year&gt;2009&lt;/year&gt;&lt;/dates&gt;&lt;isbn&gt;0965-8564&lt;/isbn&gt;&lt;urls&gt;&lt;/urls&gt;&lt;/record&gt;&lt;/Cite&gt;&lt;/EndNote&gt;</w:instrText>
      </w:r>
      <w:r>
        <w:fldChar w:fldCharType="separate"/>
      </w:r>
      <w:r>
        <w:rPr>
          <w:noProof/>
        </w:rPr>
        <w:t>(Taylor et al., 2009)</w:t>
      </w:r>
      <w:r>
        <w:fldChar w:fldCharType="end"/>
      </w:r>
      <w:r>
        <w:t xml:space="preserve">, random effects </w:t>
      </w:r>
      <w:r>
        <w:fldChar w:fldCharType="begin"/>
      </w:r>
      <w:r w:rsidR="005771FE">
        <w:instrText xml:space="preserve"> ADDIN EN.CITE &lt;EndNote&gt;&lt;Cite&gt;&lt;Author&gt;Graehler&lt;/Author&gt;&lt;Year&gt;2019&lt;/Year&gt;&lt;RecNum&gt;728&lt;/RecNum&gt;&lt;DisplayText&gt;(Graehler et al., 2019b)&lt;/DisplayText&gt;&lt;record&gt;&lt;rec-number&gt;728&lt;/rec-number&gt;&lt;foreign-keys&gt;&lt;key app="EN" db-id="592axvs925fsfsetr5r5d92up2wexzrp59vp" timestamp="1595792491" guid="bb0851f7-3b32-4816-b7df-744c81ebbee1"&gt;728&lt;/key&gt;&lt;/foreign-keys&gt;&lt;ref-type name="Conference Proceedings"&gt;10&lt;/ref-type&gt;&lt;contributors&gt;&lt;authors&gt;&lt;author&gt;Micheal Graehler&lt;/author&gt;&lt;author&gt;Richard Alexander Mucci&lt;/author&gt;&lt;author&gt;Gregory D. Erhardt&lt;/author&gt;&lt;/authors&gt;&lt;/contributors&gt;&lt;titles&gt;&lt;title&gt;Understanding the recent transit ridership decline in major US cities: service cuts or emerging modes?&lt;/title&gt;&lt;secondary-title&gt;98th Annual Meeting of the Transportation Research Board&lt;/secondary-title&gt;&lt;/titles&gt;&lt;dates&gt;&lt;year&gt;2019&lt;/year&gt;&lt;pub-dates&gt;&lt;date&gt;2019&lt;/date&gt;&lt;/pub-dates&gt;&lt;/dates&gt;&lt;pub-location&gt;Washington, D.C.&lt;/pub-location&gt;&lt;urls&gt;&lt;/urls&gt;&lt;custom2&gt;2019&lt;/custom2&gt;&lt;/record&gt;&lt;/Cite&gt;&lt;/EndNote&gt;</w:instrText>
      </w:r>
      <w:r>
        <w:fldChar w:fldCharType="separate"/>
      </w:r>
      <w:r w:rsidR="005771FE">
        <w:rPr>
          <w:noProof/>
        </w:rPr>
        <w:t>(Graehler et al., 2019b)</w:t>
      </w:r>
      <w:r>
        <w:fldChar w:fldCharType="end"/>
      </w:r>
      <w:r>
        <w:t xml:space="preserve">, </w:t>
      </w:r>
      <w:r w:rsidRPr="00763472">
        <w:t xml:space="preserve">multilevel </w:t>
      </w:r>
      <w:r>
        <w:t xml:space="preserve">mixed-effects </w:t>
      </w:r>
      <w:r>
        <w:fldChar w:fldCharType="begin"/>
      </w:r>
      <w:r>
        <w:instrText xml:space="preserve"> ADDIN EN.CITE &lt;EndNote&gt;&lt;Cite&gt;&lt;Author&gt;Boisjoly&lt;/Author&gt;&lt;Year&gt;2018&lt;/Year&gt;&lt;RecNum&gt;1433&lt;/RecNum&gt;&lt;DisplayText&gt;(Boisjoly et al., 2018; Tang and Thakuriah, 2012)&lt;/DisplayText&gt;&lt;record&gt;&lt;rec-number&gt;1433&lt;/rec-number&gt;&lt;foreign-keys&gt;&lt;key app="EN" db-id="592axvs925fsfsetr5r5d92up2wexzrp59vp" timestamp="1622658565" guid="63f86cd1-e7fb-4db1-a592-64aa7006432b"&gt;1433&lt;/key&gt;&lt;/foreign-keys&gt;&lt;ref-type name="Journal Article"&gt;17&lt;/ref-type&gt;&lt;contributors&gt;&lt;authors&gt;&lt;author&gt;Boisjoly, Geneviève&lt;/author&gt;&lt;author&gt;Grisé, Emily&lt;/author&gt;&lt;author&gt;Maguire, Meadhbh&lt;/author&gt;&lt;author&gt;Veillette, Marie-Pier&lt;/author&gt;&lt;author&gt;Deboosere, Robbin&lt;/author&gt;&lt;author&gt;Berrebi, Emma&lt;/author&gt;&lt;author&gt;El-Geneidy, Ahmed&lt;/author&gt;&lt;/authors&gt;&lt;/contributors&gt;&lt;titles&gt;&lt;title&gt;Invest in the ride: A 14 year longitudinal analysis of the determinants of public transport ridership in 25 North American cities&lt;/title&gt;&lt;secondary-title&gt;Transportation Research Part A: Policy and Practice&lt;/secondary-title&gt;&lt;/titles&gt;&lt;periodical&gt;&lt;full-title&gt;Transportation research part A: policy and practice&lt;/full-title&gt;&lt;/periodical&gt;&lt;pages&gt;434-445&lt;/pages&gt;&lt;volume&gt;116&lt;/volume&gt;&lt;dates&gt;&lt;year&gt;2018&lt;/year&gt;&lt;/dates&gt;&lt;isbn&gt;0965-8564&lt;/isbn&gt;&lt;urls&gt;&lt;/urls&gt;&lt;/record&gt;&lt;/Cite&gt;&lt;Cite&gt;&lt;Author&gt;Tang&lt;/Author&gt;&lt;Year&gt;2012&lt;/Year&gt;&lt;RecNum&gt;1422&lt;/RecNum&gt;&lt;record&gt;&lt;rec-number&gt;1422&lt;/rec-number&gt;&lt;foreign-keys&gt;&lt;key app="EN" db-id="592axvs925fsfsetr5r5d92up2wexzrp59vp" timestamp="1622658564" guid="18ed0a4e-b6c0-45d8-9818-dbe103598760"&gt;1422&lt;/key&gt;&lt;/foreign-keys&gt;&lt;ref-type name="Journal Article"&gt;17&lt;/ref-type&gt;&lt;contributors&gt;&lt;authors&gt;&lt;author&gt;Tang, Lei&lt;/author&gt;&lt;author&gt;Thakuriah, Piyushimita Vonu&lt;/author&gt;&lt;/authors&gt;&lt;/contributors&gt;&lt;titles&gt;&lt;title&gt;Ridership effects of real-time bus information system: A case study in the City of Chicago&lt;/title&gt;&lt;secondary-title&gt;Transportation Research Part C: Emerging Technologies&lt;/secondary-title&gt;&lt;/titles&gt;&lt;periodical&gt;&lt;full-title&gt;Transportation Research Part C: Emerging Technologies&lt;/full-title&gt;&lt;/periodical&gt;&lt;pages&gt;146-161&lt;/pages&gt;&lt;volume&gt;22&lt;/volume&gt;&lt;dates&gt;&lt;year&gt;2012&lt;/year&gt;&lt;/dates&gt;&lt;isbn&gt;0968-090X&lt;/isbn&gt;&lt;urls&gt;&lt;/urls&gt;&lt;/record&gt;&lt;/Cite&gt;&lt;/EndNote&gt;</w:instrText>
      </w:r>
      <w:r>
        <w:fldChar w:fldCharType="separate"/>
      </w:r>
      <w:r>
        <w:rPr>
          <w:noProof/>
        </w:rPr>
        <w:t>(Boisjoly et al., 2018; Tang and Thakuriah, 2012)</w:t>
      </w:r>
      <w:r>
        <w:fldChar w:fldCharType="end"/>
      </w:r>
      <w:r>
        <w:t xml:space="preserve">, fixed effects </w:t>
      </w:r>
      <w:r>
        <w:fldChar w:fldCharType="begin">
          <w:fldData xml:space="preserve">PEVuZE5vdGU+PENpdGU+PEF1dGhvcj5XYXRraW5zPC9BdXRob3I+PFllYXI+MjAyMTwvWWVhcj48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</w:fldData>
        </w:fldChar>
      </w:r>
      <w:r>
        <w:instrText xml:space="preserve"> ADDIN EN.CITE </w:instrText>
      </w:r>
      <w:r>
        <w:fldChar w:fldCharType="begin">
          <w:fldData xml:space="preserve">PEVuZE5vdGU+PENpdGU+PEF1dGhvcj5XYXRraW5zPC9BdXRob3I+PFllYXI+MjAyMTwvWWVhcj48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</w:fldData>
        </w:fldChar>
      </w:r>
      <w:r>
        <w:instrText xml:space="preserve"> ADDIN EN.CITE.DATA </w:instrText>
      </w:r>
      <w:r>
        <w:fldChar w:fldCharType="end"/>
      </w:r>
      <w:r>
        <w:fldChar w:fldCharType="separate"/>
      </w:r>
      <w:r>
        <w:rPr>
          <w:noProof/>
        </w:rPr>
        <w:t>(Brakewood et al., 2015; Erhardt et al., 2022; Watkins et al., 2021)</w:t>
      </w:r>
      <w:r>
        <w:fldChar w:fldCharType="end"/>
      </w:r>
      <w:r>
        <w:t xml:space="preserve">, Poisson fixed effects </w:t>
      </w:r>
      <w:r>
        <w:fldChar w:fldCharType="begin"/>
      </w:r>
      <w:r>
        <w:instrText xml:space="preserve"> ADDIN EN.CITE &lt;EndNote&gt;&lt;Cite&gt;&lt;Author&gt;Berrebi&lt;/Author&gt;&lt;Year&gt;2021&lt;/Year&gt;&lt;RecNum&gt;1692&lt;/RecNum&gt;&lt;DisplayText&gt;(Berrebi et al., 2021)&lt;/DisplayText&gt;&lt;record&gt;&lt;rec-number&gt;1692&lt;/rec-number&gt;&lt;foreign-keys&gt;&lt;key app="EN" db-id="592axvs925fsfsetr5r5d92up2wexzrp59vp" timestamp="1650202868" guid="ff9bdc4c-3885-495a-af71-5f7118c19287"&gt;1692&lt;/key&gt;&lt;/foreign-keys&gt;&lt;ref-type name="Journal Article"&gt;17&lt;/ref-type&gt;&lt;contributors&gt;&lt;authors&gt;&lt;author&gt;Berrebi, Simon J&lt;/author&gt;&lt;author&gt;Joshi, Sanskruti&lt;/author&gt;&lt;author&gt;Watkins, Kari E&lt;/author&gt;&lt;/authors&gt;&lt;/contributors&gt;&lt;titles&gt;&lt;title&gt;On bus ridership and frequency&lt;/title&gt;&lt;secondary-title&gt;Transportation Research Part A: Policy and Practice&lt;/secondary-title&gt;&lt;/titles&gt;&lt;periodical&gt;&lt;full-title&gt;Transportation research part A: policy and practice&lt;/full-title&gt;&lt;/periodical&gt;&lt;pages&gt;140-154&lt;/pages&gt;&lt;volume&gt;148&lt;/volume&gt;&lt;dates&gt;&lt;year&gt;2021&lt;/year&gt;&lt;/dates&gt;&lt;isbn&gt;0965-8564&lt;/isbn&gt;&lt;urls&gt;&lt;/urls&gt;&lt;/record&gt;&lt;/Cite&gt;&lt;/EndNote&gt;</w:instrText>
      </w:r>
      <w:r>
        <w:fldChar w:fldCharType="separate"/>
      </w:r>
      <w:r>
        <w:rPr>
          <w:noProof/>
        </w:rPr>
        <w:t>(Berrebi et al., 2021)</w:t>
      </w:r>
      <w:r>
        <w:fldChar w:fldCharType="end"/>
      </w:r>
      <w:r>
        <w:t xml:space="preserve">, and </w:t>
      </w:r>
      <w:r w:rsidRPr="004419C7">
        <w:t>longitudinal random</w:t>
      </w:r>
      <w:r>
        <w:t xml:space="preserve"> </w:t>
      </w:r>
      <w:r w:rsidRPr="004419C7">
        <w:t>coefficients models</w:t>
      </w:r>
      <w:r>
        <w:t xml:space="preserve"> </w:t>
      </w:r>
      <w:r>
        <w:fldChar w:fldCharType="begin"/>
      </w:r>
      <w:r>
        <w:instrText xml:space="preserve"> ADDIN EN.CITE &lt;EndNote&gt;&lt;Cite&gt;&lt;Author&gt;Diab&lt;/Author&gt;&lt;Year&gt;2020&lt;/Year&gt;&lt;RecNum&gt;1427&lt;/RecNum&gt;&lt;DisplayText&gt;(Diab et al., 2020)&lt;/DisplayText&gt;&lt;record&gt;&lt;rec-number&gt;1427&lt;/rec-number&gt;&lt;foreign-keys&gt;&lt;key app="EN" db-id="592axvs925fsfsetr5r5d92up2wexzrp59vp" timestamp="1622658565" guid="aec7bf7e-7006-4d7e-b3c1-1656d353c949"&gt;1427&lt;/key&gt;&lt;/foreign-keys&gt;&lt;ref-type name="Journal Article"&gt;17&lt;/ref-type&gt;&lt;contributors&gt;&lt;authors&gt;&lt;author&gt;Diab, Ehab&lt;/author&gt;&lt;author&gt;DeWeese, Jamie&lt;/author&gt;&lt;author&gt;Chaloux, Nick&lt;/author&gt;&lt;author&gt;El-Geneidy, Ahmed&lt;/author&gt;&lt;/authors&gt;&lt;/contributors&gt;&lt;titles&gt;&lt;title&gt;Adjusting the service? Understanding the factors affecting bus ridership over time at the route level in Montréal, Canada&lt;/title&gt;&lt;secondary-title&gt;Transportation&lt;/secondary-title&gt;&lt;/titles&gt;&lt;periodical&gt;&lt;full-title&gt;Transportation&lt;/full-title&gt;&lt;/periodical&gt;&lt;pages&gt;1-22&lt;/pages&gt;&lt;dates&gt;&lt;year&gt;2020&lt;/year&gt;&lt;/dates&gt;&lt;isbn&gt;1572-9435&lt;/isbn&gt;&lt;urls&gt;&lt;/urls&gt;&lt;/record&gt;&lt;/Cite&gt;&lt;/EndNote&gt;</w:instrText>
      </w:r>
      <w:r>
        <w:fldChar w:fldCharType="separate"/>
      </w:r>
      <w:r>
        <w:rPr>
          <w:noProof/>
        </w:rPr>
        <w:t>(Diab et al., 2020)</w:t>
      </w:r>
      <w:r>
        <w:fldChar w:fldCharType="end"/>
      </w:r>
      <w:r>
        <w:t xml:space="preserve">. More details about these methods and the factors explored in each study can be found in these two studies </w:t>
      </w:r>
      <w:r>
        <w:fldChar w:fldCharType="begin"/>
      </w:r>
      <w:r>
        <w:instrText xml:space="preserve"> ADDIN EN.CITE &lt;EndNote&gt;&lt;Cite&gt;&lt;Author&gt;Taylor&lt;/Author&gt;&lt;Year&gt;2013&lt;/Year&gt;&lt;RecNum&gt;1423&lt;/RecNum&gt;&lt;DisplayText&gt;(Ingvardson and Nielsen, 2018; Taylor and Fink, 2013)&lt;/DisplayText&gt;&lt;record&gt;&lt;rec-number&gt;1423&lt;/rec-number&gt;&lt;foreign-keys&gt;&lt;key app="EN" db-id="592axvs925fsfsetr5r5d92up2wexzrp59vp" timestamp="1622658564" guid="7885cb03-be91-47da-b596-a23e86e3af73"&gt;1423&lt;/key&gt;&lt;/foreign-keys&gt;&lt;ref-type name="Journal Article"&gt;17&lt;/ref-type&gt;&lt;contributors&gt;&lt;authors&gt;&lt;author&gt;Taylor, BD&lt;/author&gt;&lt;author&gt;Fink, CNY&lt;/author&gt;&lt;/authors&gt;&lt;/contributors&gt;&lt;titles&gt;&lt;title&gt;Explaining transit ridership: What has the evidence shown?&lt;/title&gt;&lt;secondary-title&gt;Transportation Letters&lt;/secondary-title&gt;&lt;/titles&gt;&lt;periodical&gt;&lt;full-title&gt;Transportation Letters&lt;/full-title&gt;&lt;/periodical&gt;&lt;pages&gt;15-26&lt;/pages&gt;&lt;volume&gt;5&lt;/volume&gt;&lt;number&gt;1&lt;/number&gt;&lt;dates&gt;&lt;year&gt;2013&lt;/year&gt;&lt;/dates&gt;&lt;isbn&gt;1942-7867&lt;/isbn&gt;&lt;urls&gt;&lt;/urls&gt;&lt;/record&gt;&lt;/Cite&gt;&lt;Cite&gt;&lt;Author&gt;Ingvardson&lt;/Author&gt;&lt;Year&gt;2018&lt;/Year&gt;&lt;RecNum&gt;1797&lt;/RecNum&gt;&lt;record&gt;&lt;rec-number&gt;1797&lt;/rec-number&gt;&lt;foreign-keys&gt;&lt;key app="EN" db-id="592axvs925fsfsetr5r5d92up2wexzrp59vp" timestamp="1665691593" guid="4736c496-b7d4-49ad-bcf4-6762dcdf9958"&gt;1797&lt;/key&gt;&lt;/foreign-keys&gt;&lt;ref-type name="Journal Article"&gt;17&lt;/ref-type&gt;&lt;contributors&gt;&lt;authors&gt;&lt;author&gt;Ingvardson, Jesper Bláfoss&lt;/author&gt;&lt;author&gt;Nielsen, Otto Anker&lt;/author&gt;&lt;/authors&gt;&lt;/contributors&gt;&lt;titles&gt;&lt;title&gt;How urban density, network topology and socio-economy influence public transport ridership: Empirical evidence from 48 European metropolitan areas&lt;/title&gt;&lt;secondary-title&gt;Journal of Transport Geography&lt;/secondary-title&gt;&lt;/titles&gt;&lt;periodical&gt;&lt;full-title&gt;Journal of Transport Geography&lt;/full-title&gt;&lt;/periodical&gt;&lt;pages&gt;50-63&lt;/pages&gt;&lt;volume&gt;72&lt;/volume&gt;&lt;dates&gt;&lt;year&gt;2018&lt;/year&gt;&lt;/dates&gt;&lt;isbn&gt;0966-6923&lt;/isbn&gt;&lt;urls&gt;&lt;/urls&gt;&lt;/record&gt;&lt;/Cite&gt;&lt;/EndNote&gt;</w:instrText>
      </w:r>
      <w:r>
        <w:fldChar w:fldCharType="separate"/>
      </w:r>
      <w:r>
        <w:rPr>
          <w:noProof/>
        </w:rPr>
        <w:t>(Ingvardson and Nielsen, 2018; Taylor and Fink, 2013)</w:t>
      </w:r>
      <w:r>
        <w:fldChar w:fldCharType="end"/>
      </w:r>
      <w:r>
        <w:t>. While these approaches may have been robust before COVID-19, these methods might not be applicable during COVID-19 because the pandemic has affected both transit ridership and many of the determinants of ridership, such as employment, gas prices, and teleworking.</w:t>
      </w:r>
    </w:p>
    <w:p w14:paraId="316C0E01" w14:textId="77777777" w:rsidR="004F42E3" w:rsidRDefault="004F42E3">
      <w:pPr>
        <w:rPr>
          <w:b/>
          <w:bCs/>
        </w:rPr>
      </w:pPr>
      <w:bookmarkStart w:id="237" w:name="_Ref115940420"/>
      <w:r>
        <w:br w:type="page"/>
      </w:r>
    </w:p>
    <w:p w14:paraId="5F24CEFC" w14:textId="7E4D5636" w:rsidR="00D32421" w:rsidRDefault="00D32421" w:rsidP="00857779">
      <w:pPr>
        <w:pStyle w:val="Caption"/>
      </w:pPr>
      <w:bookmarkStart w:id="238" w:name="_Ref119056376"/>
      <w:bookmarkStart w:id="239" w:name="_Toc119226226"/>
      <w:r>
        <w:lastRenderedPageBreak/>
        <w:t xml:space="preserve">Table </w:t>
      </w:r>
      <w:fldSimple w:instr=" STYLEREF 1 \s ">
        <w:r w:rsidR="00E70CBD">
          <w:rPr>
            <w:noProof/>
            <w:cs/>
          </w:rPr>
          <w:t>‎</w:t>
        </w:r>
        <w:r w:rsidR="00E70CBD">
          <w:rPr>
            <w:noProof/>
          </w:rPr>
          <w:t>5</w:t>
        </w:r>
      </w:fldSimple>
      <w:r w:rsidR="00B00117">
        <w:t>.</w:t>
      </w:r>
      <w:fldSimple w:instr=" SEQ Table \* ARABIC \s 1 ">
        <w:r w:rsidR="00E70CBD">
          <w:rPr>
            <w:noProof/>
          </w:rPr>
          <w:t>1</w:t>
        </w:r>
      </w:fldSimple>
      <w:bookmarkEnd w:id="237"/>
      <w:bookmarkEnd w:id="238"/>
      <w:r>
        <w:t>:</w:t>
      </w:r>
      <w:r w:rsidRPr="00C058AD">
        <w:t xml:space="preserve"> </w:t>
      </w:r>
      <w:r>
        <w:t>Factors Affecting Transit Ridership</w:t>
      </w:r>
      <w:bookmarkEnd w:id="239"/>
    </w:p>
    <w:tbl>
      <w:tblPr>
        <w:tblStyle w:val="TableGrid"/>
        <w:tblW w:w="5000" w:type="pct"/>
        <w:tblLook w:val="0420" w:firstRow="1" w:lastRow="0" w:firstColumn="0" w:lastColumn="0" w:noHBand="0" w:noVBand="1"/>
      </w:tblPr>
      <w:tblGrid>
        <w:gridCol w:w="4716"/>
        <w:gridCol w:w="4634"/>
      </w:tblGrid>
      <w:tr w:rsidR="00D32421" w:rsidRPr="008D2685" w14:paraId="51493C9B" w14:textId="77777777" w:rsidTr="004866B4">
        <w:trPr>
          <w:trHeight w:val="278"/>
        </w:trPr>
        <w:tc>
          <w:tcPr>
            <w:tcW w:w="2522" w:type="pct"/>
            <w:hideMark/>
          </w:tcPr>
          <w:p w14:paraId="22257363" w14:textId="77777777" w:rsidR="00D32421" w:rsidRPr="008D2685" w:rsidRDefault="00D32421" w:rsidP="004866B4">
            <w:pPr>
              <w:rPr>
                <w:rFonts w:ascii="Arial" w:hAnsi="Arial"/>
                <w:sz w:val="22"/>
              </w:rPr>
            </w:pPr>
            <w:r w:rsidRPr="008D2685">
              <w:rPr>
                <w:sz w:val="22"/>
              </w:rPr>
              <w:t>Internal</w:t>
            </w:r>
            <w:r>
              <w:rPr>
                <w:sz w:val="22"/>
              </w:rPr>
              <w:t xml:space="preserve"> Factors</w:t>
            </w:r>
          </w:p>
        </w:tc>
        <w:tc>
          <w:tcPr>
            <w:tcW w:w="2478" w:type="pct"/>
            <w:hideMark/>
          </w:tcPr>
          <w:p w14:paraId="11C86EA4" w14:textId="77777777" w:rsidR="00D32421" w:rsidRPr="008D2685" w:rsidRDefault="00D32421" w:rsidP="004866B4">
            <w:pPr>
              <w:rPr>
                <w:rFonts w:ascii="Arial" w:hAnsi="Arial"/>
                <w:sz w:val="22"/>
              </w:rPr>
            </w:pPr>
            <w:r w:rsidRPr="008D2685">
              <w:rPr>
                <w:sz w:val="22"/>
              </w:rPr>
              <w:t>External</w:t>
            </w:r>
            <w:r>
              <w:rPr>
                <w:sz w:val="22"/>
              </w:rPr>
              <w:t xml:space="preserve"> Factors</w:t>
            </w:r>
          </w:p>
        </w:tc>
      </w:tr>
      <w:tr w:rsidR="00D32421" w:rsidRPr="008D2685" w14:paraId="08BB2CD1" w14:textId="77777777" w:rsidTr="004866B4">
        <w:trPr>
          <w:trHeight w:val="4681"/>
        </w:trPr>
        <w:tc>
          <w:tcPr>
            <w:tcW w:w="2522" w:type="pct"/>
            <w:hideMark/>
          </w:tcPr>
          <w:p w14:paraId="01A6D48A"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Service quantity</w:t>
            </w:r>
          </w:p>
          <w:p w14:paraId="78345785"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Fares</w:t>
            </w:r>
          </w:p>
          <w:p w14:paraId="0B0E7BA9" w14:textId="77777777" w:rsidR="00D32421" w:rsidRPr="009E3366"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Service concentration</w:t>
            </w:r>
          </w:p>
          <w:p w14:paraId="45AAC874" w14:textId="77777777" w:rsidR="00D32421" w:rsidRPr="009E3366"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Speed &amp; reliability</w:t>
            </w:r>
          </w:p>
          <w:p w14:paraId="43D8DD9C"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Access to transit</w:t>
            </w:r>
          </w:p>
          <w:p w14:paraId="71BA90D8"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Security</w:t>
            </w:r>
          </w:p>
          <w:p w14:paraId="1D53B33E"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Service quality</w:t>
            </w:r>
          </w:p>
          <w:p w14:paraId="2F102645"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New transit modes</w:t>
            </w:r>
          </w:p>
          <w:p w14:paraId="1998E941"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Restructuring transit networks</w:t>
            </w:r>
          </w:p>
          <w:p w14:paraId="1A392155"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Demand response, flex route services, and microtransit pilots &amp; partnerships</w:t>
            </w:r>
          </w:p>
          <w:p w14:paraId="1CC06EA2"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New fare media &amp; fare integration</w:t>
            </w:r>
          </w:p>
          <w:p w14:paraId="1D60EB89"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Real-time information</w:t>
            </w:r>
          </w:p>
          <w:p w14:paraId="2A38A077"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Maintenance issues</w:t>
            </w:r>
          </w:p>
          <w:p w14:paraId="5970C9D3"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Dedicated transit right-of-way</w:t>
            </w:r>
          </w:p>
          <w:p w14:paraId="56FB8043"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School &amp; employer partnerships</w:t>
            </w:r>
          </w:p>
          <w:p w14:paraId="097477AA" w14:textId="77777777" w:rsidR="00D32421" w:rsidRPr="008D2685" w:rsidRDefault="00D32421" w:rsidP="004866B4">
            <w:pPr>
              <w:pStyle w:val="ListParagraph"/>
              <w:numPr>
                <w:ilvl w:val="0"/>
                <w:numId w:val="27"/>
              </w:numPr>
              <w:spacing w:line="240" w:lineRule="auto"/>
              <w:ind w:left="381" w:hanging="270"/>
              <w:rPr>
                <w:rFonts w:ascii="Arial" w:hAnsi="Arial" w:cs="Arial"/>
                <w:sz w:val="22"/>
              </w:rPr>
            </w:pPr>
            <w:r w:rsidRPr="008D2685">
              <w:rPr>
                <w:color w:val="000000" w:themeColor="dark1"/>
                <w:sz w:val="22"/>
              </w:rPr>
              <w:t>Fare discounts or elimination</w:t>
            </w:r>
          </w:p>
        </w:tc>
        <w:tc>
          <w:tcPr>
            <w:tcW w:w="2478" w:type="pct"/>
            <w:hideMark/>
          </w:tcPr>
          <w:p w14:paraId="541F68C2"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Density</w:t>
            </w:r>
          </w:p>
          <w:p w14:paraId="5402B690"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Population</w:t>
            </w:r>
          </w:p>
          <w:p w14:paraId="07229539"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Employment</w:t>
            </w:r>
          </w:p>
          <w:p w14:paraId="54C35631"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Income</w:t>
            </w:r>
          </w:p>
          <w:p w14:paraId="64CE6F43"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 xml:space="preserve">Gas </w:t>
            </w:r>
            <w:r>
              <w:rPr>
                <w:color w:val="000000" w:themeColor="dark1"/>
                <w:sz w:val="22"/>
              </w:rPr>
              <w:t>p</w:t>
            </w:r>
            <w:r w:rsidRPr="008D2685">
              <w:rPr>
                <w:color w:val="000000" w:themeColor="dark1"/>
                <w:sz w:val="22"/>
              </w:rPr>
              <w:t>rices</w:t>
            </w:r>
          </w:p>
          <w:p w14:paraId="5E8F58E5"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 xml:space="preserve">Commute </w:t>
            </w:r>
            <w:r>
              <w:rPr>
                <w:color w:val="000000" w:themeColor="dark1"/>
                <w:sz w:val="22"/>
              </w:rPr>
              <w:t>p</w:t>
            </w:r>
            <w:r w:rsidRPr="008D2685">
              <w:rPr>
                <w:color w:val="000000" w:themeColor="dark1"/>
                <w:sz w:val="22"/>
              </w:rPr>
              <w:t>olicies</w:t>
            </w:r>
          </w:p>
          <w:p w14:paraId="3C523730"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 xml:space="preserve">Car </w:t>
            </w:r>
            <w:r>
              <w:rPr>
                <w:color w:val="000000" w:themeColor="dark1"/>
                <w:sz w:val="22"/>
              </w:rPr>
              <w:t>o</w:t>
            </w:r>
            <w:r w:rsidRPr="008D2685">
              <w:rPr>
                <w:color w:val="000000" w:themeColor="dark1"/>
                <w:sz w:val="22"/>
              </w:rPr>
              <w:t>wnership</w:t>
            </w:r>
          </w:p>
          <w:p w14:paraId="391BF8CA"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Demographics</w:t>
            </w:r>
          </w:p>
          <w:p w14:paraId="01243ABF"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Gentrification</w:t>
            </w:r>
          </w:p>
          <w:p w14:paraId="65EE714C"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 xml:space="preserve">Aging </w:t>
            </w:r>
            <w:r>
              <w:rPr>
                <w:color w:val="000000" w:themeColor="dark1"/>
                <w:sz w:val="22"/>
              </w:rPr>
              <w:t>p</w:t>
            </w:r>
            <w:r w:rsidRPr="008D2685">
              <w:rPr>
                <w:color w:val="000000" w:themeColor="dark1"/>
                <w:sz w:val="22"/>
              </w:rPr>
              <w:t>opulation</w:t>
            </w:r>
          </w:p>
          <w:p w14:paraId="077D6E7E"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Millennials</w:t>
            </w:r>
          </w:p>
          <w:p w14:paraId="72049CB4"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Telecommuters</w:t>
            </w:r>
          </w:p>
          <w:p w14:paraId="35FCA9CA"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Delivery services</w:t>
            </w:r>
          </w:p>
          <w:p w14:paraId="390A82B9" w14:textId="77777777" w:rsidR="00D32421" w:rsidRPr="008D2685" w:rsidRDefault="00D32421" w:rsidP="004866B4">
            <w:pPr>
              <w:pStyle w:val="ListParagraph"/>
              <w:numPr>
                <w:ilvl w:val="0"/>
                <w:numId w:val="27"/>
              </w:numPr>
              <w:spacing w:line="240" w:lineRule="auto"/>
              <w:ind w:left="381" w:hanging="270"/>
              <w:rPr>
                <w:color w:val="000000" w:themeColor="dark1"/>
                <w:sz w:val="22"/>
              </w:rPr>
            </w:pPr>
            <w:r w:rsidRPr="008D2685">
              <w:rPr>
                <w:color w:val="000000" w:themeColor="dark1"/>
                <w:sz w:val="22"/>
              </w:rPr>
              <w:t>Congestion &amp; parking pricing</w:t>
            </w:r>
          </w:p>
          <w:p w14:paraId="6345D2F7" w14:textId="77777777" w:rsidR="00D32421" w:rsidRPr="008D2685" w:rsidRDefault="00D32421" w:rsidP="004866B4">
            <w:pPr>
              <w:pStyle w:val="ListParagraph"/>
              <w:numPr>
                <w:ilvl w:val="0"/>
                <w:numId w:val="27"/>
              </w:numPr>
              <w:spacing w:line="240" w:lineRule="auto"/>
              <w:ind w:left="381" w:hanging="270"/>
              <w:jc w:val="left"/>
              <w:rPr>
                <w:rFonts w:ascii="Arial" w:hAnsi="Arial" w:cs="Arial"/>
                <w:sz w:val="22"/>
              </w:rPr>
            </w:pPr>
            <w:r w:rsidRPr="008D2685">
              <w:rPr>
                <w:color w:val="000000" w:themeColor="dark1"/>
                <w:sz w:val="22"/>
              </w:rPr>
              <w:t xml:space="preserve">Shared </w:t>
            </w:r>
            <w:r>
              <w:rPr>
                <w:color w:val="000000" w:themeColor="dark1"/>
                <w:sz w:val="22"/>
              </w:rPr>
              <w:t>m</w:t>
            </w:r>
            <w:r w:rsidRPr="008D2685">
              <w:rPr>
                <w:color w:val="000000" w:themeColor="dark1"/>
                <w:sz w:val="22"/>
              </w:rPr>
              <w:t>obility (ride-hailing, bikeshare, carshare, scooters)</w:t>
            </w:r>
          </w:p>
        </w:tc>
      </w:tr>
    </w:tbl>
    <w:p w14:paraId="0FB314A9" w14:textId="77777777" w:rsidR="00D32421" w:rsidRPr="009E3366" w:rsidRDefault="00D32421" w:rsidP="00D32421">
      <w:pPr>
        <w:rPr>
          <w:sz w:val="20"/>
          <w:szCs w:val="18"/>
        </w:rPr>
      </w:pPr>
      <w:r w:rsidRPr="009E3366">
        <w:rPr>
          <w:sz w:val="20"/>
          <w:szCs w:val="18"/>
        </w:rPr>
        <w:t>Source: Ad</w:t>
      </w:r>
      <w:r>
        <w:rPr>
          <w:sz w:val="20"/>
          <w:szCs w:val="18"/>
        </w:rPr>
        <w:t>a</w:t>
      </w:r>
      <w:r w:rsidRPr="009E3366">
        <w:rPr>
          <w:sz w:val="20"/>
          <w:szCs w:val="18"/>
        </w:rPr>
        <w:t xml:space="preserve">pted from TCRP 231: Recent Decline in Public Transportation Ridership: Analysis, Causes, Responses </w:t>
      </w:r>
      <w:r w:rsidRPr="009E3366">
        <w:rPr>
          <w:sz w:val="20"/>
          <w:szCs w:val="18"/>
        </w:rPr>
        <w:fldChar w:fldCharType="begin"/>
      </w:r>
      <w:r>
        <w:rPr>
          <w:sz w:val="20"/>
          <w:szCs w:val="18"/>
        </w:rPr>
        <w:instrText xml:space="preserve"> ADDIN EN.CITE &lt;EndNote&gt;&lt;Cite&gt;&lt;Author&gt;Watkins&lt;/Author&gt;&lt;Year&gt;2021&lt;/Year&gt;&lt;RecNum&gt;1400&lt;/RecNum&gt;&lt;DisplayText&gt;(Watkins et al., 2021)&lt;/DisplayText&gt;&lt;record&gt;&lt;rec-number&gt;1400&lt;/rec-number&gt;&lt;foreign-keys&gt;&lt;key app="EN" db-id="592axvs925fsfsetr5r5d92up2wexzrp59vp" timestamp="1622658560" guid="6d8e8639-43c8-4d0d-b817-8770575ced17"&gt;1400&lt;/key&gt;&lt;/foreign-keys&gt;&lt;ref-type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Board,,&lt;/publisher&gt;&lt;urls&gt;&lt;related-urls&gt;&lt;url&gt;http://www.trb.org/Main/Blurbs/182505.aspx&lt;/url&gt;&lt;/related-urls&gt;&lt;/urls&gt;&lt;/record&gt;&lt;/Cite&gt;&lt;/EndNote&gt;</w:instrText>
      </w:r>
      <w:r w:rsidRPr="009E3366">
        <w:rPr>
          <w:sz w:val="20"/>
          <w:szCs w:val="18"/>
        </w:rPr>
        <w:fldChar w:fldCharType="separate"/>
      </w:r>
      <w:r w:rsidRPr="009E3366">
        <w:rPr>
          <w:noProof/>
          <w:sz w:val="20"/>
          <w:szCs w:val="18"/>
        </w:rPr>
        <w:t>(Watkins et al., 2021)</w:t>
      </w:r>
      <w:r w:rsidRPr="009E3366">
        <w:rPr>
          <w:sz w:val="20"/>
          <w:szCs w:val="18"/>
        </w:rPr>
        <w:fldChar w:fldCharType="end"/>
      </w:r>
    </w:p>
    <w:p w14:paraId="637914DF" w14:textId="77777777" w:rsidR="004F42E3" w:rsidRDefault="004F42E3">
      <w:pPr>
        <w:rPr>
          <w:b/>
          <w:bCs/>
          <w:i/>
          <w:szCs w:val="26"/>
        </w:rPr>
      </w:pPr>
      <w:r>
        <w:br w:type="page"/>
      </w:r>
    </w:p>
    <w:p w14:paraId="180377B7" w14:textId="77777777" w:rsidR="00464AA3" w:rsidRDefault="00464AA3" w:rsidP="00464AA3">
      <w:pPr>
        <w:pStyle w:val="Heading2"/>
        <w:keepNext w:val="0"/>
        <w:spacing w:before="0" w:after="0"/>
        <w:ind w:left="576"/>
        <w:jc w:val="both"/>
      </w:pPr>
      <w:bookmarkStart w:id="240" w:name="_Toc116656907"/>
      <w:bookmarkStart w:id="241" w:name="_Toc119226177"/>
      <w:bookmarkStart w:id="242" w:name="_Ref115949605"/>
      <w:r>
        <w:lastRenderedPageBreak/>
        <w:t>Transit Ridership During the COVID-19 Pandemic</w:t>
      </w:r>
      <w:bookmarkEnd w:id="240"/>
      <w:bookmarkEnd w:id="241"/>
      <w:r w:rsidRPr="00BC116C">
        <w:t xml:space="preserve"> </w:t>
      </w:r>
    </w:p>
    <w:p w14:paraId="581463DF" w14:textId="77777777" w:rsidR="00464AA3" w:rsidRDefault="00464AA3" w:rsidP="00464AA3">
      <w:pPr>
        <w:jc w:val="both"/>
        <w:rPr>
          <w:rFonts w:cstheme="majorBidi"/>
        </w:rPr>
      </w:pPr>
      <w:r>
        <w:rPr>
          <w:rFonts w:cstheme="majorBidi"/>
        </w:rPr>
        <w:t>T</w:t>
      </w:r>
      <w:r w:rsidRPr="00BC116C">
        <w:rPr>
          <w:rFonts w:cstheme="majorBidi"/>
        </w:rPr>
        <w:t xml:space="preserve">his review focuses on studies that applied empirical models to study transit ridership </w:t>
      </w:r>
      <w:r>
        <w:rPr>
          <w:rFonts w:cstheme="majorBidi"/>
        </w:rPr>
        <w:t>since the onset of the COVID-19 pandemic</w:t>
      </w:r>
      <w:r w:rsidRPr="00BC116C">
        <w:rPr>
          <w:rFonts w:cstheme="majorBidi"/>
        </w:rPr>
        <w:t>.</w:t>
      </w:r>
      <w:r>
        <w:rPr>
          <w:rFonts w:cstheme="majorBidi"/>
        </w:rPr>
        <w:t xml:space="preserve"> First, </w:t>
      </w:r>
      <w:r w:rsidRPr="00BC116C">
        <w:rPr>
          <w:rFonts w:cstheme="majorBidi"/>
        </w:rPr>
        <w:t xml:space="preserve">Hu and Chen used partial least squares to explore the impacts of COVID-19 on rail ridership in Chicago using daily ridership for the </w:t>
      </w:r>
      <w:r w:rsidRPr="00F0529F">
        <w:rPr>
          <w:rFonts w:cstheme="majorBidi"/>
        </w:rPr>
        <w:t>period January 01, 2001</w:t>
      </w:r>
      <w:r>
        <w:rPr>
          <w:rFonts w:cstheme="majorBidi"/>
        </w:rPr>
        <w:t xml:space="preserve"> </w:t>
      </w:r>
      <w:r w:rsidRPr="00F0529F">
        <w:rPr>
          <w:rFonts w:cstheme="majorBidi"/>
        </w:rPr>
        <w:t xml:space="preserve">to April 30, 2020 </w:t>
      </w:r>
      <w:r w:rsidRPr="00F0529F">
        <w:rPr>
          <w:rFonts w:cstheme="majorBidi"/>
        </w:rPr>
        <w:fldChar w:fldCharType="begin"/>
      </w:r>
      <w:r w:rsidRPr="00F0529F">
        <w:rPr>
          <w:rFonts w:cstheme="majorBidi"/>
        </w:rPr>
        <w:instrText xml:space="preserve"> ADDIN EN.CITE &lt;EndNote&gt;&lt;Cite&gt;&lt;Author&gt;Hu&lt;/Author&gt;&lt;Year&gt;2021&lt;/Year&gt;&lt;RecNum&gt;1562&lt;/RecNum&gt;&lt;DisplayText&gt;(Hu and Chen, 2021)&lt;/DisplayText&gt;&lt;record&gt;&lt;rec-number&gt;1562&lt;/rec-number&gt;&lt;foreign-keys&gt;&lt;key app="EN" db-id="592axvs925fsfsetr5r5d92up2wexzrp59vp" timestamp="1631052074" guid="a191d1a9-4aca-42bc-b625-d82aec64101a"&gt;1562&lt;/key&gt;&lt;/foreign-keys&gt;&lt;ref-type name="Journal Article"&gt;17&lt;/ref-type&gt;&lt;contributors&gt;&lt;authors&gt;&lt;author&gt;Hu, Songhua&lt;/author&gt;&lt;author&gt;Chen, Peng&lt;/author&gt;&lt;/authors&gt;&lt;/contributors&gt;&lt;titles&gt;&lt;title&gt;Who left riding transit? Examining socioeconomic disparities in the impact of COVID-19 on ridership&lt;/title&gt;&lt;secondary-title&gt;Transportation Research Part D: Transport and Environment&lt;/secondary-title&gt;&lt;/titles&gt;&lt;periodical&gt;&lt;full-title&gt;Transportation Research Part D: Transport and Environment&lt;/full-title&gt;&lt;/periodical&gt;&lt;pages&gt;102654&lt;/pages&gt;&lt;volume&gt;90&lt;/volume&gt;&lt;dates&gt;&lt;year&gt;2021&lt;/year&gt;&lt;/dates&gt;&lt;isbn&gt;1361-9209&lt;/isbn&gt;&lt;urls&gt;&lt;/urls&gt;&lt;/record&gt;&lt;/Cite&gt;&lt;/EndNote&gt;</w:instrText>
      </w:r>
      <w:r w:rsidRPr="00F0529F">
        <w:rPr>
          <w:rFonts w:cstheme="majorBidi"/>
        </w:rPr>
        <w:fldChar w:fldCharType="separate"/>
      </w:r>
      <w:r w:rsidRPr="00F0529F">
        <w:rPr>
          <w:rFonts w:cstheme="majorBidi"/>
          <w:noProof/>
        </w:rPr>
        <w:t>(Hu and Chen, 2021)</w:t>
      </w:r>
      <w:r w:rsidRPr="00F0529F">
        <w:rPr>
          <w:rFonts w:cstheme="majorBidi"/>
        </w:rPr>
        <w:fldChar w:fldCharType="end"/>
      </w:r>
      <w:r w:rsidRPr="00F0529F">
        <w:rPr>
          <w:rFonts w:cstheme="majorBidi"/>
        </w:rPr>
        <w:t xml:space="preserve">. This prior study showed </w:t>
      </w:r>
      <w:r>
        <w:rPr>
          <w:rFonts w:cstheme="majorBidi"/>
        </w:rPr>
        <w:t xml:space="preserve">that </w:t>
      </w:r>
      <w:r w:rsidRPr="00F0529F">
        <w:rPr>
          <w:rFonts w:cstheme="majorBidi"/>
        </w:rPr>
        <w:t xml:space="preserve">rail ridership decreased on average </w:t>
      </w:r>
      <w:r w:rsidRPr="00BC116C">
        <w:rPr>
          <w:rFonts w:cstheme="majorBidi"/>
        </w:rPr>
        <w:t>by about 72%, with higher declines in areas with more commercial land</w:t>
      </w:r>
      <w:r>
        <w:rPr>
          <w:rFonts w:cstheme="majorBidi"/>
        </w:rPr>
        <w:t xml:space="preserve"> use</w:t>
      </w:r>
      <w:r w:rsidRPr="00BC116C">
        <w:rPr>
          <w:rFonts w:cstheme="majorBidi"/>
        </w:rPr>
        <w:t xml:space="preserve">s and higher proportions of white, educated, and high-income individuals </w:t>
      </w:r>
      <w:r w:rsidRPr="00BC116C">
        <w:rPr>
          <w:rFonts w:cstheme="majorBidi"/>
        </w:rPr>
        <w:fldChar w:fldCharType="begin"/>
      </w:r>
      <w:r w:rsidRPr="00BC116C">
        <w:rPr>
          <w:rFonts w:cstheme="majorBidi"/>
        </w:rPr>
        <w:instrText xml:space="preserve"> ADDIN EN.CITE &lt;EndNote&gt;&lt;Cite&gt;&lt;Author&gt;Hu&lt;/Author&gt;&lt;Year&gt;2021&lt;/Year&gt;&lt;RecNum&gt;1562&lt;/RecNum&gt;&lt;DisplayText&gt;(Hu and Chen, 2021)&lt;/DisplayText&gt;&lt;record&gt;&lt;rec-number&gt;1562&lt;/rec-number&gt;&lt;foreign-keys&gt;&lt;key app="EN" db-id="592axvs925fsfsetr5r5d92up2wexzrp59vp" timestamp="1631052074" guid="a191d1a9-4aca-42bc-b625-d82aec64101a"&gt;1562&lt;/key&gt;&lt;/foreign-keys&gt;&lt;ref-type name="Journal Article"&gt;17&lt;/ref-type&gt;&lt;contributors&gt;&lt;authors&gt;&lt;author&gt;Hu, Songhua&lt;/author&gt;&lt;author&gt;Chen, Peng&lt;/author&gt;&lt;/authors&gt;&lt;/contributors&gt;&lt;titles&gt;&lt;title&gt;Who left riding transit? Examining socioeconomic disparities in the impact of COVID-19 on ridership&lt;/title&gt;&lt;secondary-title&gt;Transportation Research Part D: Transport and Environment&lt;/secondary-title&gt;&lt;/titles&gt;&lt;periodical&gt;&lt;full-title&gt;Transportation Research Part D: Transport and Environment&lt;/full-title&gt;&lt;/periodical&gt;&lt;pages&gt;102654&lt;/pages&gt;&lt;volume&gt;90&lt;/volume&gt;&lt;dates&gt;&lt;year&gt;2021&lt;/year&gt;&lt;/dates&gt;&lt;isbn&gt;1361-9209&lt;/isbn&gt;&lt;urls&gt;&lt;/urls&gt;&lt;/record&gt;&lt;/Cite&gt;&lt;/EndNote&gt;</w:instrText>
      </w:r>
      <w:r w:rsidRPr="00BC116C">
        <w:rPr>
          <w:rFonts w:cstheme="majorBidi"/>
        </w:rPr>
        <w:fldChar w:fldCharType="separate"/>
      </w:r>
      <w:r w:rsidRPr="00BC116C">
        <w:rPr>
          <w:rFonts w:cstheme="majorBidi"/>
          <w:noProof/>
        </w:rPr>
        <w:t>(Hu and Chen, 2021)</w:t>
      </w:r>
      <w:r w:rsidRPr="00BC116C">
        <w:rPr>
          <w:rFonts w:cstheme="majorBidi"/>
        </w:rPr>
        <w:fldChar w:fldCharType="end"/>
      </w:r>
      <w:r w:rsidRPr="00BC116C">
        <w:rPr>
          <w:rFonts w:cstheme="majorBidi"/>
        </w:rPr>
        <w:t xml:space="preserve">. However, this study did not control for changes in other determinants of transit ridership, like employment and </w:t>
      </w:r>
      <w:r>
        <w:rPr>
          <w:rFonts w:cstheme="majorBidi"/>
        </w:rPr>
        <w:t xml:space="preserve">work from </w:t>
      </w:r>
      <w:r w:rsidRPr="00BC116C">
        <w:rPr>
          <w:rFonts w:cstheme="majorBidi"/>
        </w:rPr>
        <w:t xml:space="preserve">home. </w:t>
      </w:r>
    </w:p>
    <w:p w14:paraId="21484B4A" w14:textId="77777777" w:rsidR="00464AA3" w:rsidRDefault="00464AA3" w:rsidP="00464AA3">
      <w:pPr>
        <w:ind w:firstLine="720"/>
        <w:jc w:val="both"/>
        <w:rPr>
          <w:rFonts w:cstheme="majorBidi"/>
        </w:rPr>
      </w:pPr>
      <w:r w:rsidRPr="00BC116C">
        <w:rPr>
          <w:rFonts w:cstheme="majorBidi"/>
        </w:rPr>
        <w:t>Wang and Noland explored the impact</w:t>
      </w:r>
      <w:r>
        <w:rPr>
          <w:rFonts w:cstheme="majorBidi"/>
        </w:rPr>
        <w:t>s</w:t>
      </w:r>
      <w:r w:rsidRPr="00BC116C">
        <w:rPr>
          <w:rFonts w:cstheme="majorBidi"/>
        </w:rPr>
        <w:t xml:space="preserve"> of COVID-19 on daily subway ridership in New York City </w:t>
      </w:r>
      <w:r>
        <w:rPr>
          <w:rFonts w:cstheme="majorBidi"/>
        </w:rPr>
        <w:t>for</w:t>
      </w:r>
      <w:r w:rsidRPr="00BC116C">
        <w:rPr>
          <w:rFonts w:cstheme="majorBidi"/>
        </w:rPr>
        <w:t xml:space="preserve"> the period March 2020 to September 2020 using both data visualization and </w:t>
      </w:r>
      <w:r>
        <w:rPr>
          <w:rFonts w:cstheme="majorBidi"/>
        </w:rPr>
        <w:t xml:space="preserve">a </w:t>
      </w:r>
      <w:r w:rsidRPr="00BC116C">
        <w:rPr>
          <w:rFonts w:cstheme="majorBidi"/>
        </w:rPr>
        <w:t xml:space="preserve">Prais-Winsten time series model </w:t>
      </w:r>
      <w:r w:rsidRPr="00BC116C">
        <w:rPr>
          <w:rFonts w:cstheme="majorBidi"/>
        </w:rPr>
        <w:fldChar w:fldCharType="begin"/>
      </w:r>
      <w:r w:rsidRPr="00BC116C">
        <w:rPr>
          <w:rFonts w:cstheme="majorBidi"/>
        </w:rPr>
        <w:instrText xml:space="preserve"> ADDIN EN.CITE &lt;EndNote&gt;&lt;Cite&gt;&lt;Author&gt;Wang&lt;/Author&gt;&lt;Year&gt;2021&lt;/Year&gt;&lt;RecNum&gt;1563&lt;/RecNum&gt;&lt;DisplayText&gt;(Wang and Noland, 2021)&lt;/DisplayText&gt;&lt;record&gt;&lt;rec-number&gt;1563&lt;/rec-number&gt;&lt;foreign-keys&gt;&lt;key app="EN" db-id="592axvs925fsfsetr5r5d92up2wexzrp59vp" timestamp="1631052366" guid="077a31fa-7c45-4268-8b9e-dabecc5cdf71"&gt;1563&lt;/key&gt;&lt;/foreign-keys&gt;&lt;ref-type name="Journal Article"&gt;17&lt;/ref-type&gt;&lt;contributors&gt;&lt;authors&gt;&lt;author&gt;Wang, Haoyun&lt;/author&gt;&lt;author&gt;Noland, Robert B&lt;/author&gt;&lt;/authors&gt;&lt;/contributors&gt;&lt;titles&gt;&lt;title&gt;Bikeshare and subway ridership changes during the COVID-19 pandemic in New York City&lt;/title&gt;&lt;secondary-title&gt;Transport policy&lt;/secondary-title&gt;&lt;/titles&gt;&lt;periodical&gt;&lt;full-title&gt;Transport Policy&lt;/full-title&gt;&lt;/periodical&gt;&lt;pages&gt;262-270&lt;/pages&gt;&lt;volume&gt;106&lt;/volume&gt;&lt;dates&gt;&lt;year&gt;2021&lt;/year&gt;&lt;/dates&gt;&lt;isbn&gt;0967-070X&lt;/isbn&gt;&lt;urls&gt;&lt;/urls&gt;&lt;/record&gt;&lt;/Cite&gt;&lt;/EndNote&gt;</w:instrText>
      </w:r>
      <w:r w:rsidRPr="00BC116C">
        <w:rPr>
          <w:rFonts w:cstheme="majorBidi"/>
        </w:rPr>
        <w:fldChar w:fldCharType="separate"/>
      </w:r>
      <w:r w:rsidRPr="00BC116C">
        <w:rPr>
          <w:rFonts w:cstheme="majorBidi"/>
          <w:noProof/>
        </w:rPr>
        <w:t>(Wang and Noland, 2021)</w:t>
      </w:r>
      <w:r w:rsidRPr="00BC116C">
        <w:rPr>
          <w:rFonts w:cstheme="majorBidi"/>
        </w:rPr>
        <w:fldChar w:fldCharType="end"/>
      </w:r>
      <w:r w:rsidRPr="00BC116C">
        <w:rPr>
          <w:rFonts w:cstheme="majorBidi"/>
        </w:rPr>
        <w:t xml:space="preserve">. The results of this prior study showed that while bikeshare ridership returned to pre-pandemic levels by September 2020, subway ridership </w:t>
      </w:r>
      <w:r>
        <w:rPr>
          <w:rFonts w:cstheme="majorBidi"/>
        </w:rPr>
        <w:t>was</w:t>
      </w:r>
      <w:r w:rsidRPr="00BC116C">
        <w:rPr>
          <w:rFonts w:cstheme="majorBidi"/>
        </w:rPr>
        <w:t xml:space="preserve"> only about </w:t>
      </w:r>
      <w:r>
        <w:rPr>
          <w:rFonts w:cstheme="majorBidi"/>
        </w:rPr>
        <w:t>one</w:t>
      </w:r>
      <w:r w:rsidRPr="00BC116C">
        <w:rPr>
          <w:rFonts w:cstheme="majorBidi"/>
        </w:rPr>
        <w:t xml:space="preserve"> third of pre-pandemic levels </w:t>
      </w:r>
      <w:r w:rsidRPr="00BC116C">
        <w:rPr>
          <w:rFonts w:cstheme="majorBidi"/>
        </w:rPr>
        <w:fldChar w:fldCharType="begin"/>
      </w:r>
      <w:r w:rsidRPr="00BC116C">
        <w:rPr>
          <w:rFonts w:cstheme="majorBidi"/>
        </w:rPr>
        <w:instrText xml:space="preserve"> ADDIN EN.CITE &lt;EndNote&gt;&lt;Cite&gt;&lt;Author&gt;Wang&lt;/Author&gt;&lt;Year&gt;2021&lt;/Year&gt;&lt;RecNum&gt;1563&lt;/RecNum&gt;&lt;DisplayText&gt;(Wang and Noland, 2021)&lt;/DisplayText&gt;&lt;record&gt;&lt;rec-number&gt;1563&lt;/rec-number&gt;&lt;foreign-keys&gt;&lt;key app="EN" db-id="592axvs925fsfsetr5r5d92up2wexzrp59vp" timestamp="1631052366" guid="077a31fa-7c45-4268-8b9e-dabecc5cdf71"&gt;1563&lt;/key&gt;&lt;/foreign-keys&gt;&lt;ref-type name="Journal Article"&gt;17&lt;/ref-type&gt;&lt;contributors&gt;&lt;authors&gt;&lt;author&gt;Wang, Haoyun&lt;/author&gt;&lt;author&gt;Noland, Robert B&lt;/author&gt;&lt;/authors&gt;&lt;/contributors&gt;&lt;titles&gt;&lt;title&gt;Bikeshare and subway ridership changes during the COVID-19 pandemic in New York City&lt;/title&gt;&lt;secondary-title&gt;Transport policy&lt;/secondary-title&gt;&lt;/titles&gt;&lt;periodical&gt;&lt;full-title&gt;Transport Policy&lt;/full-title&gt;&lt;/periodical&gt;&lt;pages&gt;262-270&lt;/pages&gt;&lt;volume&gt;106&lt;/volume&gt;&lt;dates&gt;&lt;year&gt;2021&lt;/year&gt;&lt;/dates&gt;&lt;isbn&gt;0967-070X&lt;/isbn&gt;&lt;urls&gt;&lt;/urls&gt;&lt;/record&gt;&lt;/Cite&gt;&lt;/EndNote&gt;</w:instrText>
      </w:r>
      <w:r w:rsidRPr="00BC116C">
        <w:rPr>
          <w:rFonts w:cstheme="majorBidi"/>
        </w:rPr>
        <w:fldChar w:fldCharType="separate"/>
      </w:r>
      <w:r w:rsidRPr="00BC116C">
        <w:rPr>
          <w:rFonts w:cstheme="majorBidi"/>
          <w:noProof/>
        </w:rPr>
        <w:t>(Wang and Noland, 2021)</w:t>
      </w:r>
      <w:r w:rsidRPr="00BC116C">
        <w:rPr>
          <w:rFonts w:cstheme="majorBidi"/>
        </w:rPr>
        <w:fldChar w:fldCharType="end"/>
      </w:r>
      <w:r w:rsidRPr="00BC116C">
        <w:rPr>
          <w:rFonts w:cstheme="majorBidi"/>
        </w:rPr>
        <w:t>. The results also showed that stay</w:t>
      </w:r>
      <w:r>
        <w:rPr>
          <w:rFonts w:cstheme="majorBidi"/>
        </w:rPr>
        <w:t>-at-</w:t>
      </w:r>
      <w:r w:rsidRPr="00BC116C">
        <w:rPr>
          <w:rFonts w:cstheme="majorBidi"/>
        </w:rPr>
        <w:t xml:space="preserve">home </w:t>
      </w:r>
      <w:r>
        <w:rPr>
          <w:rFonts w:cstheme="majorBidi"/>
        </w:rPr>
        <w:t xml:space="preserve">orders </w:t>
      </w:r>
      <w:r w:rsidRPr="00BC116C">
        <w:rPr>
          <w:rFonts w:cstheme="majorBidi"/>
        </w:rPr>
        <w:t xml:space="preserve">had a significant impact on ridership </w:t>
      </w:r>
      <w:r w:rsidRPr="00BC116C">
        <w:rPr>
          <w:rFonts w:cstheme="majorBidi"/>
        </w:rPr>
        <w:fldChar w:fldCharType="begin"/>
      </w:r>
      <w:r w:rsidRPr="00BC116C">
        <w:rPr>
          <w:rFonts w:cstheme="majorBidi"/>
        </w:rPr>
        <w:instrText xml:space="preserve"> ADDIN EN.CITE &lt;EndNote&gt;&lt;Cite&gt;&lt;Author&gt;Wang&lt;/Author&gt;&lt;Year&gt;2021&lt;/Year&gt;&lt;RecNum&gt;1563&lt;/RecNum&gt;&lt;DisplayText&gt;(Wang and Noland, 2021)&lt;/DisplayText&gt;&lt;record&gt;&lt;rec-number&gt;1563&lt;/rec-number&gt;&lt;foreign-keys&gt;&lt;key app="EN" db-id="592axvs925fsfsetr5r5d92up2wexzrp59vp" timestamp="1631052366" guid="077a31fa-7c45-4268-8b9e-dabecc5cdf71"&gt;1563&lt;/key&gt;&lt;/foreign-keys&gt;&lt;ref-type name="Journal Article"&gt;17&lt;/ref-type&gt;&lt;contributors&gt;&lt;authors&gt;&lt;author&gt;Wang, Haoyun&lt;/author&gt;&lt;author&gt;Noland, Robert B&lt;/author&gt;&lt;/authors&gt;&lt;/contributors&gt;&lt;titles&gt;&lt;title&gt;Bikeshare and subway ridership changes during the COVID-19 pandemic in New York City&lt;/title&gt;&lt;secondary-title&gt;Transport policy&lt;/secondary-title&gt;&lt;/titles&gt;&lt;periodical&gt;&lt;full-title&gt;Transport Policy&lt;/full-title&gt;&lt;/periodical&gt;&lt;pages&gt;262-270&lt;/pages&gt;&lt;volume&gt;106&lt;/volume&gt;&lt;dates&gt;&lt;year&gt;2021&lt;/year&gt;&lt;/dates&gt;&lt;isbn&gt;0967-070X&lt;/isbn&gt;&lt;urls&gt;&lt;/urls&gt;&lt;/record&gt;&lt;/Cite&gt;&lt;/EndNote&gt;</w:instrText>
      </w:r>
      <w:r w:rsidRPr="00BC116C">
        <w:rPr>
          <w:rFonts w:cstheme="majorBidi"/>
        </w:rPr>
        <w:fldChar w:fldCharType="separate"/>
      </w:r>
      <w:r w:rsidRPr="00BC116C">
        <w:rPr>
          <w:rFonts w:cstheme="majorBidi"/>
          <w:noProof/>
        </w:rPr>
        <w:t>(Wang and Noland, 2021)</w:t>
      </w:r>
      <w:r w:rsidRPr="00BC116C">
        <w:rPr>
          <w:rFonts w:cstheme="majorBidi"/>
        </w:rPr>
        <w:fldChar w:fldCharType="end"/>
      </w:r>
      <w:r w:rsidRPr="00BC116C">
        <w:rPr>
          <w:rFonts w:cstheme="majorBidi"/>
        </w:rPr>
        <w:t>. This prior study focused on one city (N</w:t>
      </w:r>
      <w:r>
        <w:rPr>
          <w:rFonts w:cstheme="majorBidi"/>
        </w:rPr>
        <w:t xml:space="preserve">ew </w:t>
      </w:r>
      <w:r w:rsidRPr="00BC116C">
        <w:rPr>
          <w:rFonts w:cstheme="majorBidi"/>
        </w:rPr>
        <w:t>Y</w:t>
      </w:r>
      <w:r>
        <w:rPr>
          <w:rFonts w:cstheme="majorBidi"/>
        </w:rPr>
        <w:t xml:space="preserve">ork </w:t>
      </w:r>
      <w:r w:rsidRPr="00BC116C">
        <w:rPr>
          <w:rFonts w:cstheme="majorBidi"/>
        </w:rPr>
        <w:t>C</w:t>
      </w:r>
      <w:r>
        <w:rPr>
          <w:rFonts w:cstheme="majorBidi"/>
        </w:rPr>
        <w:t>ity</w:t>
      </w:r>
      <w:r w:rsidRPr="00BC116C">
        <w:rPr>
          <w:rFonts w:cstheme="majorBidi"/>
        </w:rPr>
        <w:t>)</w:t>
      </w:r>
      <w:r>
        <w:rPr>
          <w:rFonts w:cstheme="majorBidi"/>
        </w:rPr>
        <w:t xml:space="preserve">, </w:t>
      </w:r>
      <w:r w:rsidRPr="00BC116C">
        <w:rPr>
          <w:rFonts w:cstheme="majorBidi"/>
        </w:rPr>
        <w:t xml:space="preserve">studied </w:t>
      </w:r>
      <w:r>
        <w:rPr>
          <w:rFonts w:cstheme="majorBidi"/>
        </w:rPr>
        <w:t xml:space="preserve">the </w:t>
      </w:r>
      <w:r w:rsidRPr="00BC116C">
        <w:rPr>
          <w:rFonts w:cstheme="majorBidi"/>
        </w:rPr>
        <w:t xml:space="preserve">subway only and did not consider bus ridership changes due to COVID-19, which is </w:t>
      </w:r>
      <w:r>
        <w:rPr>
          <w:rFonts w:cstheme="majorBidi"/>
        </w:rPr>
        <w:t>likely</w:t>
      </w:r>
      <w:r w:rsidRPr="00BC116C">
        <w:rPr>
          <w:rFonts w:cstheme="majorBidi"/>
        </w:rPr>
        <w:t xml:space="preserve"> to vary from the subway.</w:t>
      </w:r>
    </w:p>
    <w:p w14:paraId="6D7D1139" w14:textId="77777777" w:rsidR="00464AA3" w:rsidRDefault="00464AA3" w:rsidP="00464AA3">
      <w:pPr>
        <w:ind w:firstLine="720"/>
        <w:jc w:val="both"/>
        <w:rPr>
          <w:rFonts w:cstheme="majorBidi"/>
        </w:rPr>
      </w:pPr>
      <w:r w:rsidRPr="00BC116C">
        <w:rPr>
          <w:rFonts w:cstheme="majorBidi"/>
        </w:rPr>
        <w:t>Osorio et al. applied a Bayesian structural time series model, a dynamics model, and a series of linear regression models to explore ridership decline</w:t>
      </w:r>
      <w:r>
        <w:rPr>
          <w:rFonts w:cstheme="majorBidi"/>
        </w:rPr>
        <w:t>s</w:t>
      </w:r>
      <w:r w:rsidRPr="00BC116C">
        <w:rPr>
          <w:rFonts w:cstheme="majorBidi"/>
        </w:rPr>
        <w:t xml:space="preserve"> due </w:t>
      </w:r>
      <w:r>
        <w:rPr>
          <w:rFonts w:cstheme="majorBidi"/>
        </w:rPr>
        <w:t xml:space="preserve">to </w:t>
      </w:r>
      <w:r w:rsidRPr="00BC116C">
        <w:rPr>
          <w:rFonts w:cstheme="majorBidi"/>
        </w:rPr>
        <w:t xml:space="preserve">COVID-19 in Chicago for both bus and rail using data from March 2020 to February 2021 </w:t>
      </w:r>
      <w:r w:rsidRPr="00BC116C">
        <w:rPr>
          <w:rFonts w:cstheme="majorBidi"/>
        </w:rPr>
        <w:fldChar w:fldCharType="begin"/>
      </w:r>
      <w:r w:rsidRPr="00BC116C">
        <w:rPr>
          <w:rFonts w:cstheme="majorBidi"/>
        </w:rPr>
        <w:instrText xml:space="preserve"> ADDIN EN.CITE &lt;EndNote&gt;&lt;Cite&gt;&lt;Author&gt;Osorio&lt;/Author&gt;&lt;Year&gt;2022&lt;/Year&gt;&lt;RecNum&gt;1711&lt;/RecNum&gt;&lt;DisplayText&gt;(Osorio et al., 2022)&lt;/DisplayText&gt;&lt;record&gt;&lt;rec-number&gt;1711&lt;/rec-number&gt;&lt;foreign-keys&gt;&lt;key app="EN" db-id="592axvs925fsfsetr5r5d92up2wexzrp59vp" timestamp="1660228877" guid="c28ed989-6357-4e85-893b-2c9475c5c244"&gt;1711&lt;/key&gt;&lt;/foreign-keys&gt;&lt;ref-type name="Journal Article"&gt;17&lt;/ref-type&gt;&lt;contributors&gt;&lt;authors&gt;&lt;author&gt;Osorio, Jesus&lt;/author&gt;&lt;author&gt;Liu, Yining&lt;/author&gt;&lt;author&gt;Ouyang, Yanfeng&lt;/author&gt;&lt;/authors&gt;&lt;/contributors&gt;&lt;titles&gt;&lt;title&gt;Executive orders or public fear: What caused transit ridership to drop in Chicago during COVID-19?&lt;/title&gt;&lt;secondary-title&gt;Transportation Research Part D: Transport and Environment&lt;/secondary-title&gt;&lt;/titles&gt;&lt;periodical&gt;&lt;full-title&gt;Transportation Research Part D: Transport and Environment&lt;/full-title&gt;&lt;/periodical&gt;&lt;pages&gt;103226&lt;/pages&gt;&lt;volume&gt;105&lt;/volume&gt;&lt;dates&gt;&lt;year&gt;2022&lt;/year&gt;&lt;/dates&gt;&lt;isbn&gt;1361-9209&lt;/isbn&gt;&lt;urls&gt;&lt;/urls&gt;&lt;/record&gt;&lt;/Cite&gt;&lt;/EndNote&gt;</w:instrText>
      </w:r>
      <w:r w:rsidRPr="00BC116C">
        <w:rPr>
          <w:rFonts w:cstheme="majorBidi"/>
        </w:rPr>
        <w:fldChar w:fldCharType="separate"/>
      </w:r>
      <w:r w:rsidRPr="00BC116C">
        <w:rPr>
          <w:rFonts w:cstheme="majorBidi"/>
          <w:noProof/>
        </w:rPr>
        <w:t>(Osorio et al., 2022)</w:t>
      </w:r>
      <w:r w:rsidRPr="00BC116C">
        <w:rPr>
          <w:rFonts w:cstheme="majorBidi"/>
        </w:rPr>
        <w:fldChar w:fldCharType="end"/>
      </w:r>
      <w:r w:rsidRPr="00BC116C">
        <w:rPr>
          <w:rFonts w:cstheme="majorBidi"/>
        </w:rPr>
        <w:t>. This prior study showed that at the beginning of the pandemic, fear contributed to about 21% of bus ridership decline</w:t>
      </w:r>
      <w:r>
        <w:rPr>
          <w:rFonts w:cstheme="majorBidi"/>
        </w:rPr>
        <w:t>s</w:t>
      </w:r>
      <w:r w:rsidRPr="00BC116C">
        <w:rPr>
          <w:rFonts w:cstheme="majorBidi"/>
        </w:rPr>
        <w:t xml:space="preserve">, but this percentage dropped to only 6% by the end of the first year </w:t>
      </w:r>
      <w:r w:rsidRPr="00BC116C">
        <w:rPr>
          <w:rFonts w:cstheme="majorBidi"/>
        </w:rPr>
        <w:fldChar w:fldCharType="begin"/>
      </w:r>
      <w:r w:rsidRPr="00BC116C">
        <w:rPr>
          <w:rFonts w:cstheme="majorBidi"/>
        </w:rPr>
        <w:instrText xml:space="preserve"> ADDIN EN.CITE &lt;EndNote&gt;&lt;Cite&gt;&lt;Author&gt;Osorio&lt;/Author&gt;&lt;Year&gt;2022&lt;/Year&gt;&lt;RecNum&gt;1711&lt;/RecNum&gt;&lt;DisplayText&gt;(Osorio et al., 2022)&lt;/DisplayText&gt;&lt;record&gt;&lt;rec-number&gt;1711&lt;/rec-number&gt;&lt;foreign-keys&gt;&lt;key app="EN" db-id="592axvs925fsfsetr5r5d92up2wexzrp59vp" timestamp="1660228877" guid="c28ed989-6357-4e85-893b-2c9475c5c244"&gt;1711&lt;/key&gt;&lt;/foreign-keys&gt;&lt;ref-type name="Journal Article"&gt;17&lt;/ref-type&gt;&lt;contributors&gt;&lt;authors&gt;&lt;author&gt;Osorio, Jesus&lt;/author&gt;&lt;author&gt;Liu, Yining&lt;/author&gt;&lt;author&gt;Ouyang, Yanfeng&lt;/author&gt;&lt;/authors&gt;&lt;/contributors&gt;&lt;titles&gt;&lt;title&gt;Executive orders or public fear: What caused transit ridership to drop in Chicago during COVID-19?&lt;/title&gt;&lt;secondary-title&gt;Transportation Research Part D: Transport and Environment&lt;/secondary-title&gt;&lt;/titles&gt;&lt;periodical&gt;&lt;full-title&gt;Transportation Research Part D: Transport and Environment&lt;/full-title&gt;&lt;/periodical&gt;&lt;pages&gt;103226&lt;/pages&gt;&lt;volume&gt;105&lt;/volume&gt;&lt;dates&gt;&lt;year&gt;2022&lt;/year&gt;&lt;/dates&gt;&lt;isbn&gt;1361-9209&lt;/isbn&gt;&lt;urls&gt;&lt;/urls&gt;&lt;/record&gt;&lt;/Cite&gt;&lt;/EndNote&gt;</w:instrText>
      </w:r>
      <w:r w:rsidRPr="00BC116C">
        <w:rPr>
          <w:rFonts w:cstheme="majorBidi"/>
        </w:rPr>
        <w:fldChar w:fldCharType="separate"/>
      </w:r>
      <w:r w:rsidRPr="00BC116C">
        <w:rPr>
          <w:rFonts w:cstheme="majorBidi"/>
          <w:noProof/>
        </w:rPr>
        <w:t>(Osorio et al., 2022)</w:t>
      </w:r>
      <w:r w:rsidRPr="00BC116C">
        <w:rPr>
          <w:rFonts w:cstheme="majorBidi"/>
        </w:rPr>
        <w:fldChar w:fldCharType="end"/>
      </w:r>
      <w:r w:rsidRPr="00BC116C">
        <w:rPr>
          <w:rFonts w:cstheme="majorBidi"/>
        </w:rPr>
        <w:t xml:space="preserve">. This prior study also suggested that ridership declines </w:t>
      </w:r>
      <w:r>
        <w:rPr>
          <w:rFonts w:cstheme="majorBidi"/>
        </w:rPr>
        <w:t>can be mostly</w:t>
      </w:r>
      <w:r w:rsidRPr="00BC116C">
        <w:rPr>
          <w:rFonts w:cstheme="majorBidi"/>
        </w:rPr>
        <w:t xml:space="preserve"> attributed to stay-at-home orders</w:t>
      </w:r>
      <w:r>
        <w:rPr>
          <w:rFonts w:cstheme="majorBidi"/>
        </w:rPr>
        <w:t>; the authors</w:t>
      </w:r>
      <w:r w:rsidRPr="00BC116C">
        <w:rPr>
          <w:rFonts w:cstheme="majorBidi"/>
        </w:rPr>
        <w:t xml:space="preserve"> predicted that ridership would largely recover once these orders were lifted. While this study considered bus ridership and quantified the impact of fear on ridership, it focused only on Chicago, which does represent all metro areas in the United States. Also, this study predicted ridership w</w:t>
      </w:r>
      <w:r>
        <w:rPr>
          <w:rFonts w:cstheme="majorBidi"/>
        </w:rPr>
        <w:t xml:space="preserve">ould </w:t>
      </w:r>
      <w:r w:rsidRPr="00BC116C">
        <w:rPr>
          <w:rFonts w:cstheme="majorBidi"/>
        </w:rPr>
        <w:t>recover w</w:t>
      </w:r>
      <w:r>
        <w:rPr>
          <w:rFonts w:cstheme="majorBidi"/>
        </w:rPr>
        <w:t xml:space="preserve">hen </w:t>
      </w:r>
      <w:r w:rsidRPr="00BC116C">
        <w:rPr>
          <w:rFonts w:cstheme="majorBidi"/>
        </w:rPr>
        <w:t>stay-at-home orders</w:t>
      </w:r>
      <w:r>
        <w:rPr>
          <w:rFonts w:cstheme="majorBidi"/>
        </w:rPr>
        <w:t xml:space="preserve"> were lifted</w:t>
      </w:r>
      <w:r w:rsidRPr="00BC116C">
        <w:rPr>
          <w:rFonts w:cstheme="majorBidi"/>
        </w:rPr>
        <w:t xml:space="preserve">, which </w:t>
      </w:r>
      <w:r>
        <w:rPr>
          <w:rFonts w:cstheme="majorBidi"/>
        </w:rPr>
        <w:t>wa</w:t>
      </w:r>
      <w:r w:rsidRPr="00BC116C">
        <w:rPr>
          <w:rFonts w:cstheme="majorBidi"/>
        </w:rPr>
        <w:t>s not the case</w:t>
      </w:r>
      <w:r>
        <w:rPr>
          <w:rFonts w:cstheme="majorBidi"/>
        </w:rPr>
        <w:t xml:space="preserve">; </w:t>
      </w:r>
      <w:r w:rsidRPr="00BC116C">
        <w:rPr>
          <w:rFonts w:cstheme="majorBidi"/>
        </w:rPr>
        <w:t xml:space="preserve"> 2021 ridership statistics show that ridership in Chicago is still </w:t>
      </w:r>
      <w:r>
        <w:rPr>
          <w:rFonts w:cstheme="majorBidi"/>
        </w:rPr>
        <w:t xml:space="preserve">about </w:t>
      </w:r>
      <w:r w:rsidRPr="00BC116C">
        <w:rPr>
          <w:rFonts w:cstheme="majorBidi"/>
        </w:rPr>
        <w:t>half</w:t>
      </w:r>
      <w:r>
        <w:rPr>
          <w:rFonts w:cstheme="majorBidi"/>
        </w:rPr>
        <w:t xml:space="preserve"> of</w:t>
      </w:r>
      <w:r w:rsidRPr="00BC116C">
        <w:rPr>
          <w:rFonts w:cstheme="majorBidi"/>
        </w:rPr>
        <w:t xml:space="preserve"> pre-pandemic levels </w:t>
      </w:r>
      <w:r w:rsidRPr="00BC116C">
        <w:rPr>
          <w:rFonts w:cstheme="majorBidi"/>
        </w:rPr>
        <w:fldChar w:fldCharType="begin"/>
      </w:r>
      <w:r w:rsidRPr="00BC116C">
        <w:rPr>
          <w:rFonts w:cstheme="majorBidi"/>
        </w:rPr>
        <w:instrText xml:space="preserve"> ADDIN EN.CITE &lt;EndNote&gt;&lt;Cite&gt;&lt;Author&gt;Transit App&lt;/Author&gt;&lt;Year&gt;2022&lt;/Year&gt;&lt;RecNum&gt;1712&lt;/RecNum&gt;&lt;DisplayText&gt;(Transit App, 2022)&lt;/DisplayText&gt;&lt;record&gt;&lt;rec-number&gt;1712&lt;/rec-number&gt;&lt;foreign-keys&gt;&lt;key app="EN" db-id="592axvs925fsfsetr5r5d92up2wexzrp59vp" timestamp="1660230400" guid="a3e33ea4-8b24-4abf-a153-951370f9c203"&gt;1712&lt;/key&gt;&lt;/foreign-keys&gt;&lt;ref-type name="Web Page"&gt;12&lt;/ref-type&gt;&lt;contributors&gt;&lt;authors&gt;&lt;author&gt;Transit App,,,&lt;/author&gt;&lt;/authors&gt;&lt;/contributors&gt;&lt;titles&gt;&lt;title&gt;APTA - Ridership Trends&lt;/title&gt;&lt;/titles&gt;&lt;volume&gt;2022&lt;/volume&gt;&lt;number&gt;August 11, 2022&lt;/number&gt;&lt;dates&gt;&lt;year&gt;2022&lt;/year&gt;&lt;/dates&gt;&lt;urls&gt;&lt;related-urls&gt;&lt;url&gt;https://transitapp.com/APTA&lt;/url&gt;&lt;/related-urls&gt;&lt;/urls&gt;&lt;/record&gt;&lt;/Cite&gt;&lt;/EndNote&gt;</w:instrText>
      </w:r>
      <w:r w:rsidRPr="00BC116C">
        <w:rPr>
          <w:rFonts w:cstheme="majorBidi"/>
        </w:rPr>
        <w:fldChar w:fldCharType="separate"/>
      </w:r>
      <w:r w:rsidRPr="00BC116C">
        <w:rPr>
          <w:rFonts w:cstheme="majorBidi"/>
          <w:noProof/>
        </w:rPr>
        <w:t>(Transit App, 2022)</w:t>
      </w:r>
      <w:r w:rsidRPr="00BC116C">
        <w:rPr>
          <w:rFonts w:cstheme="majorBidi"/>
        </w:rPr>
        <w:fldChar w:fldCharType="end"/>
      </w:r>
      <w:r w:rsidRPr="00BC116C">
        <w:rPr>
          <w:rFonts w:cstheme="majorBidi"/>
        </w:rPr>
        <w:t>.</w:t>
      </w:r>
    </w:p>
    <w:p w14:paraId="720AB283" w14:textId="77777777" w:rsidR="00464AA3" w:rsidRPr="00BC116C" w:rsidRDefault="00464AA3" w:rsidP="00464AA3">
      <w:pPr>
        <w:ind w:firstLine="720"/>
        <w:jc w:val="both"/>
        <w:rPr>
          <w:rFonts w:cstheme="majorBidi"/>
        </w:rPr>
      </w:pPr>
      <w:r>
        <w:rPr>
          <w:rFonts w:cstheme="majorBidi"/>
        </w:rPr>
        <w:t xml:space="preserve">Paul and Taylor used stop level ridership data, rider survey data, and census data to explore </w:t>
      </w:r>
      <w:r w:rsidRPr="00087B2A">
        <w:rPr>
          <w:rFonts w:cstheme="majorBidi"/>
        </w:rPr>
        <w:t>ridership changes by neighborhood in</w:t>
      </w:r>
      <w:r>
        <w:rPr>
          <w:rFonts w:cstheme="majorBidi"/>
        </w:rPr>
        <w:t xml:space="preserve"> </w:t>
      </w:r>
      <w:r w:rsidRPr="00087B2A">
        <w:rPr>
          <w:rFonts w:cstheme="majorBidi"/>
        </w:rPr>
        <w:t xml:space="preserve">Boston, Houston, and Los Angeles </w:t>
      </w:r>
      <w:r>
        <w:rPr>
          <w:rFonts w:cstheme="majorBidi"/>
        </w:rPr>
        <w:fldChar w:fldCharType="begin"/>
      </w:r>
      <w:r>
        <w:rPr>
          <w:rFonts w:cstheme="majorBidi"/>
        </w:rPr>
        <w:instrText xml:space="preserve"> ADDIN EN.CITE &lt;EndNote&gt;&lt;Cite&gt;&lt;Author&gt;Paul&lt;/Author&gt;&lt;Year&gt;2022&lt;/Year&gt;&lt;RecNum&gt;1807&lt;/RecNum&gt;&lt;DisplayText&gt;(Paul and Taylor, 2022)&lt;/DisplayText&gt;&lt;record&gt;&lt;rec-number&gt;1807&lt;/rec-number&gt;&lt;foreign-keys&gt;&lt;key app="EN" db-id="592axvs925fsfsetr5r5d92up2wexzrp59vp" timestamp="1667498465" guid="5a22a253-de62-4218-a33e-9924a02ba3a4"&gt;1807&lt;/key&gt;&lt;/foreign-keys&gt;&lt;ref-type name="Journal Article"&gt;17&lt;/ref-type&gt;&lt;contributors&gt;&lt;authors&gt;&lt;author&gt;Paul, Julene&lt;/author&gt;&lt;author&gt;Taylor, Brian D&lt;/author&gt;&lt;/authors&gt;&lt;/contributors&gt;&lt;titles&gt;&lt;title&gt;Pandemic transit: examining transit use changes and equity implications in Boston, Houston, and Los Angeles&lt;/title&gt;&lt;secondary-title&gt;Transportation&lt;/secondary-title&gt;&lt;/titles&gt;&lt;periodical&gt;&lt;full-title&gt;Transportation&lt;/full-title&gt;&lt;/periodical&gt;&lt;pages&gt;1-29&lt;/pages&gt;&lt;dates&gt;&lt;year&gt;2022&lt;/year&gt;&lt;/dates&gt;&lt;isbn&gt;1572-9435&lt;/isbn&gt;&lt;urls&gt;&lt;/urls&gt;&lt;/record&gt;&lt;/Cite&gt;&lt;/EndNote&gt;</w:instrText>
      </w:r>
      <w:r>
        <w:rPr>
          <w:rFonts w:cstheme="majorBidi"/>
        </w:rPr>
        <w:fldChar w:fldCharType="separate"/>
      </w:r>
      <w:r>
        <w:rPr>
          <w:rFonts w:cstheme="majorBidi"/>
          <w:noProof/>
        </w:rPr>
        <w:t>(Paul and Taylor, 2022)</w:t>
      </w:r>
      <w:r>
        <w:rPr>
          <w:rFonts w:cstheme="majorBidi"/>
        </w:rPr>
        <w:fldChar w:fldCharType="end"/>
      </w:r>
      <w:r>
        <w:rPr>
          <w:rFonts w:cstheme="majorBidi"/>
        </w:rPr>
        <w:t xml:space="preserve">. Paul and Taylor found neighborhoods with higher car ownership levels and the ability to work from home experienced higher ridership declines during both the early period of the pandemic (April 2020) and the mid period of the pandemic (October 2020)  </w:t>
      </w:r>
      <w:r>
        <w:rPr>
          <w:rFonts w:cstheme="majorBidi"/>
        </w:rPr>
        <w:fldChar w:fldCharType="begin"/>
      </w:r>
      <w:r>
        <w:rPr>
          <w:rFonts w:cstheme="majorBidi"/>
        </w:rPr>
        <w:instrText xml:space="preserve"> ADDIN EN.CITE &lt;EndNote&gt;&lt;Cite&gt;&lt;Author&gt;Paul&lt;/Author&gt;&lt;Year&gt;2022&lt;/Year&gt;&lt;RecNum&gt;1807&lt;/RecNum&gt;&lt;DisplayText&gt;(Paul and Taylor, 2022)&lt;/DisplayText&gt;&lt;record&gt;&lt;rec-number&gt;1807&lt;/rec-number&gt;&lt;foreign-keys&gt;&lt;key app="EN" db-id="592axvs925fsfsetr5r5d92up2wexzrp59vp" timestamp="1667498465" guid="5a22a253-de62-4218-a33e-9924a02ba3a4"&gt;1807&lt;/key&gt;&lt;/foreign-keys&gt;&lt;ref-type name="Journal Article"&gt;17&lt;/ref-type&gt;&lt;contributors&gt;&lt;authors&gt;&lt;author&gt;Paul, Julene&lt;/author&gt;&lt;author&gt;Taylor, Brian D&lt;/author&gt;&lt;/authors&gt;&lt;/contributors&gt;&lt;titles&gt;&lt;title&gt;Pandemic transit: examining transit use changes and equity implications in Boston, Houston, and Los Angeles&lt;/title&gt;&lt;secondary-title&gt;Transportation&lt;/secondary-title&gt;&lt;/titles&gt;&lt;periodical&gt;&lt;full-title&gt;Transportation&lt;/full-title&gt;&lt;/periodical&gt;&lt;pages&gt;1-29&lt;/pages&gt;&lt;dates&gt;&lt;year&gt;2022&lt;/year&gt;&lt;/dates&gt;&lt;isbn&gt;1572-9435&lt;/isbn&gt;&lt;urls&gt;&lt;/urls&gt;&lt;/record&gt;&lt;/Cite&gt;&lt;/EndNote&gt;</w:instrText>
      </w:r>
      <w:r>
        <w:rPr>
          <w:rFonts w:cstheme="majorBidi"/>
        </w:rPr>
        <w:fldChar w:fldCharType="separate"/>
      </w:r>
      <w:r>
        <w:rPr>
          <w:rFonts w:cstheme="majorBidi"/>
          <w:noProof/>
        </w:rPr>
        <w:t>(Paul and Taylor, 2022)</w:t>
      </w:r>
      <w:r>
        <w:rPr>
          <w:rFonts w:cstheme="majorBidi"/>
        </w:rPr>
        <w:fldChar w:fldCharType="end"/>
      </w:r>
      <w:r>
        <w:rPr>
          <w:rFonts w:cstheme="majorBidi"/>
        </w:rPr>
        <w:t>. While this study considered more than one transit agency, it focused on three large agencies that</w:t>
      </w:r>
      <w:r w:rsidRPr="00BC116C">
        <w:rPr>
          <w:rFonts w:cstheme="majorBidi"/>
        </w:rPr>
        <w:t xml:space="preserve"> do </w:t>
      </w:r>
      <w:r>
        <w:rPr>
          <w:rFonts w:cstheme="majorBidi"/>
        </w:rPr>
        <w:t xml:space="preserve">not necessarily </w:t>
      </w:r>
      <w:r w:rsidRPr="00BC116C">
        <w:rPr>
          <w:rFonts w:cstheme="majorBidi"/>
        </w:rPr>
        <w:t>represent all metro areas in the United States</w:t>
      </w:r>
      <w:r>
        <w:rPr>
          <w:rFonts w:cstheme="majorBidi"/>
        </w:rPr>
        <w:t>.</w:t>
      </w:r>
    </w:p>
    <w:p w14:paraId="1F6F40B5" w14:textId="77777777" w:rsidR="00464AA3" w:rsidRPr="00BC116C" w:rsidRDefault="00464AA3" w:rsidP="00464AA3">
      <w:pPr>
        <w:ind w:firstLine="720"/>
        <w:jc w:val="both"/>
        <w:rPr>
          <w:rFonts w:cstheme="majorBidi"/>
        </w:rPr>
      </w:pPr>
      <w:r w:rsidRPr="00BC116C">
        <w:rPr>
          <w:rFonts w:cstheme="majorBidi"/>
        </w:rPr>
        <w:t>Qi et al. used a random effect</w:t>
      </w:r>
      <w:r>
        <w:rPr>
          <w:rFonts w:cstheme="majorBidi"/>
        </w:rPr>
        <w:t>s</w:t>
      </w:r>
      <w:r w:rsidRPr="00BC116C">
        <w:rPr>
          <w:rFonts w:cstheme="majorBidi"/>
        </w:rPr>
        <w:t xml:space="preserve"> model and correlation analysis to explore transit ridership declines in the largest 20 metro areas in the United States from February 2020 to January 2021 </w:t>
      </w:r>
      <w:r w:rsidRPr="00BC116C">
        <w:rPr>
          <w:rFonts w:cstheme="majorBidi"/>
        </w:rPr>
        <w:fldChar w:fldCharType="begin"/>
      </w:r>
      <w:r w:rsidRPr="00BC116C">
        <w:rPr>
          <w:rFonts w:cstheme="majorBidi"/>
        </w:rPr>
        <w:instrText xml:space="preserve"> ADDIN EN.CITE &lt;EndNote&gt;&lt;Cite&gt;&lt;Author&gt;Qi&lt;/Author&gt;&lt;Year&gt;2021&lt;/Year&gt;&lt;RecNum&gt;1674&lt;/RecNum&gt;&lt;DisplayText&gt;(Qi et al., 2021)&lt;/DisplayText&gt;&lt;record&gt;&lt;rec-number&gt;1674&lt;/rec-number&gt;&lt;foreign-keys&gt;&lt;key app="EN" db-id="592axvs925fsfsetr5r5d92up2wexzrp59vp" timestamp="1639408392" guid="7bf2acab-2bdc-48aa-bc7e-007eb948653c"&gt;1674&lt;/key&gt;&lt;/foreign-keys&gt;&lt;ref-type name="Journal Article"&gt;17&lt;/ref-type&gt;&lt;contributors&gt;&lt;authors&gt;&lt;author&gt;Qi, Yi&lt;/author&gt;&lt;author&gt;Liu, Jinli&lt;/author&gt;&lt;author&gt;Tao, Tao&lt;/author&gt;&lt;author&gt;Zhao, Qun&lt;/author&gt;&lt;/authors&gt;&lt;/contributors&gt;&lt;titles&gt;&lt;title&gt;Impacts of COVID-19 on public transit ridership&lt;/title&gt;&lt;secondary-title&gt;International Journal of Transportation Science and Technology&lt;/secondary-title&gt;&lt;/titles&gt;&lt;periodical&gt;&lt;full-title&gt;International Journal of Transportation Science and Technology&lt;/full-title&gt;&lt;/periodical&gt;&lt;dates&gt;&lt;year&gt;2021&lt;/year&gt;&lt;/dates&gt;&lt;isbn&gt;2046-0430&lt;/isbn&gt;&lt;urls&gt;&lt;/urls&gt;&lt;/record&gt;&lt;/Cite&gt;&lt;/EndNote&gt;</w:instrText>
      </w:r>
      <w:r w:rsidRPr="00BC116C">
        <w:rPr>
          <w:rFonts w:cstheme="majorBidi"/>
        </w:rPr>
        <w:fldChar w:fldCharType="separate"/>
      </w:r>
      <w:r w:rsidRPr="00BC116C">
        <w:rPr>
          <w:rFonts w:cstheme="majorBidi"/>
          <w:noProof/>
        </w:rPr>
        <w:t>(Qi et al., 2021)</w:t>
      </w:r>
      <w:r w:rsidRPr="00BC116C">
        <w:rPr>
          <w:rFonts w:cstheme="majorBidi"/>
        </w:rPr>
        <w:fldChar w:fldCharType="end"/>
      </w:r>
      <w:r w:rsidRPr="00BC116C">
        <w:rPr>
          <w:rFonts w:cstheme="majorBidi"/>
        </w:rPr>
        <w:t xml:space="preserve">. This prior study suggested that metro areas with higher income levels, higher education levels, higher employment rates, and a higher percentage of Asians experienced higher </w:t>
      </w:r>
      <w:r>
        <w:rPr>
          <w:rFonts w:cstheme="majorBidi"/>
        </w:rPr>
        <w:t xml:space="preserve">transit </w:t>
      </w:r>
      <w:r w:rsidRPr="00BC116C">
        <w:rPr>
          <w:rFonts w:cstheme="majorBidi"/>
        </w:rPr>
        <w:t xml:space="preserve">ridership declines during the period of the study </w:t>
      </w:r>
      <w:r w:rsidRPr="00BC116C">
        <w:rPr>
          <w:rFonts w:cstheme="majorBidi"/>
        </w:rPr>
        <w:fldChar w:fldCharType="begin"/>
      </w:r>
      <w:r w:rsidRPr="00BC116C">
        <w:rPr>
          <w:rFonts w:cstheme="majorBidi"/>
        </w:rPr>
        <w:instrText xml:space="preserve"> ADDIN EN.CITE &lt;EndNote&gt;&lt;Cite&gt;&lt;Author&gt;Qi&lt;/Author&gt;&lt;Year&gt;2021&lt;/Year&gt;&lt;RecNum&gt;1674&lt;/RecNum&gt;&lt;DisplayText&gt;(Qi et al., 2021)&lt;/DisplayText&gt;&lt;record&gt;&lt;rec-number&gt;1674&lt;/rec-number&gt;&lt;foreign-keys&gt;&lt;key app="EN" db-id="592axvs925fsfsetr5r5d92up2wexzrp59vp" timestamp="1639408392" guid="7bf2acab-2bdc-48aa-bc7e-007eb948653c"&gt;1674&lt;/key&gt;&lt;/foreign-keys&gt;&lt;ref-type name="Journal Article"&gt;17&lt;/ref-type&gt;&lt;contributors&gt;&lt;authors&gt;&lt;author&gt;Qi, Yi&lt;/author&gt;&lt;author&gt;Liu, Jinli&lt;/author&gt;&lt;author&gt;Tao, Tao&lt;/author&gt;&lt;author&gt;Zhao, Qun&lt;/author&gt;&lt;/authors&gt;&lt;/contributors&gt;&lt;titles&gt;&lt;title&gt;Impacts of COVID-19 on public transit ridership&lt;/title&gt;&lt;secondary-title&gt;International Journal of Transportation Science and Technology&lt;/secondary-title&gt;&lt;/titles&gt;&lt;periodical&gt;&lt;full-title&gt;International Journal of Transportation Science and Technology&lt;/full-title&gt;&lt;/periodical&gt;&lt;dates&gt;&lt;year&gt;2021&lt;/year&gt;&lt;/dates&gt;&lt;isbn&gt;2046-0430&lt;/isbn&gt;&lt;urls&gt;&lt;/urls&gt;&lt;/record&gt;&lt;/Cite&gt;&lt;/EndNote&gt;</w:instrText>
      </w:r>
      <w:r w:rsidRPr="00BC116C">
        <w:rPr>
          <w:rFonts w:cstheme="majorBidi"/>
        </w:rPr>
        <w:fldChar w:fldCharType="separate"/>
      </w:r>
      <w:r w:rsidRPr="00BC116C">
        <w:rPr>
          <w:rFonts w:cstheme="majorBidi"/>
          <w:noProof/>
        </w:rPr>
        <w:t>(Qi et al., 2021)</w:t>
      </w:r>
      <w:r w:rsidRPr="00BC116C">
        <w:rPr>
          <w:rFonts w:cstheme="majorBidi"/>
        </w:rPr>
        <w:fldChar w:fldCharType="end"/>
      </w:r>
      <w:r w:rsidRPr="00BC116C">
        <w:rPr>
          <w:rFonts w:cstheme="majorBidi"/>
        </w:rPr>
        <w:t xml:space="preserve">. </w:t>
      </w:r>
      <w:r w:rsidRPr="00E34A0B">
        <w:rPr>
          <w:rFonts w:cstheme="majorBidi"/>
        </w:rPr>
        <w:t>Qi et al</w:t>
      </w:r>
      <w:r>
        <w:rPr>
          <w:rFonts w:cstheme="majorBidi"/>
        </w:rPr>
        <w:t>.</w:t>
      </w:r>
      <w:r w:rsidRPr="00E34A0B">
        <w:rPr>
          <w:rFonts w:cstheme="majorBidi"/>
        </w:rPr>
        <w:t xml:space="preserve"> </w:t>
      </w:r>
      <w:r w:rsidRPr="00BC116C">
        <w:rPr>
          <w:rFonts w:cstheme="majorBidi"/>
        </w:rPr>
        <w:t xml:space="preserve">considered the largest 20 metro areas in the United States, </w:t>
      </w:r>
      <w:r>
        <w:rPr>
          <w:rFonts w:cstheme="majorBidi"/>
        </w:rPr>
        <w:t xml:space="preserve">which is very relevant to this study. However, they </w:t>
      </w:r>
      <w:r w:rsidRPr="00BC116C">
        <w:rPr>
          <w:rFonts w:cstheme="majorBidi"/>
        </w:rPr>
        <w:t>combined light rail and bus ridership</w:t>
      </w:r>
      <w:r>
        <w:rPr>
          <w:rFonts w:cstheme="majorBidi"/>
        </w:rPr>
        <w:t xml:space="preserve">, but </w:t>
      </w:r>
      <w:r w:rsidRPr="00BC116C">
        <w:rPr>
          <w:rFonts w:cstheme="majorBidi"/>
        </w:rPr>
        <w:t>these modes typically have</w:t>
      </w:r>
      <w:r>
        <w:rPr>
          <w:rFonts w:cstheme="majorBidi"/>
        </w:rPr>
        <w:t xml:space="preserve"> different</w:t>
      </w:r>
      <w:r w:rsidRPr="00BC116C">
        <w:rPr>
          <w:rFonts w:cstheme="majorBidi"/>
        </w:rPr>
        <w:t xml:space="preserve"> trends. Second, the random effect</w:t>
      </w:r>
      <w:r>
        <w:rPr>
          <w:rFonts w:cstheme="majorBidi"/>
        </w:rPr>
        <w:t>s</w:t>
      </w:r>
      <w:r w:rsidRPr="00BC116C">
        <w:rPr>
          <w:rFonts w:cstheme="majorBidi"/>
        </w:rPr>
        <w:t xml:space="preserve"> model considered only COVID-19 indictors and </w:t>
      </w:r>
      <w:r>
        <w:rPr>
          <w:rFonts w:cstheme="majorBidi"/>
        </w:rPr>
        <w:t xml:space="preserve">the </w:t>
      </w:r>
      <w:r w:rsidRPr="00BC116C">
        <w:rPr>
          <w:rFonts w:cstheme="majorBidi"/>
        </w:rPr>
        <w:t xml:space="preserve">percentage of population with </w:t>
      </w:r>
      <w:r>
        <w:rPr>
          <w:rFonts w:cstheme="majorBidi"/>
        </w:rPr>
        <w:t xml:space="preserve">a </w:t>
      </w:r>
      <w:r w:rsidRPr="00BC116C">
        <w:rPr>
          <w:rFonts w:cstheme="majorBidi"/>
        </w:rPr>
        <w:t>bachelor</w:t>
      </w:r>
      <w:r>
        <w:rPr>
          <w:rFonts w:cstheme="majorBidi"/>
        </w:rPr>
        <w:t>’s</w:t>
      </w:r>
      <w:r w:rsidRPr="00BC116C">
        <w:rPr>
          <w:rFonts w:cstheme="majorBidi"/>
        </w:rPr>
        <w:t xml:space="preserve"> degree or higher as explanatory variables. Third, the findings about income, </w:t>
      </w:r>
      <w:r w:rsidRPr="00BC116C">
        <w:rPr>
          <w:rFonts w:cstheme="majorBidi"/>
        </w:rPr>
        <w:lastRenderedPageBreak/>
        <w:t xml:space="preserve">employment, and percent of Asian resident were only based on a simple correlation analysis. </w:t>
      </w:r>
      <w:r>
        <w:rPr>
          <w:rFonts w:cstheme="majorBidi"/>
        </w:rPr>
        <w:t>Therefore, there is room for additional analysis to explore these topics.</w:t>
      </w:r>
    </w:p>
    <w:p w14:paraId="0A120FA3" w14:textId="55CE8CCF" w:rsidR="00464AA3" w:rsidRPr="00BC116C" w:rsidRDefault="00464AA3" w:rsidP="00464AA3">
      <w:pPr>
        <w:ind w:firstLine="720"/>
        <w:jc w:val="both"/>
        <w:rPr>
          <w:rFonts w:cstheme="majorBidi"/>
        </w:rPr>
      </w:pPr>
      <w:r>
        <w:rPr>
          <w:rFonts w:cstheme="majorBidi"/>
        </w:rPr>
        <w:t xml:space="preserve">Last, </w:t>
      </w:r>
      <w:r w:rsidRPr="00BC116C">
        <w:rPr>
          <w:rFonts w:cstheme="majorBidi"/>
        </w:rPr>
        <w:t xml:space="preserve">Liu et al. used logistic regressions </w:t>
      </w:r>
      <w:r>
        <w:rPr>
          <w:rFonts w:cstheme="majorBidi"/>
        </w:rPr>
        <w:t>and</w:t>
      </w:r>
      <w:r w:rsidRPr="00BC116C">
        <w:rPr>
          <w:rFonts w:cstheme="majorBidi"/>
        </w:rPr>
        <w:t xml:space="preserve"> data from the Transit App to explore changes to daily transit demand during the period from February 15, 2020 to May 17, 2020 for 113 county-level transit systems </w:t>
      </w:r>
      <w:r w:rsidRPr="00BC116C">
        <w:rPr>
          <w:rFonts w:cstheme="majorBidi"/>
        </w:rPr>
        <w:fldChar w:fldCharType="begin"/>
      </w:r>
      <w:r w:rsidR="004C292D">
        <w:rPr>
          <w:rFonts w:cstheme="majorBidi"/>
        </w:rPr>
        <w:instrText xml:space="preserve"> ADDIN EN.CITE &lt;EndNote&gt;&lt;Cite&gt;&lt;Author&gt;Liu&lt;/Author&gt;&lt;Year&gt;2020&lt;/Year&gt;&lt;RecNum&gt;1498&lt;/RecNum&gt;&lt;DisplayText&gt;(Liu et al., 2020a)&lt;/DisplayText&gt;&lt;record&gt;&lt;rec-number&gt;1498&lt;/rec-number&gt;&lt;foreign-keys&gt;&lt;key app="EN" db-id="592axvs925fsfsetr5r5d92up2wexzrp59vp" timestamp="1629986446" guid="4494d91c-a65c-4aab-bd89-b61a9218f373"&gt;1498&lt;/key&gt;&lt;/foreign-keys&gt;&lt;ref-type name="Journal Article"&gt;17&lt;/ref-type&gt;&lt;contributors&gt;&lt;authors&gt;&lt;author&gt;Luyu Liu&lt;/author&gt;&lt;author&gt;Harvey J. Miller&lt;/author&gt;&lt;author&gt;Jonathan Scheff&lt;/author&gt;&lt;/authors&gt;&lt;/contributors&gt;&lt;titles&gt;&lt;title&gt;The Impacts of COVID-19 Pandemic on Public Transit Demand in the United States&lt;/title&gt;&lt;secondary-title&gt;PLoS ONE&lt;/secondary-title&gt;&lt;/titles&gt;&lt;periodical&gt;&lt;full-title&gt;PLoS ONE&lt;/full-title&gt;&lt;/periodical&gt;&lt;number&gt;15&lt;/number&gt;&lt;edition&gt;November 18, 2020&lt;/edition&gt;&lt;dates&gt;&lt;year&gt;2020&lt;/year&gt;&lt;pub-dates&gt;&lt;date&gt;June 2, 2020&lt;/date&gt;&lt;/pub-dates&gt;&lt;/dates&gt;&lt;urls&gt;&lt;related-urls&gt;&lt;url&gt;https://journals.plos.org/plosone/article?id=10.1371/journal.pone.0242476&lt;/url&gt;&lt;/related-urls&gt;&lt;/urls&gt;&lt;access-date&gt;July 25, 2021&lt;/access-date&gt;&lt;/record&gt;&lt;/Cite&gt;&lt;/EndNote&gt;</w:instrText>
      </w:r>
      <w:r w:rsidRPr="00BC116C">
        <w:rPr>
          <w:rFonts w:cstheme="majorBidi"/>
        </w:rPr>
        <w:fldChar w:fldCharType="separate"/>
      </w:r>
      <w:r w:rsidR="004C292D">
        <w:rPr>
          <w:rFonts w:cstheme="majorBidi"/>
          <w:noProof/>
        </w:rPr>
        <w:t>(Liu et al., 2020a)</w:t>
      </w:r>
      <w:r w:rsidRPr="00BC116C">
        <w:rPr>
          <w:rFonts w:cstheme="majorBidi"/>
        </w:rPr>
        <w:fldChar w:fldCharType="end"/>
      </w:r>
      <w:r w:rsidRPr="00BC116C">
        <w:rPr>
          <w:rFonts w:cstheme="majorBidi"/>
        </w:rPr>
        <w:t>. The results of this prior study indicated that areas with higher proportions of essential workers and vulnerable populations (i.e., African American</w:t>
      </w:r>
      <w:r>
        <w:rPr>
          <w:rFonts w:cstheme="majorBidi"/>
        </w:rPr>
        <w:t>s</w:t>
      </w:r>
      <w:r w:rsidRPr="00BC116C">
        <w:rPr>
          <w:rFonts w:cstheme="majorBidi"/>
        </w:rPr>
        <w:t>, Hispanic</w:t>
      </w:r>
      <w:r>
        <w:rPr>
          <w:rFonts w:cstheme="majorBidi"/>
        </w:rPr>
        <w:t>s</w:t>
      </w:r>
      <w:r w:rsidRPr="00BC116C">
        <w:rPr>
          <w:rFonts w:cstheme="majorBidi"/>
        </w:rPr>
        <w:t xml:space="preserve">, </w:t>
      </w:r>
      <w:r>
        <w:rPr>
          <w:rFonts w:cstheme="majorBidi"/>
        </w:rPr>
        <w:t>f</w:t>
      </w:r>
      <w:r w:rsidRPr="00BC116C">
        <w:rPr>
          <w:rFonts w:cstheme="majorBidi"/>
        </w:rPr>
        <w:t>emale</w:t>
      </w:r>
      <w:r>
        <w:rPr>
          <w:rFonts w:cstheme="majorBidi"/>
        </w:rPr>
        <w:t>s</w:t>
      </w:r>
      <w:r w:rsidRPr="00BC116C">
        <w:rPr>
          <w:rFonts w:cstheme="majorBidi"/>
        </w:rPr>
        <w:t xml:space="preserve">, and people over 45 years old) and more coronavirus searches on Google experienced lower transit demand compared to other areas </w:t>
      </w:r>
      <w:r w:rsidRPr="00BC116C">
        <w:rPr>
          <w:rFonts w:cstheme="majorBidi"/>
        </w:rPr>
        <w:fldChar w:fldCharType="begin"/>
      </w:r>
      <w:r w:rsidR="004C292D">
        <w:rPr>
          <w:rFonts w:cstheme="majorBidi"/>
        </w:rPr>
        <w:instrText xml:space="preserve"> ADDIN EN.CITE &lt;EndNote&gt;&lt;Cite&gt;&lt;Author&gt;Liu&lt;/Author&gt;&lt;Year&gt;2020&lt;/Year&gt;&lt;RecNum&gt;1498&lt;/RecNum&gt;&lt;DisplayText&gt;(Liu et al., 2020a)&lt;/DisplayText&gt;&lt;record&gt;&lt;rec-number&gt;1498&lt;/rec-number&gt;&lt;foreign-keys&gt;&lt;key app="EN" db-id="592axvs925fsfsetr5r5d92up2wexzrp59vp" timestamp="1629986446" guid="4494d91c-a65c-4aab-bd89-b61a9218f373"&gt;1498&lt;/key&gt;&lt;/foreign-keys&gt;&lt;ref-type name="Journal Article"&gt;17&lt;/ref-type&gt;&lt;contributors&gt;&lt;authors&gt;&lt;author&gt;Luyu Liu&lt;/author&gt;&lt;author&gt;Harvey J. Miller&lt;/author&gt;&lt;author&gt;Jonathan Scheff&lt;/author&gt;&lt;/authors&gt;&lt;/contributors&gt;&lt;titles&gt;&lt;title&gt;The Impacts of COVID-19 Pandemic on Public Transit Demand in the United States&lt;/title&gt;&lt;secondary-title&gt;PLoS ONE&lt;/secondary-title&gt;&lt;/titles&gt;&lt;periodical&gt;&lt;full-title&gt;PLoS ONE&lt;/full-title&gt;&lt;/periodical&gt;&lt;number&gt;15&lt;/number&gt;&lt;edition&gt;November 18, 2020&lt;/edition&gt;&lt;dates&gt;&lt;year&gt;2020&lt;/year&gt;&lt;pub-dates&gt;&lt;date&gt;June 2, 2020&lt;/date&gt;&lt;/pub-dates&gt;&lt;/dates&gt;&lt;urls&gt;&lt;related-urls&gt;&lt;url&gt;https://journals.plos.org/plosone/article?id=10.1371/journal.pone.0242476&lt;/url&gt;&lt;/related-urls&gt;&lt;/urls&gt;&lt;access-date&gt;July 25, 2021&lt;/access-date&gt;&lt;/record&gt;&lt;/Cite&gt;&lt;/EndNote&gt;</w:instrText>
      </w:r>
      <w:r w:rsidRPr="00BC116C">
        <w:rPr>
          <w:rFonts w:cstheme="majorBidi"/>
        </w:rPr>
        <w:fldChar w:fldCharType="separate"/>
      </w:r>
      <w:r w:rsidR="004C292D">
        <w:rPr>
          <w:rFonts w:cstheme="majorBidi"/>
          <w:noProof/>
        </w:rPr>
        <w:t>(Liu et al., 2020a)</w:t>
      </w:r>
      <w:r w:rsidRPr="00BC116C">
        <w:rPr>
          <w:rFonts w:cstheme="majorBidi"/>
        </w:rPr>
        <w:fldChar w:fldCharType="end"/>
      </w:r>
      <w:r w:rsidRPr="00BC116C">
        <w:rPr>
          <w:rFonts w:cstheme="majorBidi"/>
        </w:rPr>
        <w:t xml:space="preserve">. </w:t>
      </w:r>
      <w:r>
        <w:rPr>
          <w:rFonts w:cstheme="majorBidi"/>
        </w:rPr>
        <w:t xml:space="preserve">Notably, </w:t>
      </w:r>
      <w:r w:rsidRPr="00BC116C">
        <w:rPr>
          <w:rFonts w:cstheme="majorBidi"/>
        </w:rPr>
        <w:t>th</w:t>
      </w:r>
      <w:r>
        <w:rPr>
          <w:rFonts w:cstheme="majorBidi"/>
        </w:rPr>
        <w:t xml:space="preserve">e authors </w:t>
      </w:r>
      <w:r w:rsidRPr="00BC116C">
        <w:rPr>
          <w:rFonts w:cstheme="majorBidi"/>
        </w:rPr>
        <w:t xml:space="preserve">used data from more than 100 counties, </w:t>
      </w:r>
      <w:r>
        <w:rPr>
          <w:rFonts w:cstheme="majorBidi"/>
        </w:rPr>
        <w:t>which is very relevant to this study; however, there were t</w:t>
      </w:r>
      <w:r w:rsidRPr="00BC116C">
        <w:rPr>
          <w:rFonts w:cstheme="majorBidi"/>
        </w:rPr>
        <w:t xml:space="preserve">wo main limitations. First, it used data from the Transit App, which is not </w:t>
      </w:r>
      <w:r>
        <w:rPr>
          <w:rFonts w:cstheme="majorBidi"/>
        </w:rPr>
        <w:t xml:space="preserve">necessarily </w:t>
      </w:r>
      <w:r w:rsidRPr="00BC116C">
        <w:rPr>
          <w:rFonts w:cstheme="majorBidi"/>
        </w:rPr>
        <w:t>representative</w:t>
      </w:r>
      <w:r>
        <w:rPr>
          <w:rFonts w:cstheme="majorBidi"/>
        </w:rPr>
        <w:t xml:space="preserve"> of all transit ridership</w:t>
      </w:r>
      <w:r w:rsidRPr="00BC116C">
        <w:rPr>
          <w:rFonts w:cstheme="majorBidi"/>
        </w:rPr>
        <w:t xml:space="preserve">. Second, the analysis period was </w:t>
      </w:r>
      <w:r>
        <w:rPr>
          <w:rFonts w:cstheme="majorBidi"/>
        </w:rPr>
        <w:t xml:space="preserve">somewhat </w:t>
      </w:r>
      <w:r w:rsidRPr="00BC116C">
        <w:rPr>
          <w:rFonts w:cstheme="majorBidi"/>
        </w:rPr>
        <w:t xml:space="preserve">limited (only </w:t>
      </w:r>
      <w:r>
        <w:rPr>
          <w:rFonts w:cstheme="majorBidi"/>
        </w:rPr>
        <w:t>t</w:t>
      </w:r>
      <w:r w:rsidRPr="00BC116C">
        <w:rPr>
          <w:rFonts w:cstheme="majorBidi"/>
        </w:rPr>
        <w:t xml:space="preserve">hree months) and was very early in the pandemic (February to May 2020). </w:t>
      </w:r>
    </w:p>
    <w:p w14:paraId="71EE964F" w14:textId="77777777" w:rsidR="00464AA3" w:rsidRPr="0025730A" w:rsidRDefault="00464AA3" w:rsidP="00464AA3">
      <w:pPr>
        <w:ind w:firstLine="720"/>
        <w:jc w:val="both"/>
        <w:rPr>
          <w:rFonts w:cstheme="majorBidi"/>
        </w:rPr>
      </w:pPr>
      <w:r w:rsidRPr="00BC116C">
        <w:rPr>
          <w:rFonts w:cstheme="majorBidi"/>
        </w:rPr>
        <w:t xml:space="preserve"> This brief review shows that prior studies consider</w:t>
      </w:r>
      <w:r>
        <w:rPr>
          <w:rFonts w:cstheme="majorBidi"/>
        </w:rPr>
        <w:t>ing</w:t>
      </w:r>
      <w:r w:rsidRPr="00BC116C">
        <w:rPr>
          <w:rFonts w:cstheme="majorBidi"/>
        </w:rPr>
        <w:t xml:space="preserve"> the impacts of COVID-19 on transit ridership have generally focused on</w:t>
      </w:r>
      <w:r>
        <w:rPr>
          <w:rFonts w:cstheme="majorBidi"/>
        </w:rPr>
        <w:t xml:space="preserve"> a small number of</w:t>
      </w:r>
      <w:r w:rsidRPr="00BC116C">
        <w:rPr>
          <w:rFonts w:cstheme="majorBidi"/>
        </w:rPr>
        <w:t xml:space="preserve"> cities using cross</w:t>
      </w:r>
      <w:r>
        <w:rPr>
          <w:rFonts w:cstheme="majorBidi"/>
        </w:rPr>
        <w:t xml:space="preserve"> </w:t>
      </w:r>
      <w:r w:rsidRPr="00BC116C">
        <w:rPr>
          <w:rFonts w:cstheme="majorBidi"/>
        </w:rPr>
        <w:t xml:space="preserve">sectional data or </w:t>
      </w:r>
      <w:r>
        <w:rPr>
          <w:rFonts w:cstheme="majorBidi"/>
        </w:rPr>
        <w:t xml:space="preserve">time series data within a relatively short timeframe. </w:t>
      </w:r>
      <w:r w:rsidRPr="00BC116C">
        <w:rPr>
          <w:rFonts w:cstheme="majorBidi"/>
        </w:rPr>
        <w:t xml:space="preserve">However, to the best of the authors' knowledge, no prior study has conducted a comprehensive nationwide study of bus ridership in the United States that </w:t>
      </w:r>
      <w:r>
        <w:rPr>
          <w:rFonts w:cstheme="majorBidi"/>
        </w:rPr>
        <w:t xml:space="preserve">untangles </w:t>
      </w:r>
      <w:r w:rsidRPr="00BC116C">
        <w:rPr>
          <w:rFonts w:cstheme="majorBidi"/>
        </w:rPr>
        <w:t xml:space="preserve">the impacts of COVID-19 into direct and indirect impacts. </w:t>
      </w:r>
      <w:r>
        <w:rPr>
          <w:rFonts w:cstheme="majorBidi"/>
        </w:rPr>
        <w:t xml:space="preserve">Also, the methods used to explore ridership prior to the COVID-19 pandemic may not be applicable because the pandemic affected both transit ridership and its determinants. </w:t>
      </w:r>
      <w:r w:rsidRPr="00BC116C">
        <w:rPr>
          <w:rFonts w:cstheme="majorBidi"/>
        </w:rPr>
        <w:t>This study seeks to fill th</w:t>
      </w:r>
      <w:r>
        <w:rPr>
          <w:rFonts w:cstheme="majorBidi"/>
        </w:rPr>
        <w:t>ese</w:t>
      </w:r>
      <w:r w:rsidRPr="00BC116C">
        <w:rPr>
          <w:rFonts w:cstheme="majorBidi"/>
        </w:rPr>
        <w:t xml:space="preserve"> knowledge gap</w:t>
      </w:r>
      <w:r>
        <w:rPr>
          <w:rFonts w:cstheme="majorBidi"/>
        </w:rPr>
        <w:t>s</w:t>
      </w:r>
      <w:r w:rsidRPr="00BC116C">
        <w:rPr>
          <w:rFonts w:cstheme="majorBidi"/>
        </w:rPr>
        <w:t>.</w:t>
      </w:r>
      <w:r w:rsidRPr="0025730A">
        <w:rPr>
          <w:rFonts w:cstheme="majorBidi"/>
        </w:rPr>
        <w:t xml:space="preserve"> </w:t>
      </w:r>
    </w:p>
    <w:p w14:paraId="69095A72" w14:textId="77777777" w:rsidR="00464AA3" w:rsidRDefault="00464AA3" w:rsidP="00464AA3">
      <w:pPr>
        <w:ind w:firstLine="720"/>
        <w:jc w:val="both"/>
        <w:rPr>
          <w:rFonts w:cstheme="majorBidi"/>
        </w:rPr>
      </w:pPr>
      <w:r w:rsidRPr="0025730A">
        <w:rPr>
          <w:rFonts w:cstheme="majorBidi"/>
        </w:rPr>
        <w:t xml:space="preserve">This study aims to make the following contributions. First, a </w:t>
      </w:r>
      <w:r>
        <w:rPr>
          <w:rFonts w:cstheme="majorBidi"/>
        </w:rPr>
        <w:t xml:space="preserve">new </w:t>
      </w:r>
      <w:r w:rsidRPr="0025730A">
        <w:rPr>
          <w:rFonts w:cstheme="majorBidi"/>
        </w:rPr>
        <w:t xml:space="preserve">framework </w:t>
      </w:r>
      <w:r>
        <w:rPr>
          <w:rFonts w:cstheme="majorBidi"/>
        </w:rPr>
        <w:t xml:space="preserve">is proposed </w:t>
      </w:r>
      <w:r w:rsidRPr="0025730A">
        <w:rPr>
          <w:rFonts w:cstheme="majorBidi"/>
        </w:rPr>
        <w:t>to untangle the impact</w:t>
      </w:r>
      <w:r>
        <w:rPr>
          <w:rFonts w:cstheme="majorBidi"/>
        </w:rPr>
        <w:t>s</w:t>
      </w:r>
      <w:r w:rsidRPr="0025730A">
        <w:rPr>
          <w:rFonts w:cstheme="majorBidi"/>
        </w:rPr>
        <w:t xml:space="preserve"> of COVID-19 into direct and indirect </w:t>
      </w:r>
      <w:r>
        <w:rPr>
          <w:rFonts w:cstheme="majorBidi"/>
        </w:rPr>
        <w:t>impacts</w:t>
      </w:r>
      <w:r w:rsidRPr="0025730A">
        <w:rPr>
          <w:rFonts w:cstheme="majorBidi"/>
        </w:rPr>
        <w:t xml:space="preserve">. The direct impacts refer to changes in travel behavior (i.e., people stop riding transit because they are sick or fear </w:t>
      </w:r>
      <w:r>
        <w:rPr>
          <w:rFonts w:cstheme="majorBidi"/>
        </w:rPr>
        <w:t>getting sick</w:t>
      </w:r>
      <w:r w:rsidRPr="0025730A">
        <w:rPr>
          <w:rFonts w:cstheme="majorBidi"/>
        </w:rPr>
        <w:t>), while the indirect impacts refer to the reduction in transit use due to changes in other factors that affect transit</w:t>
      </w:r>
      <w:r>
        <w:rPr>
          <w:rFonts w:cstheme="majorBidi"/>
        </w:rPr>
        <w:t>,</w:t>
      </w:r>
      <w:r w:rsidRPr="0025730A">
        <w:rPr>
          <w:rFonts w:cstheme="majorBidi"/>
        </w:rPr>
        <w:t xml:space="preserve"> like reduced employment or telework. Second, </w:t>
      </w:r>
      <w:r>
        <w:rPr>
          <w:rFonts w:cstheme="majorBidi"/>
        </w:rPr>
        <w:t xml:space="preserve">this study seeks to </w:t>
      </w:r>
      <w:r w:rsidRPr="0025730A">
        <w:rPr>
          <w:rFonts w:cstheme="majorBidi"/>
        </w:rPr>
        <w:t xml:space="preserve">estimate the direct and indirect impacts of </w:t>
      </w:r>
      <w:r>
        <w:rPr>
          <w:rFonts w:cstheme="majorBidi"/>
        </w:rPr>
        <w:t xml:space="preserve">the </w:t>
      </w:r>
      <w:r w:rsidRPr="0025730A">
        <w:rPr>
          <w:rFonts w:cstheme="majorBidi"/>
        </w:rPr>
        <w:t>COVID-19 pandemic on bus ridership on a monthly basis</w:t>
      </w:r>
      <w:r>
        <w:rPr>
          <w:rFonts w:cstheme="majorBidi"/>
        </w:rPr>
        <w:t xml:space="preserve"> and explores </w:t>
      </w:r>
      <w:r w:rsidRPr="0025730A">
        <w:rPr>
          <w:rFonts w:cstheme="majorBidi"/>
        </w:rPr>
        <w:t xml:space="preserve">how these impacts changed over time. To </w:t>
      </w:r>
      <w:r>
        <w:rPr>
          <w:rFonts w:cstheme="majorBidi"/>
        </w:rPr>
        <w:t>fulfill these objectives</w:t>
      </w:r>
      <w:r w:rsidRPr="0025730A">
        <w:rPr>
          <w:rFonts w:cstheme="majorBidi"/>
        </w:rPr>
        <w:t xml:space="preserve">, this study uses </w:t>
      </w:r>
      <w:r>
        <w:rPr>
          <w:rFonts w:cstheme="majorBidi"/>
        </w:rPr>
        <w:t xml:space="preserve">multiple </w:t>
      </w:r>
      <w:r w:rsidRPr="0025730A">
        <w:rPr>
          <w:rFonts w:cstheme="majorBidi"/>
        </w:rPr>
        <w:t xml:space="preserve">mediation analysis techniques to estimate the impacts of COVID-19 on bus ridership for each month from March 2020 to December 2021 for </w:t>
      </w:r>
      <w:r>
        <w:rPr>
          <w:rFonts w:cstheme="majorBidi"/>
        </w:rPr>
        <w:t>22</w:t>
      </w:r>
      <w:r w:rsidRPr="0025730A">
        <w:rPr>
          <w:rFonts w:cstheme="majorBidi"/>
        </w:rPr>
        <w:t>0 Metropolitan Statistical Areas (MSAs) in the United States</w:t>
      </w:r>
      <w:r>
        <w:rPr>
          <w:rFonts w:cstheme="majorBidi"/>
        </w:rPr>
        <w:t xml:space="preserve">, excluding New York since it typically follows different trends the rest of </w:t>
      </w:r>
      <w:r w:rsidRPr="00DA1BAD">
        <w:rPr>
          <w:rFonts w:cstheme="majorBidi"/>
        </w:rPr>
        <w:t xml:space="preserve">country. </w:t>
      </w:r>
      <w:r>
        <w:rPr>
          <w:rFonts w:cstheme="majorBidi"/>
        </w:rPr>
        <w:t xml:space="preserve">Last, it </w:t>
      </w:r>
      <w:r w:rsidRPr="006B235D">
        <w:t>should be noted that mediation analysis has been applied in</w:t>
      </w:r>
      <w:r>
        <w:t xml:space="preserve"> a small number of</w:t>
      </w:r>
      <w:r w:rsidRPr="006B235D">
        <w:t xml:space="preserve"> prior transportation studies </w:t>
      </w:r>
      <w:r w:rsidRPr="006B235D">
        <w:fldChar w:fldCharType="begin"/>
      </w:r>
      <w:r>
        <w:instrText xml:space="preserve"> ADDIN EN.CITE &lt;EndNote&gt;&lt;Cite&gt;&lt;Author&gt;Mishra&lt;/Author&gt;&lt;Year&gt;2015&lt;/Year&gt;&lt;RecNum&gt;1776&lt;/RecNum&gt;&lt;DisplayText&gt;(Mishra et al., 2015)&lt;/DisplayText&gt;&lt;record&gt;&lt;rec-number&gt;1776&lt;/rec-number&gt;&lt;foreign-keys&gt;&lt;key app="EN" db-id="592axvs925fsfsetr5r5d92up2wexzrp59vp" timestamp="1665062984" guid="1d06e07b-642c-4872-b501-0bf855255555"&gt;1776&lt;/key&gt;&lt;/foreign-keys&gt;&lt;ref-type name="Journal Article"&gt;17&lt;/ref-type&gt;&lt;contributors&gt;&lt;authors&gt;&lt;author&gt;Mishra, Gouri Shankar&lt;/author&gt;&lt;author&gt;Clewlow, Regina R&lt;/author&gt;&lt;author&gt;Mokhtarian, Patricia L&lt;/author&gt;&lt;author&gt;Widaman, Keith F&lt;/author&gt;&lt;/authors&gt;&lt;/contributors&gt;&lt;titles&gt;&lt;title&gt;The effect of carsharing on vehicle holdings and travel behavior: A propensity score and causal mediation analysis of the San Francisco Bay Area&lt;/title&gt;&lt;secondary-title&gt;Research in Transportation Economics&lt;/secondary-title&gt;&lt;/titles&gt;&lt;periodical&gt;&lt;full-title&gt;Research in Transportation Economics&lt;/full-title&gt;&lt;/periodical&gt;&lt;pages&gt;46-55&lt;/pages&gt;&lt;volume&gt;52&lt;/volume&gt;&lt;dates&gt;&lt;year&gt;2015&lt;/year&gt;&lt;/dates&gt;&lt;isbn&gt;0739-8859&lt;/isbn&gt;&lt;urls&gt;&lt;/urls&gt;&lt;/record&gt;&lt;/Cite&gt;&lt;/EndNote&gt;</w:instrText>
      </w:r>
      <w:r w:rsidRPr="006B235D">
        <w:fldChar w:fldCharType="separate"/>
      </w:r>
      <w:r>
        <w:rPr>
          <w:noProof/>
        </w:rPr>
        <w:t>(Mishra et al., 2015)</w:t>
      </w:r>
      <w:r w:rsidRPr="006B235D">
        <w:fldChar w:fldCharType="end"/>
      </w:r>
      <w:r w:rsidRPr="006B235D">
        <w:t xml:space="preserve">, including one study that explored the effect of COVID-19 on transportation air pollution </w:t>
      </w:r>
      <w:r w:rsidRPr="006B235D">
        <w:fldChar w:fldCharType="begin"/>
      </w:r>
      <w:r w:rsidRPr="006B235D">
        <w:instrText xml:space="preserve"> ADDIN EN.CITE &lt;EndNote&gt;&lt;Cite&gt;&lt;Author&gt;Ghiasi&lt;/Author&gt;&lt;Year&gt;2022&lt;/Year&gt;&lt;RecNum&gt;1775&lt;/RecNum&gt;&lt;DisplayText&gt;(Ghiasi et al., 2022)&lt;/DisplayText&gt;&lt;record&gt;&lt;rec-number&gt;1775&lt;/rec-number&gt;&lt;foreign-keys&gt;&lt;key app="EN" db-id="592axvs925fsfsetr5r5d92up2wexzrp59vp" timestamp="1665062787" guid="154f05f8-8b9b-45cb-a4ed-cc57dac9a49e"&gt;1775&lt;/key&gt;&lt;/foreign-keys&gt;&lt;ref-type name="Journal Article"&gt;17&lt;/ref-type&gt;&lt;contributors&gt;&lt;authors&gt;&lt;author&gt;Ghiasi, Behzad&lt;/author&gt;&lt;author&gt;Alisoltani, Tarkan&lt;/author&gt;&lt;author&gt;Jalali, Farhad&lt;/author&gt;&lt;author&gt;Tahsinpour, Hamzeh&lt;/author&gt;&lt;/authors&gt;&lt;/contributors&gt;&lt;titles&gt;&lt;title&gt;Effect of COVID-19 on transportation air pollution by moderation and mediation analysis in Queens, New York&lt;/title&gt;&lt;secondary-title&gt;Air Quality, Atmosphere &amp;amp; Health&lt;/secondary-title&gt;&lt;/titles&gt;&lt;periodical&gt;&lt;full-title&gt;Air Quality, Atmosphere &amp;amp; Health&lt;/full-title&gt;&lt;/periodical&gt;&lt;pages&gt;289-297&lt;/pages&gt;&lt;volume&gt;15&lt;/volume&gt;&lt;number&gt;2&lt;/number&gt;&lt;dates&gt;&lt;year&gt;2022&lt;/year&gt;&lt;/dates&gt;&lt;isbn&gt;1873-9326&lt;/isbn&gt;&lt;urls&gt;&lt;/urls&gt;&lt;/record&gt;&lt;/Cite&gt;&lt;/EndNote&gt;</w:instrText>
      </w:r>
      <w:r w:rsidRPr="006B235D">
        <w:fldChar w:fldCharType="separate"/>
      </w:r>
      <w:r w:rsidRPr="006B235D">
        <w:rPr>
          <w:noProof/>
        </w:rPr>
        <w:t>(Ghiasi et al., 2022)</w:t>
      </w:r>
      <w:r w:rsidRPr="006B235D">
        <w:fldChar w:fldCharType="end"/>
      </w:r>
      <w:r w:rsidRPr="006B235D">
        <w:t xml:space="preserve">. </w:t>
      </w:r>
      <w:r>
        <w:t>However, t</w:t>
      </w:r>
      <w:r w:rsidRPr="006B235D">
        <w:t>h</w:t>
      </w:r>
      <w:r>
        <w:t>e</w:t>
      </w:r>
      <w:r w:rsidRPr="006B235D">
        <w:t>se prior studies used only one mediator and did not consider multiple mediators</w:t>
      </w:r>
      <w:r>
        <w:t xml:space="preserve">, nor did they </w:t>
      </w:r>
      <w:r w:rsidRPr="006B235D">
        <w:t>consider transit ridership.</w:t>
      </w:r>
    </w:p>
    <w:p w14:paraId="6C2960CD" w14:textId="110CA6A5" w:rsidR="00A653E9" w:rsidRDefault="00A75257" w:rsidP="00DA31DE">
      <w:pPr>
        <w:pStyle w:val="Heading2"/>
      </w:pPr>
      <w:bookmarkStart w:id="243" w:name="_Toc119226178"/>
      <w:r w:rsidRPr="005617FF">
        <w:t>Method</w:t>
      </w:r>
      <w:bookmarkEnd w:id="242"/>
      <w:bookmarkEnd w:id="243"/>
    </w:p>
    <w:p w14:paraId="63ED7423" w14:textId="77777777" w:rsidR="007C4A19" w:rsidRDefault="007C4A19" w:rsidP="007C4A19">
      <w:pPr>
        <w:jc w:val="both"/>
      </w:pPr>
      <w:bookmarkStart w:id="244" w:name="_Ref114754672"/>
      <w:r w:rsidRPr="00A15E96">
        <w:t>This section is divided into two parts. The first part provides</w:t>
      </w:r>
      <w:r>
        <w:t xml:space="preserve"> general</w:t>
      </w:r>
      <w:r w:rsidRPr="00A15E96">
        <w:t xml:space="preserve"> background about mediation analysis, and the second part discusses how mediation analysis was applied </w:t>
      </w:r>
      <w:r>
        <w:t xml:space="preserve">specifically to bus ridership. </w:t>
      </w:r>
    </w:p>
    <w:p w14:paraId="045EB26E" w14:textId="130C8F2A" w:rsidR="00A653E9" w:rsidRDefault="00A653E9" w:rsidP="00957D0E">
      <w:pPr>
        <w:pStyle w:val="Heading3"/>
      </w:pPr>
      <w:bookmarkStart w:id="245" w:name="_Toc119226179"/>
      <w:r>
        <w:t>M</w:t>
      </w:r>
      <w:r w:rsidRPr="00651989">
        <w:t xml:space="preserve">editation </w:t>
      </w:r>
      <w:r>
        <w:t>A</w:t>
      </w:r>
      <w:r w:rsidRPr="00651989">
        <w:t>nalysis</w:t>
      </w:r>
      <w:r>
        <w:t xml:space="preserve"> Background</w:t>
      </w:r>
      <w:bookmarkEnd w:id="244"/>
      <w:bookmarkEnd w:id="245"/>
    </w:p>
    <w:p w14:paraId="3FEFDC49" w14:textId="63A98439" w:rsidR="00A653E9" w:rsidRPr="00F90BAA" w:rsidRDefault="007C4A19" w:rsidP="007C4A19">
      <w:pPr>
        <w:jc w:val="both"/>
        <w:rPr>
          <w:i/>
          <w:iCs/>
        </w:rPr>
      </w:pPr>
      <w:r>
        <w:t xml:space="preserve">Baron and Kenny conducted one of the earliest studies that discussed mediation analysis in 1986 </w:t>
      </w:r>
      <w:r>
        <w:fldChar w:fldCharType="begin"/>
      </w:r>
      <w:r>
        <w:instrText xml:space="preserve"> ADDIN EN.CITE &lt;EndNote&gt;&lt;Cite&gt;&lt;Author&gt;Baron&lt;/Author&gt;&lt;Year&gt;1986&lt;/Year&gt;&lt;RecNum&gt;1714&lt;/RecNum&gt;&lt;DisplayText&gt;(Baron and Kenny, 1986)&lt;/DisplayText&gt;&lt;record&gt;&lt;rec-number&gt;1714&lt;/rec-number&gt;&lt;foreign-keys&gt;&lt;key app="EN" db-id="592axvs925fsfsetr5r5d92up2wexzrp59vp" timestamp="1660921831" guid="be7ce65b-93cb-475c-86bb-b0f924d17d98"&gt;1714&lt;/key&gt;&lt;/foreign-keys&gt;&lt;ref-type name="Journal Article"&gt;17&lt;/ref-type&gt;&lt;contributors&gt;&lt;authors&gt;&lt;author&gt;Baron, Reuben M&lt;/author&gt;&lt;author&gt;Kenny, David A&lt;/author&gt;&lt;/authors&gt;&lt;/contributors&gt;&lt;titles&gt;&lt;title&gt;The moderator–mediator variable distinction in social psychological research: Conceptual, strategic, and statistical considerations&lt;/title&gt;&lt;secondary-title&gt;Journal of personality and social psychology&lt;/secondary-title&gt;&lt;/titles&gt;&lt;periodical&gt;&lt;full-title&gt;Journal of personality and social psychology&lt;/full-title&gt;&lt;/periodical&gt;&lt;pages&gt;1173&lt;/pages&gt;&lt;volume&gt;51&lt;/volume&gt;&lt;number&gt;6&lt;/number&gt;&lt;dates&gt;&lt;year&gt;1986&lt;/year&gt;&lt;/dates&gt;&lt;isbn&gt;1939-1315&lt;/isbn&gt;&lt;urls&gt;&lt;/urls&gt;&lt;/record&gt;&lt;/Cite&gt;&lt;/EndNote&gt;</w:instrText>
      </w:r>
      <w:r>
        <w:fldChar w:fldCharType="separate"/>
      </w:r>
      <w:r>
        <w:rPr>
          <w:noProof/>
        </w:rPr>
        <w:t>(Baron and Kenny, 1986)</w:t>
      </w:r>
      <w:r>
        <w:fldChar w:fldCharType="end"/>
      </w:r>
      <w:r>
        <w:t>. Baron and Kenny defined the mediation function in this article as</w:t>
      </w:r>
      <w:r>
        <w:rPr>
          <w:i/>
          <w:iCs/>
        </w:rPr>
        <w:t xml:space="preserve"> “</w:t>
      </w:r>
      <w:r w:rsidRPr="00F25330">
        <w:rPr>
          <w:i/>
          <w:iCs/>
        </w:rPr>
        <w:t>the mediator function of a third variable, which represents the generative mechanism through which the focal</w:t>
      </w:r>
      <w:r>
        <w:rPr>
          <w:i/>
          <w:iCs/>
        </w:rPr>
        <w:t xml:space="preserve"> </w:t>
      </w:r>
      <w:r w:rsidRPr="00F25330">
        <w:rPr>
          <w:i/>
          <w:iCs/>
        </w:rPr>
        <w:t>independent variable is able to influence the dependent variable of interest</w:t>
      </w:r>
      <w:r>
        <w:rPr>
          <w:i/>
          <w:iCs/>
        </w:rPr>
        <w:t xml:space="preserve">” </w:t>
      </w:r>
      <w:r>
        <w:rPr>
          <w:i/>
          <w:iCs/>
        </w:rPr>
        <w:fldChar w:fldCharType="begin"/>
      </w:r>
      <w:r>
        <w:rPr>
          <w:i/>
          <w:iCs/>
        </w:rPr>
        <w:instrText xml:space="preserve"> ADDIN EN.CITE &lt;EndNote&gt;&lt;Cite&gt;&lt;Author&gt;Baron&lt;/Author&gt;&lt;Year&gt;1986&lt;/Year&gt;&lt;RecNum&gt;1714&lt;/RecNum&gt;&lt;DisplayText&gt;(Baron and Kenny, 1986)&lt;/DisplayText&gt;&lt;record&gt;&lt;rec-number&gt;1714&lt;/rec-number&gt;&lt;foreign-keys&gt;&lt;key app="EN" db-id="592axvs925fsfsetr5r5d92up2wexzrp59vp" timestamp="1660921831" guid="be7ce65b-93cb-475c-86bb-b0f924d17d98"&gt;1714&lt;/key&gt;&lt;/foreign-keys&gt;&lt;ref-type name="Journal Article"&gt;17&lt;/ref-type&gt;&lt;contributors&gt;&lt;authors&gt;&lt;author&gt;Baron, Reuben M&lt;/author&gt;&lt;author&gt;Kenny, David A&lt;/author&gt;&lt;/authors&gt;&lt;/contributors&gt;&lt;titles&gt;&lt;title&gt;The moderator–mediator variable distinction in social psychological research: Conceptual, strategic, and statistical considerations&lt;/title&gt;&lt;secondary-title&gt;Journal of personality and social psychology&lt;/secondary-title&gt;&lt;/titles&gt;&lt;periodical&gt;&lt;full-title&gt;Journal of personality and social psychology&lt;/full-title&gt;&lt;/periodical&gt;&lt;pages&gt;1173&lt;/pages&gt;&lt;volume&gt;51&lt;/volume&gt;&lt;number&gt;6&lt;/number&gt;&lt;dates&gt;&lt;year&gt;1986&lt;/year&gt;&lt;/dates&gt;&lt;isbn&gt;1939-1315&lt;/isbn&gt;&lt;urls&gt;&lt;/urls&gt;&lt;/record&gt;&lt;/Cite&gt;&lt;/EndNote&gt;</w:instrText>
      </w:r>
      <w:r>
        <w:rPr>
          <w:i/>
          <w:iCs/>
        </w:rPr>
        <w:fldChar w:fldCharType="separate"/>
      </w:r>
      <w:r>
        <w:rPr>
          <w:i/>
          <w:iCs/>
          <w:noProof/>
        </w:rPr>
        <w:t>(Baron and Kenny, 1986)</w:t>
      </w:r>
      <w:r>
        <w:rPr>
          <w:i/>
          <w:iCs/>
        </w:rPr>
        <w:fldChar w:fldCharType="end"/>
      </w:r>
      <w:r>
        <w:rPr>
          <w:i/>
          <w:iCs/>
        </w:rPr>
        <w:t xml:space="preserve">. </w:t>
      </w:r>
      <w:r>
        <w:t xml:space="preserve">In other words, the effect of an independent variable (X) on an outcome variable (Y) goes through a third variable called a mediator (M), as shown in </w:t>
      </w:r>
      <w:r w:rsidR="00A653E9">
        <w:fldChar w:fldCharType="begin"/>
      </w:r>
      <w:r w:rsidR="00A653E9">
        <w:instrText xml:space="preserve"> REF _Ref111803591 \h </w:instrText>
      </w:r>
      <w:r w:rsidR="00A653E9">
        <w:fldChar w:fldCharType="separate"/>
      </w:r>
      <w:r w:rsidR="00E70CBD">
        <w:t xml:space="preserve">Figure </w:t>
      </w:r>
      <w:r w:rsidR="00E70CBD">
        <w:rPr>
          <w:noProof/>
          <w:cs/>
        </w:rPr>
        <w:t>‎</w:t>
      </w:r>
      <w:r w:rsidR="00E70CBD">
        <w:rPr>
          <w:noProof/>
        </w:rPr>
        <w:t>5</w:t>
      </w:r>
      <w:r w:rsidR="00E70CBD">
        <w:t>.</w:t>
      </w:r>
      <w:r w:rsidR="00E70CBD">
        <w:rPr>
          <w:noProof/>
        </w:rPr>
        <w:t>1</w:t>
      </w:r>
      <w:r w:rsidR="00A653E9">
        <w:fldChar w:fldCharType="end"/>
      </w:r>
      <w:r w:rsidR="00A653E9">
        <w:t>.</w:t>
      </w:r>
    </w:p>
    <w:p w14:paraId="533AEB8F" w14:textId="5273B5A3" w:rsidR="007C4A19" w:rsidRPr="007164EC" w:rsidRDefault="00A653E9" w:rsidP="007C4A19">
      <w:pPr>
        <w:ind w:firstLine="720"/>
        <w:jc w:val="both"/>
      </w:pPr>
      <w:r>
        <w:lastRenderedPageBreak/>
        <w:fldChar w:fldCharType="begin"/>
      </w:r>
      <w:r>
        <w:instrText xml:space="preserve"> REF _Ref111803591 \h </w:instrText>
      </w:r>
      <w:r w:rsidR="00376F80">
        <w:instrText xml:space="preserve"> \* MERGEFORMAT </w:instrText>
      </w:r>
      <w:r>
        <w:fldChar w:fldCharType="separate"/>
      </w:r>
      <w:r w:rsidR="00E70CBD">
        <w:t xml:space="preserve">Figure </w:t>
      </w:r>
      <w:r w:rsidR="00E70CBD">
        <w:rPr>
          <w:noProof/>
          <w:cs/>
        </w:rPr>
        <w:t>‎</w:t>
      </w:r>
      <w:r w:rsidR="00E70CBD">
        <w:rPr>
          <w:noProof/>
        </w:rPr>
        <w:t>5.1</w:t>
      </w:r>
      <w:r>
        <w:fldChar w:fldCharType="end"/>
      </w:r>
      <w:r>
        <w:t xml:space="preserve"> </w:t>
      </w:r>
      <w:bookmarkStart w:id="246" w:name="_Hlk118621299"/>
      <w:r w:rsidR="007C4A19">
        <w:t xml:space="preserve">shows a multi-path diagram for the relationship between an independent variable (X), an outcome variable (Y), and a mediator (M). In </w:t>
      </w:r>
      <w:r w:rsidR="007C4A19" w:rsidRPr="00BD11CE">
        <w:t>this diagram</w:t>
      </w:r>
      <w:r w:rsidR="007C4A19">
        <w:t>,</w:t>
      </w:r>
      <w:r w:rsidR="007C4A19" w:rsidRPr="00BD11CE">
        <w:t xml:space="preserve"> there are three paths. Path (a) from the independent variable (X) to the mediator (M)</w:t>
      </w:r>
      <w:r w:rsidR="007C4A19">
        <w:t>;</w:t>
      </w:r>
      <w:r w:rsidR="007C4A19" w:rsidRPr="00BD11CE">
        <w:t xml:space="preserve"> </w:t>
      </w:r>
      <w:r w:rsidR="007C4A19">
        <w:t>p</w:t>
      </w:r>
      <w:r w:rsidR="007C4A19" w:rsidRPr="00BD11CE">
        <w:t>ath (b) from the mediator (M) to the outcome variable (Y)</w:t>
      </w:r>
      <w:r w:rsidR="007C4A19">
        <w:t>,</w:t>
      </w:r>
      <w:r w:rsidR="007C4A19" w:rsidRPr="00BD11CE">
        <w:t xml:space="preserve"> and </w:t>
      </w:r>
      <w:r w:rsidR="007C4A19">
        <w:t>p</w:t>
      </w:r>
      <w:r w:rsidR="007C4A19" w:rsidRPr="00BD11CE">
        <w:t xml:space="preserve">ath (c) from the independent variable (X) to the outcome variable (Y). Path (c) represents the direct impact of (X) on (Y), while </w:t>
      </w:r>
      <w:r w:rsidR="007C4A19">
        <w:t>p</w:t>
      </w:r>
      <w:r w:rsidR="007C4A19" w:rsidRPr="00BD11CE">
        <w:t>ath (a)</w:t>
      </w:r>
      <w:r w:rsidR="007C4A19">
        <w:t>-</w:t>
      </w:r>
      <w:r w:rsidR="007C4A19" w:rsidRPr="00BD11CE">
        <w:t xml:space="preserve">(b) represents the indirect impact of (X) on (Y) mediated by (M) </w:t>
      </w:r>
      <w:r w:rsidR="007C4A19" w:rsidRPr="00BD11CE">
        <w:fldChar w:fldCharType="begin"/>
      </w:r>
      <w:r w:rsidR="007C4A19" w:rsidRPr="00BD11CE">
        <w:instrText xml:space="preserve"> ADDIN EN.CITE &lt;EndNote&gt;&lt;Cite&gt;&lt;Author&gt;Baron&lt;/Author&gt;&lt;Year&gt;1986&lt;/Year&gt;&lt;RecNum&gt;1714&lt;/RecNum&gt;&lt;DisplayText&gt;(Baron and Kenny, 1986)&lt;/DisplayText&gt;&lt;record&gt;&lt;rec-number&gt;1714&lt;/rec-number&gt;&lt;foreign-keys&gt;&lt;key app="EN" db-id="592axvs925fsfsetr5r5d92up2wexzrp59vp" timestamp="1660921831" guid="be7ce65b-93cb-475c-86bb-b0f924d17d98"&gt;1714&lt;/key&gt;&lt;/foreign-keys&gt;&lt;ref-type name="Journal Article"&gt;17&lt;/ref-type&gt;&lt;contributors&gt;&lt;authors&gt;&lt;author&gt;Baron, Reuben M&lt;/author&gt;&lt;author&gt;Kenny, David A&lt;/author&gt;&lt;/authors&gt;&lt;/contributors&gt;&lt;titles&gt;&lt;title&gt;The moderator–mediator variable distinction in social psychological research: Conceptual, strategic, and statistical considerations&lt;/title&gt;&lt;secondary-title&gt;Journal of personality and social psychology&lt;/secondary-title&gt;&lt;/titles&gt;&lt;periodical&gt;&lt;full-title&gt;Journal of personality and social psychology&lt;/full-title&gt;&lt;/periodical&gt;&lt;pages&gt;1173&lt;/pages&gt;&lt;volume&gt;51&lt;/volume&gt;&lt;number&gt;6&lt;/number&gt;&lt;dates&gt;&lt;year&gt;1986&lt;/year&gt;&lt;/dates&gt;&lt;isbn&gt;1939-1315&lt;/isbn&gt;&lt;urls&gt;&lt;/urls&gt;&lt;/record&gt;&lt;/Cite&gt;&lt;/EndNote&gt;</w:instrText>
      </w:r>
      <w:r w:rsidR="007C4A19" w:rsidRPr="00BD11CE">
        <w:fldChar w:fldCharType="separate"/>
      </w:r>
      <w:r w:rsidR="007C4A19" w:rsidRPr="00BD11CE">
        <w:rPr>
          <w:noProof/>
        </w:rPr>
        <w:t>(Baron and Kenny, 1986)</w:t>
      </w:r>
      <w:r w:rsidR="007C4A19" w:rsidRPr="00BD11CE">
        <w:fldChar w:fldCharType="end"/>
      </w:r>
      <w:r w:rsidR="007C4A19" w:rsidRPr="00BD11CE">
        <w:t>.</w:t>
      </w:r>
      <w:bookmarkEnd w:id="246"/>
    </w:p>
    <w:p w14:paraId="166BA644" w14:textId="77777777" w:rsidR="007C4A19" w:rsidRDefault="007C4A19" w:rsidP="007C4A19">
      <w:pPr>
        <w:ind w:firstLine="720"/>
        <w:jc w:val="both"/>
        <w:rPr>
          <w:noProof/>
        </w:rPr>
      </w:pPr>
      <w:r w:rsidRPr="00BD11CE">
        <w:rPr>
          <w:noProof/>
        </w:rPr>
        <w:t>Baron and Kenny</w:t>
      </w:r>
      <w:r>
        <w:rPr>
          <w:noProof/>
        </w:rPr>
        <w:t xml:space="preserve"> proposed a three-regression equation method to investigate if a specific variable (M) is mediating the relationship between two variables (X) and (Y). These three regression equations are shown in Equations 1-3.</w:t>
      </w:r>
    </w:p>
    <w:p w14:paraId="4A80D9FF" w14:textId="46D0CC50" w:rsidR="00A653E9" w:rsidRDefault="00A653E9" w:rsidP="00330CCB">
      <w:pPr>
        <w:ind w:firstLine="720"/>
        <w:jc w:val="both"/>
      </w:pPr>
    </w:p>
    <w:p w14:paraId="4C37E9D2" w14:textId="77777777" w:rsidR="00A653E9" w:rsidRDefault="00A653E9" w:rsidP="00A653E9">
      <w:pPr>
        <w:ind w:firstLine="720"/>
        <w:rPr>
          <w:noProof/>
        </w:rPr>
      </w:pPr>
    </w:p>
    <w:p w14:paraId="1812037E" w14:textId="7569275B" w:rsidR="00A653E9" w:rsidRPr="004F42E3" w:rsidRDefault="00A653E9" w:rsidP="009D715F">
      <w:pPr>
        <w:rPr>
          <w:noProof/>
        </w:rPr>
      </w:pPr>
      <w:r w:rsidRPr="004F42E3">
        <w:t>M = aX + error</w:t>
      </w:r>
      <w:r w:rsidRPr="004F42E3">
        <w:tab/>
      </w:r>
      <w:r w:rsidRPr="004F42E3">
        <w:rPr>
          <w:noProof/>
        </w:rPr>
        <w:tab/>
      </w:r>
      <w:r w:rsidRPr="004F42E3">
        <w:rPr>
          <w:noProof/>
        </w:rPr>
        <w:tab/>
      </w:r>
      <w:r w:rsidRPr="004F42E3">
        <w:rPr>
          <w:noProof/>
        </w:rPr>
        <w:tab/>
      </w:r>
      <w:r w:rsidRPr="004F42E3">
        <w:rPr>
          <w:noProof/>
        </w:rPr>
        <w:tab/>
        <w:t xml:space="preserve"> </w:t>
      </w:r>
      <w:r w:rsidRPr="004F42E3">
        <w:rPr>
          <w:noProof/>
        </w:rPr>
        <w:tab/>
      </w:r>
      <w:r w:rsidR="00DE44D2" w:rsidRPr="004F42E3">
        <w:rPr>
          <w:noProof/>
        </w:rPr>
        <w:tab/>
      </w:r>
      <w:r w:rsidR="003416C5">
        <w:rPr>
          <w:noProof/>
        </w:rPr>
        <w:t xml:space="preserve">             </w:t>
      </w:r>
      <w:r w:rsidR="00DE44D2" w:rsidRPr="004F42E3">
        <w:rPr>
          <w:noProof/>
        </w:rPr>
        <w:tab/>
      </w:r>
      <w:r w:rsidRPr="004F42E3">
        <w:t xml:space="preserve"> </w:t>
      </w:r>
      <w:r w:rsidR="00DE44D2" w:rsidRPr="004F42E3">
        <w:t>(</w:t>
      </w:r>
      <w:fldSimple w:instr=" SEQ Equation \* ARABIC ">
        <w:r w:rsidR="00E70CBD">
          <w:rPr>
            <w:noProof/>
          </w:rPr>
          <w:t>1</w:t>
        </w:r>
      </w:fldSimple>
      <w:r w:rsidR="00DE44D2" w:rsidRPr="004F42E3">
        <w:rPr>
          <w:noProof/>
        </w:rPr>
        <w:t>)</w:t>
      </w:r>
    </w:p>
    <w:p w14:paraId="061CC953" w14:textId="6EAD31E0" w:rsidR="00A653E9" w:rsidRPr="004F42E3" w:rsidRDefault="00A653E9" w:rsidP="009D715F">
      <w:pPr>
        <w:rPr>
          <w:noProof/>
        </w:rPr>
      </w:pPr>
      <w:r w:rsidRPr="004F42E3">
        <w:rPr>
          <w:noProof/>
        </w:rPr>
        <w:t>Y = cX</w:t>
      </w:r>
      <w:r w:rsidRPr="004F42E3">
        <w:rPr>
          <w:noProof/>
        </w:rPr>
        <w:tab/>
        <w:t xml:space="preserve"> + error</w:t>
      </w:r>
      <w:r w:rsidRPr="004F42E3">
        <w:rPr>
          <w:noProof/>
        </w:rPr>
        <w:tab/>
      </w:r>
      <w:r w:rsidRPr="004F42E3">
        <w:rPr>
          <w:noProof/>
        </w:rPr>
        <w:tab/>
      </w:r>
      <w:r w:rsidRPr="004F42E3">
        <w:rPr>
          <w:noProof/>
        </w:rPr>
        <w:tab/>
      </w:r>
      <w:r w:rsidRPr="004F42E3">
        <w:rPr>
          <w:noProof/>
        </w:rPr>
        <w:tab/>
      </w:r>
      <w:r w:rsidRPr="004F42E3">
        <w:rPr>
          <w:noProof/>
        </w:rPr>
        <w:tab/>
        <w:t xml:space="preserve"> </w:t>
      </w:r>
      <w:r w:rsidRPr="004F42E3">
        <w:rPr>
          <w:noProof/>
        </w:rPr>
        <w:tab/>
      </w:r>
      <w:r w:rsidR="00DE44D2" w:rsidRPr="004F42E3">
        <w:rPr>
          <w:noProof/>
        </w:rPr>
        <w:tab/>
        <w:t xml:space="preserve"> </w:t>
      </w:r>
      <w:r w:rsidR="00DE44D2" w:rsidRPr="004F42E3">
        <w:rPr>
          <w:noProof/>
        </w:rPr>
        <w:tab/>
      </w:r>
      <w:r w:rsidR="003416C5">
        <w:rPr>
          <w:noProof/>
        </w:rPr>
        <w:t xml:space="preserve">            </w:t>
      </w:r>
      <w:r w:rsidR="00DE44D2" w:rsidRPr="004F42E3">
        <w:rPr>
          <w:noProof/>
        </w:rPr>
        <w:t xml:space="preserve"> </w:t>
      </w:r>
      <w:r w:rsidR="00DE44D2" w:rsidRPr="004F42E3">
        <w:t>(</w:t>
      </w:r>
      <w:fldSimple w:instr=" SEQ Equation \* ARABIC ">
        <w:r w:rsidR="00E70CBD">
          <w:rPr>
            <w:noProof/>
          </w:rPr>
          <w:t>2</w:t>
        </w:r>
      </w:fldSimple>
      <w:r w:rsidR="00DE44D2" w:rsidRPr="004F42E3">
        <w:rPr>
          <w:noProof/>
        </w:rPr>
        <w:t>)</w:t>
      </w:r>
    </w:p>
    <w:p w14:paraId="196432BF" w14:textId="70ABFE34" w:rsidR="00A653E9" w:rsidRPr="004F42E3" w:rsidRDefault="00A653E9" w:rsidP="009D715F">
      <w:pPr>
        <w:rPr>
          <w:noProof/>
        </w:rPr>
      </w:pPr>
      <w:r w:rsidRPr="004F42E3">
        <w:rPr>
          <w:noProof/>
        </w:rPr>
        <w:t xml:space="preserve">Y = </w:t>
      </w:r>
      <m:oMath>
        <m:acc>
          <m:accPr>
            <m:chr m:val="́"/>
            <m:ctrlPr>
              <w:rPr>
                <w:rFonts w:ascii="Cambria Math" w:hAnsi="Cambria Math"/>
                <w:noProof/>
              </w:rPr>
            </m:ctrlPr>
          </m:accPr>
          <m:e>
            <m:r>
              <m:rPr>
                <m:sty m:val="bi"/>
              </m:rPr>
              <w:rPr>
                <w:rFonts w:ascii="Cambria Math" w:hAnsi="Cambria Math"/>
                <w:noProof/>
              </w:rPr>
              <m:t>c</m:t>
            </m:r>
          </m:e>
        </m:acc>
      </m:oMath>
      <w:r w:rsidRPr="004F42E3">
        <w:rPr>
          <w:noProof/>
        </w:rPr>
        <w:t>X + bM + error</w:t>
      </w:r>
      <w:r w:rsidRPr="004F42E3">
        <w:rPr>
          <w:noProof/>
        </w:rPr>
        <w:tab/>
      </w:r>
      <w:r w:rsidRPr="004F42E3">
        <w:rPr>
          <w:rFonts w:eastAsiaTheme="minorEastAsia"/>
          <w:noProof/>
        </w:rPr>
        <w:tab/>
      </w:r>
      <w:r w:rsidRPr="004F42E3">
        <w:rPr>
          <w:rFonts w:eastAsiaTheme="minorEastAsia"/>
          <w:noProof/>
        </w:rPr>
        <w:tab/>
      </w:r>
      <w:r w:rsidRPr="004F42E3">
        <w:rPr>
          <w:rFonts w:eastAsiaTheme="minorEastAsia"/>
          <w:noProof/>
        </w:rPr>
        <w:tab/>
      </w:r>
      <w:r w:rsidRPr="004F42E3">
        <w:rPr>
          <w:rFonts w:eastAsiaTheme="minorEastAsia"/>
          <w:noProof/>
        </w:rPr>
        <w:tab/>
        <w:t xml:space="preserve">         </w:t>
      </w:r>
      <w:r w:rsidR="00DE44D2" w:rsidRPr="004F42E3">
        <w:rPr>
          <w:rFonts w:eastAsiaTheme="minorEastAsia"/>
          <w:noProof/>
        </w:rPr>
        <w:tab/>
      </w:r>
      <w:r w:rsidR="00DE44D2" w:rsidRPr="004F42E3">
        <w:rPr>
          <w:rFonts w:eastAsiaTheme="minorEastAsia"/>
          <w:noProof/>
        </w:rPr>
        <w:tab/>
      </w:r>
      <w:r w:rsidR="00DE44D2" w:rsidRPr="004F42E3">
        <w:rPr>
          <w:rFonts w:eastAsiaTheme="minorEastAsia"/>
          <w:noProof/>
        </w:rPr>
        <w:tab/>
      </w:r>
      <w:r w:rsidR="003416C5">
        <w:rPr>
          <w:rFonts w:eastAsiaTheme="minorEastAsia"/>
          <w:noProof/>
        </w:rPr>
        <w:t xml:space="preserve">            </w:t>
      </w:r>
      <w:r w:rsidR="00DE44D2" w:rsidRPr="004F42E3">
        <w:rPr>
          <w:rFonts w:eastAsiaTheme="minorEastAsia"/>
          <w:noProof/>
        </w:rPr>
        <w:t xml:space="preserve"> </w:t>
      </w:r>
      <w:r w:rsidR="00DE44D2" w:rsidRPr="004F42E3">
        <w:t>(</w:t>
      </w:r>
      <w:fldSimple w:instr=" SEQ Equation \* ARABIC ">
        <w:r w:rsidR="00E70CBD">
          <w:rPr>
            <w:noProof/>
          </w:rPr>
          <w:t>3</w:t>
        </w:r>
      </w:fldSimple>
      <w:r w:rsidR="00DE44D2" w:rsidRPr="004F42E3">
        <w:rPr>
          <w:noProof/>
        </w:rPr>
        <w:t>)</w:t>
      </w:r>
    </w:p>
    <w:p w14:paraId="33FB88B4" w14:textId="77777777" w:rsidR="00A653E9" w:rsidRDefault="00A653E9" w:rsidP="00A653E9">
      <w:pPr>
        <w:ind w:firstLine="720"/>
        <w:rPr>
          <w:noProof/>
        </w:rPr>
      </w:pPr>
    </w:p>
    <w:p w14:paraId="32E8F520" w14:textId="77777777" w:rsidR="007C4A19" w:rsidRDefault="007C4A19" w:rsidP="007C4A19">
      <w:pPr>
        <w:ind w:firstLine="720"/>
        <w:jc w:val="both"/>
        <w:rPr>
          <w:noProof/>
        </w:rPr>
      </w:pPr>
      <w:r w:rsidRPr="004148EA">
        <w:rPr>
          <w:rFonts w:cstheme="majorBidi"/>
          <w:noProof/>
        </w:rPr>
        <w:t xml:space="preserve">In the first step, regress (M) on (X) (Equation 1). In the second step, regress (Y) on (X) (Equation 2). In the last regression, regress (Y) on (X) and (M) to test if  </w:t>
      </w:r>
      <m:oMath>
        <m:acc>
          <m:accPr>
            <m:chr m:val="́"/>
            <m:ctrlPr>
              <w:rPr>
                <w:rFonts w:ascii="Cambria Math" w:hAnsi="Cambria Math" w:cstheme="majorBidi"/>
                <w:i/>
                <w:noProof/>
              </w:rPr>
            </m:ctrlPr>
          </m:accPr>
          <m:e>
            <m:r>
              <w:rPr>
                <w:rFonts w:ascii="Cambria Math" w:hAnsi="Cambria Math" w:cstheme="majorBidi"/>
                <w:noProof/>
              </w:rPr>
              <m:t>c</m:t>
            </m:r>
          </m:e>
        </m:acc>
      </m:oMath>
      <w:r w:rsidRPr="004148EA">
        <w:rPr>
          <w:rFonts w:cstheme="majorBidi"/>
          <w:noProof/>
        </w:rPr>
        <w:t xml:space="preserve"> is significant when controlling for the mediator (M) (Equation 3).  </w:t>
      </w:r>
      <w:r w:rsidRPr="004148EA">
        <w:rPr>
          <w:rFonts w:cstheme="majorBidi"/>
          <w:noProof/>
        </w:rPr>
        <w:fldChar w:fldCharType="begin"/>
      </w:r>
      <w:r w:rsidRPr="004148EA">
        <w:rPr>
          <w:rFonts w:cstheme="majorBidi"/>
          <w:noProof/>
        </w:rPr>
        <w:instrText xml:space="preserve"> ADDIN EN.CITE &lt;EndNote&gt;&lt;Cite&gt;&lt;Author&gt;Baron&lt;/Author&gt;&lt;Year&gt;1986&lt;/Year&gt;&lt;RecNum&gt;1714&lt;/RecNum&gt;&lt;DisplayText&gt;(Baron and Kenny, 1986)&lt;/DisplayText&gt;&lt;record&gt;&lt;rec-number&gt;1714&lt;/rec-number&gt;&lt;foreign-keys&gt;&lt;key app="EN" db-id="592axvs925fsfsetr5r5d92up2wexzrp59vp" timestamp="1660921831" guid="be7ce65b-93cb-475c-86bb-b0f924d17d98"&gt;1714&lt;/key&gt;&lt;/foreign-keys&gt;&lt;ref-type name="Journal Article"&gt;17&lt;/ref-type&gt;&lt;contributors&gt;&lt;authors&gt;&lt;author&gt;Baron, Reuben M&lt;/author&gt;&lt;author&gt;Kenny, David A&lt;/author&gt;&lt;/authors&gt;&lt;/contributors&gt;&lt;titles&gt;&lt;title&gt;The moderator–mediator variable distinction in social psychological research: Conceptual, strategic, and statistical considerations&lt;/title&gt;&lt;secondary-title&gt;Journal of personality and social psychology&lt;/secondary-title&gt;&lt;/titles&gt;&lt;periodical&gt;&lt;full-title&gt;Journal of personality and social psychology&lt;/full-title&gt;&lt;/periodical&gt;&lt;pages&gt;1173&lt;/pages&gt;&lt;volume&gt;51&lt;/volume&gt;&lt;number&gt;6&lt;/number&gt;&lt;dates&gt;&lt;year&gt;1986&lt;/year&gt;&lt;/dates&gt;&lt;isbn&gt;1939-1315&lt;/isbn&gt;&lt;urls&gt;&lt;/urls&gt;&lt;/record&gt;&lt;/Cite&gt;&lt;/EndNote&gt;</w:instrText>
      </w:r>
      <w:r w:rsidRPr="004148EA">
        <w:rPr>
          <w:rFonts w:cstheme="majorBidi"/>
          <w:noProof/>
        </w:rPr>
        <w:fldChar w:fldCharType="separate"/>
      </w:r>
      <w:r w:rsidRPr="004148EA">
        <w:rPr>
          <w:rFonts w:cstheme="majorBidi"/>
          <w:noProof/>
        </w:rPr>
        <w:t>(Baron and Kenny, 1986)</w:t>
      </w:r>
      <w:r w:rsidRPr="004148EA">
        <w:rPr>
          <w:rFonts w:cstheme="majorBidi"/>
          <w:noProof/>
        </w:rPr>
        <w:fldChar w:fldCharType="end"/>
      </w:r>
      <w:r w:rsidRPr="004148EA">
        <w:rPr>
          <w:rFonts w:cstheme="majorBidi"/>
          <w:noProof/>
        </w:rPr>
        <w:t xml:space="preserve">. After estimating these equations separately, the following conditions must be met to establish mediation. First, the estimated coefficients a,b, and c must be significant. Second, the estimated coefficient </w:t>
      </w:r>
      <m:oMath>
        <m:acc>
          <m:accPr>
            <m:chr m:val="́"/>
            <m:ctrlPr>
              <w:rPr>
                <w:rFonts w:ascii="Cambria Math" w:hAnsi="Cambria Math" w:cstheme="majorBidi"/>
                <w:i/>
                <w:noProof/>
              </w:rPr>
            </m:ctrlPr>
          </m:accPr>
          <m:e>
            <m:r>
              <w:rPr>
                <w:rFonts w:ascii="Cambria Math" w:hAnsi="Cambria Math" w:cstheme="majorBidi"/>
                <w:noProof/>
              </w:rPr>
              <m:t>c</m:t>
            </m:r>
          </m:e>
        </m:acc>
        <m:r>
          <w:rPr>
            <w:rFonts w:ascii="Cambria Math" w:hAnsi="Cambria Math" w:cstheme="majorBidi"/>
            <w:noProof/>
          </w:rPr>
          <m:t xml:space="preserve"> </m:t>
        </m:r>
      </m:oMath>
      <w:r w:rsidRPr="004148EA">
        <w:rPr>
          <w:rFonts w:cstheme="majorBidi"/>
          <w:noProof/>
        </w:rPr>
        <w:t xml:space="preserve">in Equation 3 must be less than cofficent c in Equation 2 </w:t>
      </w:r>
      <w:r w:rsidRPr="004148EA">
        <w:rPr>
          <w:rFonts w:cstheme="majorBidi"/>
          <w:noProof/>
        </w:rPr>
        <w:fldChar w:fldCharType="begin"/>
      </w:r>
      <w:r w:rsidRPr="004148EA">
        <w:rPr>
          <w:rFonts w:cstheme="majorBidi"/>
          <w:noProof/>
        </w:rPr>
        <w:instrText xml:space="preserve"> ADDIN EN.CITE &lt;EndNote&gt;&lt;Cite&gt;&lt;Author&gt;Baron&lt;/Author&gt;&lt;Year&gt;1986&lt;/Year&gt;&lt;RecNum&gt;1714&lt;/RecNum&gt;&lt;DisplayText&gt;(Baron and Kenny, 1986)&lt;/DisplayText&gt;&lt;record&gt;&lt;rec-number&gt;1714&lt;/rec-number&gt;&lt;foreign-keys&gt;&lt;key app="EN" db-id="592axvs925fsfsetr5r5d92up2wexzrp59vp" timestamp="1660921831" guid="be7ce65b-93cb-475c-86bb-b0f924d17d98"&gt;1714&lt;/key&gt;&lt;/foreign-keys&gt;&lt;ref-type name="Journal Article"&gt;17&lt;/ref-type&gt;&lt;contributors&gt;&lt;authors&gt;&lt;author&gt;Baron, Reuben M&lt;/author&gt;&lt;author&gt;Kenny, David A&lt;/author&gt;&lt;/authors&gt;&lt;/contributors&gt;&lt;titles&gt;&lt;title&gt;The moderator–mediator variable distinction in social psychological research: Conceptual, strategic, and statistical considerations&lt;/title&gt;&lt;secondary-title&gt;Journal of personality and social psychology&lt;/secondary-title&gt;&lt;/titles&gt;&lt;periodical&gt;&lt;full-title&gt;Journal of personality and social psychology&lt;/full-title&gt;&lt;/periodical&gt;&lt;pages&gt;1173&lt;/pages&gt;&lt;volume&gt;51&lt;/volume&gt;&lt;number&gt;6&lt;/number&gt;&lt;dates&gt;&lt;year&gt;1986&lt;/year&gt;&lt;/dates&gt;&lt;isbn&gt;1939-1315&lt;/isbn&gt;&lt;urls&gt;&lt;/urls&gt;&lt;/record&gt;&lt;/Cite&gt;&lt;/EndNote&gt;</w:instrText>
      </w:r>
      <w:r w:rsidRPr="004148EA">
        <w:rPr>
          <w:rFonts w:cstheme="majorBidi"/>
          <w:noProof/>
        </w:rPr>
        <w:fldChar w:fldCharType="separate"/>
      </w:r>
      <w:r w:rsidRPr="004148EA">
        <w:rPr>
          <w:rFonts w:cstheme="majorBidi"/>
          <w:noProof/>
        </w:rPr>
        <w:t>(Baron and Kenny, 1986)</w:t>
      </w:r>
      <w:r w:rsidRPr="004148EA">
        <w:rPr>
          <w:rFonts w:cstheme="majorBidi"/>
          <w:noProof/>
        </w:rPr>
        <w:fldChar w:fldCharType="end"/>
      </w:r>
      <w:r w:rsidRPr="004148EA">
        <w:rPr>
          <w:rFonts w:cstheme="majorBidi"/>
          <w:noProof/>
        </w:rPr>
        <w:t xml:space="preserve">. If the mediation analysis is established, mediation could be either complete (perfect) mediation or partial mediation, depending on the coefficient </w:t>
      </w:r>
      <m:oMath>
        <m:acc>
          <m:accPr>
            <m:chr m:val="́"/>
            <m:ctrlPr>
              <w:rPr>
                <w:rFonts w:ascii="Cambria Math" w:hAnsi="Cambria Math" w:cstheme="majorBidi"/>
                <w:i/>
                <w:noProof/>
              </w:rPr>
            </m:ctrlPr>
          </m:accPr>
          <m:e>
            <m:r>
              <w:rPr>
                <w:rFonts w:ascii="Cambria Math" w:hAnsi="Cambria Math" w:cstheme="majorBidi"/>
                <w:noProof/>
              </w:rPr>
              <m:t>c</m:t>
            </m:r>
          </m:e>
        </m:acc>
        <m:r>
          <w:rPr>
            <w:rFonts w:ascii="Cambria Math" w:hAnsi="Cambria Math" w:cstheme="majorBidi"/>
            <w:noProof/>
          </w:rPr>
          <m:t xml:space="preserve"> </m:t>
        </m:r>
      </m:oMath>
      <w:r w:rsidRPr="004148EA">
        <w:rPr>
          <w:rFonts w:cstheme="majorBidi"/>
          <w:noProof/>
        </w:rPr>
        <w:t xml:space="preserve">in Equation 3 </w:t>
      </w:r>
      <w:r w:rsidRPr="004148EA">
        <w:rPr>
          <w:rFonts w:cstheme="majorBidi"/>
          <w:noProof/>
        </w:rPr>
        <w:fldChar w:fldCharType="begin"/>
      </w:r>
      <w:r w:rsidRPr="004148EA">
        <w:rPr>
          <w:rFonts w:cstheme="majorBidi"/>
          <w:noProof/>
        </w:rPr>
        <w:instrText xml:space="preserve"> ADDIN EN.CITE &lt;EndNote&gt;&lt;Cite&gt;&lt;Author&gt;Baron&lt;/Author&gt;&lt;Year&gt;1986&lt;/Year&gt;&lt;RecNum&gt;1714&lt;/RecNum&gt;&lt;DisplayText&gt;(Baron and Kenny, 1986; Kenny, 2021)&lt;/DisplayText&gt;&lt;record&gt;&lt;rec-number&gt;1714&lt;/rec-number&gt;&lt;foreign-keys&gt;&lt;key app="EN" db-id="592axvs925fsfsetr5r5d92up2wexzrp59vp" timestamp="1660921831" guid="be7ce65b-93cb-475c-86bb-b0f924d17d98"&gt;1714&lt;/key&gt;&lt;/foreign-keys&gt;&lt;ref-type name="Journal Article"&gt;17&lt;/ref-type&gt;&lt;contributors&gt;&lt;authors&gt;&lt;author&gt;Baron, Reuben M&lt;/author&gt;&lt;author&gt;Kenny, David A&lt;/author&gt;&lt;/authors&gt;&lt;/contributors&gt;&lt;titles&gt;&lt;title&gt;The moderator–mediator variable distinction in social psychological research: Conceptual, strategic, and statistical considerations&lt;/title&gt;&lt;secondary-title&gt;Journal of personality and social psychology&lt;/secondary-title&gt;&lt;/titles&gt;&lt;periodical&gt;&lt;full-title&gt;Journal of personality and social psychology&lt;/full-title&gt;&lt;/periodical&gt;&lt;pages&gt;1173&lt;/pages&gt;&lt;volume&gt;51&lt;/volume&gt;&lt;number&gt;6&lt;/number&gt;&lt;dates&gt;&lt;year&gt;1986&lt;/year&gt;&lt;/dates&gt;&lt;isbn&gt;1939-1315&lt;/isbn&gt;&lt;urls&gt;&lt;/urls&gt;&lt;/record&gt;&lt;/Cite&gt;&lt;Cite&gt;&lt;Author&gt;Kenny&lt;/Author&gt;&lt;Year&gt;2021&lt;/Year&gt;&lt;RecNum&gt;1760&lt;/RecNum&gt;&lt;record&gt;&lt;rec-number&gt;1760&lt;/rec-number&gt;&lt;foreign-keys&gt;&lt;key app="EN" db-id="592axvs925fsfsetr5r5d92up2wexzrp59vp" timestamp="1663687771" guid="f5c57297-63ab-44d9-b94f-c05b6ed002dc"&gt;1760&lt;/key&gt;&lt;/foreign-keys&gt;&lt;ref-type name="Web Page"&gt;12&lt;/ref-type&gt;&lt;contributors&gt;&lt;authors&gt;&lt;author&gt;David Kenny&lt;/author&gt;&lt;/authors&gt;&lt;/contributors&gt;&lt;titles&gt;&lt;title&gt;Mediation (David A. Kenny)&lt;/title&gt;&lt;/titles&gt;&lt;volume&gt;2022&lt;/volume&gt;&lt;number&gt;September 20, 2022&lt;/number&gt;&lt;dates&gt;&lt;year&gt;2021&lt;/year&gt;&lt;pub-dates&gt;&lt;date&gt;May 4, 2021&lt;/date&gt;&lt;/pub-dates&gt;&lt;/dates&gt;&lt;urls&gt;&lt;related-urls&gt;&lt;url&gt;https://davidakenny.net/cm/mediate.htm&lt;/url&gt;&lt;/related-urls&gt;&lt;/urls&gt;&lt;/record&gt;&lt;/Cite&gt;&lt;/EndNote&gt;</w:instrText>
      </w:r>
      <w:r w:rsidRPr="004148EA">
        <w:rPr>
          <w:rFonts w:cstheme="majorBidi"/>
          <w:noProof/>
        </w:rPr>
        <w:fldChar w:fldCharType="separate"/>
      </w:r>
      <w:r w:rsidRPr="004148EA">
        <w:rPr>
          <w:rFonts w:cstheme="majorBidi"/>
          <w:noProof/>
        </w:rPr>
        <w:t>(Baron and Kenny, 1986; Kenny, 2021)</w:t>
      </w:r>
      <w:r w:rsidRPr="004148EA">
        <w:rPr>
          <w:rFonts w:cstheme="majorBidi"/>
          <w:noProof/>
        </w:rPr>
        <w:fldChar w:fldCharType="end"/>
      </w:r>
      <w:r w:rsidRPr="004148EA">
        <w:rPr>
          <w:rFonts w:cstheme="majorBidi"/>
          <w:noProof/>
        </w:rPr>
        <w:t xml:space="preserve">. </w:t>
      </w:r>
      <w:r>
        <w:rPr>
          <w:noProof/>
        </w:rPr>
        <w:t xml:space="preserve">If </w:t>
      </w:r>
      <m:oMath>
        <m:acc>
          <m:accPr>
            <m:chr m:val="́"/>
            <m:ctrlPr>
              <w:rPr>
                <w:rFonts w:ascii="Cambria Math" w:hAnsi="Cambria Math"/>
                <w:i/>
                <w:noProof/>
              </w:rPr>
            </m:ctrlPr>
          </m:accPr>
          <m:e>
            <m:r>
              <w:rPr>
                <w:rFonts w:ascii="Cambria Math" w:hAnsi="Cambria Math"/>
                <w:noProof/>
              </w:rPr>
              <m:t>c</m:t>
            </m:r>
          </m:e>
        </m:acc>
        <m:r>
          <w:rPr>
            <w:rFonts w:ascii="Cambria Math" w:hAnsi="Cambria Math"/>
            <w:noProof/>
          </w:rPr>
          <m:t xml:space="preserve"> </m:t>
        </m:r>
      </m:oMath>
      <w:r>
        <w:rPr>
          <w:noProof/>
        </w:rPr>
        <w:t xml:space="preserve">in Equation 3 is not </w:t>
      </w:r>
      <w:r w:rsidRPr="009F18EE">
        <w:rPr>
          <w:noProof/>
        </w:rPr>
        <w:t>significant</w:t>
      </w:r>
      <w:r>
        <w:rPr>
          <w:noProof/>
        </w:rPr>
        <w:t xml:space="preserve">; this mediation is complete (i.e., M completely mediates the effect of X  on Y). However, if </w:t>
      </w:r>
      <m:oMath>
        <m:acc>
          <m:accPr>
            <m:chr m:val="́"/>
            <m:ctrlPr>
              <w:rPr>
                <w:rFonts w:ascii="Cambria Math" w:hAnsi="Cambria Math"/>
                <w:i/>
                <w:noProof/>
              </w:rPr>
            </m:ctrlPr>
          </m:accPr>
          <m:e>
            <m:r>
              <w:rPr>
                <w:rFonts w:ascii="Cambria Math" w:hAnsi="Cambria Math"/>
                <w:noProof/>
              </w:rPr>
              <m:t>c</m:t>
            </m:r>
          </m:e>
        </m:acc>
        <m:r>
          <w:rPr>
            <w:rFonts w:ascii="Cambria Math" w:hAnsi="Cambria Math"/>
            <w:noProof/>
          </w:rPr>
          <m:t xml:space="preserve"> </m:t>
        </m:r>
      </m:oMath>
      <w:r>
        <w:rPr>
          <w:noProof/>
        </w:rPr>
        <w:t xml:space="preserve">in Equation 3 is </w:t>
      </w:r>
      <w:r w:rsidRPr="009F18EE">
        <w:rPr>
          <w:noProof/>
        </w:rPr>
        <w:t>significant</w:t>
      </w:r>
      <w:r>
        <w:rPr>
          <w:noProof/>
        </w:rPr>
        <w:t>; this mediation is a p</w:t>
      </w:r>
      <w:r w:rsidRPr="007B1028">
        <w:rPr>
          <w:noProof/>
        </w:rPr>
        <w:t>artial</w:t>
      </w:r>
      <w:r>
        <w:rPr>
          <w:noProof/>
        </w:rPr>
        <w:t xml:space="preserve"> mediation (i.e. M p</w:t>
      </w:r>
      <w:r w:rsidRPr="007B1028">
        <w:rPr>
          <w:noProof/>
        </w:rPr>
        <w:t>artial</w:t>
      </w:r>
      <w:r>
        <w:rPr>
          <w:noProof/>
        </w:rPr>
        <w:t xml:space="preserve">ly mediate the effect of X on Y) </w:t>
      </w:r>
      <w:r>
        <w:rPr>
          <w:noProof/>
        </w:rPr>
        <w:fldChar w:fldCharType="begin"/>
      </w:r>
      <w:r>
        <w:rPr>
          <w:noProof/>
        </w:rPr>
        <w:instrText xml:space="preserve"> ADDIN EN.CITE &lt;EndNote&gt;&lt;Cite&gt;&lt;Author&gt;Kenny&lt;/Author&gt;&lt;Year&gt;2021&lt;/Year&gt;&lt;RecNum&gt;1760&lt;/RecNum&gt;&lt;DisplayText&gt;(Kenny, 2021)&lt;/DisplayText&gt;&lt;record&gt;&lt;rec-number&gt;1760&lt;/rec-number&gt;&lt;foreign-keys&gt;&lt;key app="EN" db-id="592axvs925fsfsetr5r5d92up2wexzrp59vp" timestamp="1663687771" guid="f5c57297-63ab-44d9-b94f-c05b6ed002dc"&gt;1760&lt;/key&gt;&lt;/foreign-keys&gt;&lt;ref-type name="Web Page"&gt;12&lt;/ref-type&gt;&lt;contributors&gt;&lt;authors&gt;&lt;author&gt;David Kenny&lt;/author&gt;&lt;/authors&gt;&lt;/contributors&gt;&lt;titles&gt;&lt;title&gt;Mediation (David A. Kenny)&lt;/title&gt;&lt;/titles&gt;&lt;volume&gt;2022&lt;/volume&gt;&lt;number&gt;September 20, 2022&lt;/number&gt;&lt;dates&gt;&lt;year&gt;2021&lt;/year&gt;&lt;pub-dates&gt;&lt;date&gt;May 4, 2021&lt;/date&gt;&lt;/pub-dates&gt;&lt;/dates&gt;&lt;urls&gt;&lt;related-urls&gt;&lt;url&gt;https://davidakenny.net/cm/mediate.htm&lt;/url&gt;&lt;/related-urls&gt;&lt;/urls&gt;&lt;/record&gt;&lt;/Cite&gt;&lt;/EndNote&gt;</w:instrText>
      </w:r>
      <w:r>
        <w:rPr>
          <w:noProof/>
        </w:rPr>
        <w:fldChar w:fldCharType="separate"/>
      </w:r>
      <w:r>
        <w:rPr>
          <w:noProof/>
        </w:rPr>
        <w:t>(Kenny, 2021)</w:t>
      </w:r>
      <w:r>
        <w:rPr>
          <w:noProof/>
        </w:rPr>
        <w:fldChar w:fldCharType="end"/>
      </w:r>
      <w:r>
        <w:rPr>
          <w:noProof/>
        </w:rPr>
        <w:t xml:space="preserve">. </w:t>
      </w:r>
    </w:p>
    <w:p w14:paraId="22E3D3F5" w14:textId="77777777" w:rsidR="00A653E9" w:rsidRDefault="00A653E9" w:rsidP="00376F80">
      <w:pPr>
        <w:rPr>
          <w:noProof/>
        </w:rPr>
      </w:pPr>
    </w:p>
    <w:p w14:paraId="1947166D" w14:textId="2E760CC7" w:rsidR="00A653E9" w:rsidRDefault="00A653E9" w:rsidP="00376F80">
      <w:pPr>
        <w:pStyle w:val="Heading4"/>
      </w:pPr>
      <w:r>
        <w:t xml:space="preserve">Estimating the </w:t>
      </w:r>
      <w:r w:rsidR="00BD27E4">
        <w:t>Direct, Indirect, and Total Impacts</w:t>
      </w:r>
    </w:p>
    <w:p w14:paraId="50816352" w14:textId="77777777" w:rsidR="007C4A19" w:rsidRDefault="007C4A19" w:rsidP="007C4A19">
      <w:pPr>
        <w:jc w:val="both"/>
      </w:pPr>
      <w:r>
        <w:t xml:space="preserve">In a simple mediation model, the direct, indirect, and total impacts can be calculated using the estimated coefficients a, b, and </w:t>
      </w:r>
      <m:oMath>
        <m:acc>
          <m:accPr>
            <m:chr m:val="́"/>
            <m:ctrlPr>
              <w:rPr>
                <w:rFonts w:ascii="Cambria Math" w:hAnsi="Cambria Math"/>
                <w:i/>
                <w:noProof/>
              </w:rPr>
            </m:ctrlPr>
          </m:accPr>
          <m:e>
            <m:r>
              <w:rPr>
                <w:rFonts w:ascii="Cambria Math" w:hAnsi="Cambria Math"/>
                <w:noProof/>
              </w:rPr>
              <m:t>c</m:t>
            </m:r>
          </m:e>
        </m:acc>
      </m:oMath>
      <w:r>
        <w:t xml:space="preserve">  from equations 1 and 3, as shown in Equations 4-6 </w:t>
      </w:r>
      <w:r>
        <w:fldChar w:fldCharType="begin">
          <w:fldData xml:space="preserve">PEVuZE5vdGU+PENpdGU+PEF1dGhvcj5IYXllczwvQXV0aG9yPjxZZWFyPjIwMDk8L1llYXI+PFJl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</w:fldData>
        </w:fldChar>
      </w:r>
      <w:r>
        <w:instrText xml:space="preserve"> ADDIN EN.CITE </w:instrText>
      </w:r>
      <w:r>
        <w:fldChar w:fldCharType="begin">
          <w:fldData xml:space="preserve">PEVuZE5vdGU+PENpdGU+PEF1dGhvcj5IYXllczwvQXV0aG9yPjxZZWFyPjIwMDk8L1llYXI+PFJl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</w:fldData>
        </w:fldChar>
      </w:r>
      <w:r>
        <w:instrText xml:space="preserve"> ADDIN EN.CITE.DATA </w:instrText>
      </w:r>
      <w:r>
        <w:fldChar w:fldCharType="end"/>
      </w:r>
      <w:r>
        <w:fldChar w:fldCharType="separate"/>
      </w:r>
      <w:r>
        <w:rPr>
          <w:noProof/>
        </w:rPr>
        <w:t>(Hayes, 2009; Preacher and Hayes, 2008; StataCorp, 2021)</w:t>
      </w:r>
      <w:r>
        <w:fldChar w:fldCharType="end"/>
      </w:r>
      <w:r>
        <w:t>.</w:t>
      </w:r>
    </w:p>
    <w:p w14:paraId="50526330" w14:textId="77777777" w:rsidR="00C04DD9" w:rsidRPr="004F42E3" w:rsidRDefault="00C04DD9" w:rsidP="00A653E9">
      <w:pPr>
        <w:rPr>
          <w:bCs/>
        </w:rPr>
      </w:pPr>
    </w:p>
    <w:p w14:paraId="0675623C" w14:textId="200CAB15" w:rsidR="00A653E9" w:rsidRPr="004F42E3" w:rsidRDefault="00A653E9" w:rsidP="00C134B8">
      <w:pPr>
        <w:rPr>
          <w:bCs/>
        </w:rPr>
      </w:pPr>
      <w:r w:rsidRPr="004F42E3">
        <w:rPr>
          <w:bCs/>
        </w:rPr>
        <w:t xml:space="preserve">Direct impact = </w:t>
      </w:r>
      <m:oMath>
        <m:acc>
          <m:accPr>
            <m:chr m:val="́"/>
            <m:ctrlPr>
              <w:rPr>
                <w:rFonts w:ascii="Cambria Math" w:hAnsi="Cambria Math"/>
                <w:bCs/>
                <w:iCs/>
                <w:noProof/>
              </w:rPr>
            </m:ctrlPr>
          </m:accPr>
          <m:e>
            <m:r>
              <m:rPr>
                <m:sty m:val="p"/>
              </m:rPr>
              <w:rPr>
                <w:rFonts w:ascii="Cambria Math" w:hAnsi="Cambria Math"/>
                <w:noProof/>
              </w:rPr>
              <m:t>c</m:t>
            </m:r>
          </m:e>
        </m:acc>
      </m:oMath>
      <w:r w:rsidRPr="004F42E3">
        <w:rPr>
          <w:rFonts w:eastAsiaTheme="minorEastAsia"/>
          <w:bCs/>
        </w:rPr>
        <w:t xml:space="preserve">   </w:t>
      </w:r>
      <w:r w:rsidRPr="004F42E3">
        <w:rPr>
          <w:rFonts w:eastAsiaTheme="minorEastAsia"/>
          <w:bCs/>
        </w:rPr>
        <w:tab/>
      </w:r>
      <w:r w:rsidRPr="004F42E3">
        <w:rPr>
          <w:rFonts w:eastAsiaTheme="minorEastAsia"/>
          <w:bCs/>
        </w:rPr>
        <w:tab/>
      </w:r>
      <w:r w:rsidRPr="004F42E3">
        <w:rPr>
          <w:rFonts w:eastAsiaTheme="minorEastAsia"/>
          <w:bCs/>
        </w:rPr>
        <w:tab/>
      </w:r>
      <w:r w:rsidRPr="004F42E3">
        <w:rPr>
          <w:rFonts w:eastAsiaTheme="minorEastAsia"/>
          <w:bCs/>
        </w:rPr>
        <w:tab/>
      </w:r>
      <w:r w:rsidRPr="004F42E3">
        <w:rPr>
          <w:rFonts w:eastAsiaTheme="minorEastAsia"/>
          <w:bCs/>
        </w:rPr>
        <w:tab/>
      </w:r>
      <w:r w:rsidRPr="004F42E3">
        <w:rPr>
          <w:rFonts w:eastAsiaTheme="minorEastAsia"/>
          <w:bCs/>
        </w:rPr>
        <w:tab/>
      </w:r>
      <w:r w:rsidRPr="004F42E3">
        <w:rPr>
          <w:rFonts w:eastAsiaTheme="minorEastAsia"/>
          <w:bCs/>
        </w:rPr>
        <w:tab/>
      </w:r>
      <w:r w:rsidR="002B3746" w:rsidRPr="004F42E3">
        <w:rPr>
          <w:bCs/>
        </w:rPr>
        <w:t xml:space="preserve"> </w:t>
      </w:r>
      <w:r w:rsidR="002B3746" w:rsidRPr="004F42E3">
        <w:rPr>
          <w:bCs/>
        </w:rPr>
        <w:tab/>
      </w:r>
      <w:r w:rsidR="00DE44D2" w:rsidRPr="004F42E3">
        <w:rPr>
          <w:bCs/>
        </w:rPr>
        <w:tab/>
      </w:r>
      <w:r w:rsidR="002B3746" w:rsidRPr="004F42E3">
        <w:rPr>
          <w:bCs/>
        </w:rPr>
        <w:t>(</w:t>
      </w:r>
      <w:r w:rsidR="008D740A" w:rsidRPr="004F42E3">
        <w:rPr>
          <w:bCs/>
        </w:rPr>
        <w:fldChar w:fldCharType="begin"/>
      </w:r>
      <w:r w:rsidR="008D740A" w:rsidRPr="004F42E3">
        <w:rPr>
          <w:bCs/>
        </w:rPr>
        <w:instrText xml:space="preserve"> SEQ Equation \* ARABIC </w:instrText>
      </w:r>
      <w:r w:rsidR="008D740A" w:rsidRPr="004F42E3">
        <w:rPr>
          <w:bCs/>
        </w:rPr>
        <w:fldChar w:fldCharType="separate"/>
      </w:r>
      <w:r w:rsidR="00E70CBD">
        <w:rPr>
          <w:bCs/>
          <w:noProof/>
        </w:rPr>
        <w:t>4</w:t>
      </w:r>
      <w:r w:rsidR="008D740A" w:rsidRPr="004F42E3">
        <w:rPr>
          <w:bCs/>
          <w:noProof/>
        </w:rPr>
        <w:fldChar w:fldCharType="end"/>
      </w:r>
      <w:r w:rsidR="002B3746" w:rsidRPr="004F42E3">
        <w:rPr>
          <w:bCs/>
          <w:noProof/>
        </w:rPr>
        <w:t>)</w:t>
      </w:r>
    </w:p>
    <w:p w14:paraId="60465862" w14:textId="6DB450A4" w:rsidR="00A653E9" w:rsidRPr="004F42E3" w:rsidRDefault="00A653E9" w:rsidP="00C134B8">
      <w:pPr>
        <w:rPr>
          <w:bCs/>
        </w:rPr>
      </w:pPr>
      <w:r w:rsidRPr="004F42E3">
        <w:rPr>
          <w:bCs/>
        </w:rPr>
        <w:t xml:space="preserve">Indirect impact= a*b </w:t>
      </w:r>
      <w:r w:rsidRPr="004F42E3">
        <w:rPr>
          <w:bCs/>
        </w:rPr>
        <w:tab/>
      </w:r>
      <w:r w:rsidRPr="004F42E3">
        <w:rPr>
          <w:bCs/>
        </w:rPr>
        <w:tab/>
      </w:r>
      <w:r w:rsidRPr="004F42E3">
        <w:rPr>
          <w:bCs/>
        </w:rPr>
        <w:tab/>
      </w:r>
      <w:r w:rsidRPr="004F42E3">
        <w:rPr>
          <w:bCs/>
        </w:rPr>
        <w:tab/>
      </w:r>
      <w:r w:rsidRPr="004F42E3">
        <w:rPr>
          <w:bCs/>
        </w:rPr>
        <w:tab/>
      </w:r>
      <w:r w:rsidRPr="004F42E3">
        <w:rPr>
          <w:bCs/>
        </w:rPr>
        <w:tab/>
      </w:r>
      <w:r w:rsidRPr="004F42E3">
        <w:rPr>
          <w:bCs/>
        </w:rPr>
        <w:tab/>
      </w:r>
      <w:r w:rsidR="00DE44D2" w:rsidRPr="004F42E3">
        <w:rPr>
          <w:bCs/>
        </w:rPr>
        <w:tab/>
      </w:r>
      <w:r w:rsidR="00C04DD9" w:rsidRPr="004F42E3">
        <w:rPr>
          <w:bCs/>
        </w:rPr>
        <w:tab/>
      </w:r>
      <w:r w:rsidR="002B3746" w:rsidRPr="004F42E3">
        <w:rPr>
          <w:bCs/>
        </w:rPr>
        <w:t>(</w:t>
      </w:r>
      <w:r w:rsidR="008D740A" w:rsidRPr="004F42E3">
        <w:rPr>
          <w:bCs/>
        </w:rPr>
        <w:fldChar w:fldCharType="begin"/>
      </w:r>
      <w:r w:rsidR="008D740A" w:rsidRPr="004F42E3">
        <w:rPr>
          <w:bCs/>
        </w:rPr>
        <w:instrText xml:space="preserve"> SEQ Equation \* ARABIC </w:instrText>
      </w:r>
      <w:r w:rsidR="008D740A" w:rsidRPr="004F42E3">
        <w:rPr>
          <w:bCs/>
        </w:rPr>
        <w:fldChar w:fldCharType="separate"/>
      </w:r>
      <w:r w:rsidR="00E70CBD">
        <w:rPr>
          <w:bCs/>
          <w:noProof/>
        </w:rPr>
        <w:t>5</w:t>
      </w:r>
      <w:r w:rsidR="008D740A" w:rsidRPr="004F42E3">
        <w:rPr>
          <w:bCs/>
          <w:noProof/>
        </w:rPr>
        <w:fldChar w:fldCharType="end"/>
      </w:r>
      <w:r w:rsidR="002B3746" w:rsidRPr="004F42E3">
        <w:rPr>
          <w:bCs/>
          <w:noProof/>
        </w:rPr>
        <w:t>)</w:t>
      </w:r>
    </w:p>
    <w:p w14:paraId="3BF4B7B4" w14:textId="6F64A3A2" w:rsidR="00A653E9" w:rsidRPr="004F42E3" w:rsidRDefault="00A653E9" w:rsidP="00C134B8">
      <w:pPr>
        <w:rPr>
          <w:bCs/>
        </w:rPr>
      </w:pPr>
      <w:r w:rsidRPr="004F42E3">
        <w:rPr>
          <w:bCs/>
        </w:rPr>
        <w:t xml:space="preserve">Total impact = </w:t>
      </w:r>
      <m:oMath>
        <m:acc>
          <m:accPr>
            <m:chr m:val="́"/>
            <m:ctrlPr>
              <w:rPr>
                <w:rFonts w:ascii="Cambria Math" w:hAnsi="Cambria Math"/>
                <w:bCs/>
                <w:iCs/>
                <w:noProof/>
              </w:rPr>
            </m:ctrlPr>
          </m:accPr>
          <m:e>
            <m:r>
              <m:rPr>
                <m:sty m:val="p"/>
              </m:rPr>
              <w:rPr>
                <w:rFonts w:ascii="Cambria Math" w:hAnsi="Cambria Math"/>
                <w:noProof/>
              </w:rPr>
              <m:t>c</m:t>
            </m:r>
          </m:e>
        </m:acc>
      </m:oMath>
      <w:r w:rsidRPr="004F42E3">
        <w:rPr>
          <w:rFonts w:eastAsiaTheme="minorEastAsia"/>
          <w:bCs/>
          <w:iCs/>
        </w:rPr>
        <w:t>+</w:t>
      </w:r>
      <w:r w:rsidRPr="004F42E3">
        <w:rPr>
          <w:bCs/>
        </w:rPr>
        <w:t xml:space="preserve">a*b </w:t>
      </w:r>
      <w:r w:rsidRPr="004F42E3">
        <w:rPr>
          <w:bCs/>
        </w:rPr>
        <w:tab/>
      </w:r>
      <w:r w:rsidRPr="004F42E3">
        <w:rPr>
          <w:bCs/>
        </w:rPr>
        <w:tab/>
      </w:r>
      <w:r w:rsidRPr="004F42E3">
        <w:rPr>
          <w:bCs/>
        </w:rPr>
        <w:tab/>
      </w:r>
      <w:r w:rsidRPr="004F42E3">
        <w:rPr>
          <w:bCs/>
        </w:rPr>
        <w:tab/>
      </w:r>
      <w:r w:rsidRPr="004F42E3">
        <w:rPr>
          <w:bCs/>
        </w:rPr>
        <w:tab/>
      </w:r>
      <w:r w:rsidRPr="004F42E3">
        <w:rPr>
          <w:bCs/>
        </w:rPr>
        <w:tab/>
      </w:r>
      <w:r w:rsidRPr="004F42E3">
        <w:rPr>
          <w:bCs/>
        </w:rPr>
        <w:tab/>
      </w:r>
      <w:r w:rsidR="00DE44D2" w:rsidRPr="004F42E3">
        <w:rPr>
          <w:bCs/>
        </w:rPr>
        <w:tab/>
      </w:r>
      <w:r w:rsidR="00C04DD9" w:rsidRPr="004F42E3">
        <w:rPr>
          <w:bCs/>
        </w:rPr>
        <w:tab/>
      </w:r>
      <w:r w:rsidR="002B3746" w:rsidRPr="004F42E3">
        <w:rPr>
          <w:bCs/>
        </w:rPr>
        <w:t>(</w:t>
      </w:r>
      <w:r w:rsidR="008D740A" w:rsidRPr="004F42E3">
        <w:rPr>
          <w:bCs/>
        </w:rPr>
        <w:fldChar w:fldCharType="begin"/>
      </w:r>
      <w:r w:rsidR="008D740A" w:rsidRPr="004F42E3">
        <w:rPr>
          <w:bCs/>
        </w:rPr>
        <w:instrText xml:space="preserve"> SEQ Equation \* ARABIC </w:instrText>
      </w:r>
      <w:r w:rsidR="008D740A" w:rsidRPr="004F42E3">
        <w:rPr>
          <w:bCs/>
        </w:rPr>
        <w:fldChar w:fldCharType="separate"/>
      </w:r>
      <w:r w:rsidR="00E70CBD">
        <w:rPr>
          <w:bCs/>
          <w:noProof/>
        </w:rPr>
        <w:t>6</w:t>
      </w:r>
      <w:r w:rsidR="008D740A" w:rsidRPr="004F42E3">
        <w:rPr>
          <w:bCs/>
          <w:noProof/>
        </w:rPr>
        <w:fldChar w:fldCharType="end"/>
      </w:r>
      <w:r w:rsidR="002B3746" w:rsidRPr="004F42E3">
        <w:rPr>
          <w:bCs/>
          <w:noProof/>
        </w:rPr>
        <w:t>)</w:t>
      </w:r>
    </w:p>
    <w:p w14:paraId="36383774" w14:textId="77777777" w:rsidR="00A653E9" w:rsidRDefault="00A653E9" w:rsidP="00376F80">
      <w:pPr>
        <w:pStyle w:val="Heading4"/>
      </w:pPr>
      <w:r>
        <w:t>M</w:t>
      </w:r>
      <w:r w:rsidRPr="00651989">
        <w:t xml:space="preserve">editation </w:t>
      </w:r>
      <w:r>
        <w:t>A</w:t>
      </w:r>
      <w:r w:rsidRPr="00651989">
        <w:t xml:space="preserve">nalysis </w:t>
      </w:r>
      <w:r>
        <w:t>with Multiple Mediators</w:t>
      </w:r>
    </w:p>
    <w:p w14:paraId="71496189" w14:textId="7A0F01F5" w:rsidR="007C4A19" w:rsidRPr="007C4A19" w:rsidRDefault="00A653E9" w:rsidP="007C4A19">
      <w:pPr>
        <w:jc w:val="both"/>
        <w:rPr>
          <w:rFonts w:cstheme="majorBidi"/>
        </w:rPr>
      </w:pPr>
      <w:r>
        <w:t xml:space="preserve">The simple meditation model presented in </w:t>
      </w:r>
      <w:r w:rsidRPr="007C4A19">
        <w:rPr>
          <w:rFonts w:cstheme="majorBidi"/>
        </w:rPr>
        <w:fldChar w:fldCharType="begin"/>
      </w:r>
      <w:r w:rsidRPr="007C4A19">
        <w:rPr>
          <w:rFonts w:cstheme="majorBidi"/>
        </w:rPr>
        <w:instrText xml:space="preserve"> REF _Ref111803591 \h </w:instrText>
      </w:r>
      <w:r w:rsidR="00376F80" w:rsidRPr="007C4A19">
        <w:rPr>
          <w:rFonts w:cstheme="majorBidi"/>
        </w:rPr>
        <w:instrText xml:space="preserve"> \* MERGEFORMAT </w:instrText>
      </w:r>
      <w:r w:rsidRPr="007C4A19">
        <w:rPr>
          <w:rFonts w:cstheme="majorBidi"/>
        </w:rPr>
      </w:r>
      <w:r w:rsidRPr="007C4A19">
        <w:rPr>
          <w:rFonts w:cstheme="majorBidi"/>
        </w:rPr>
        <w:fldChar w:fldCharType="separate"/>
      </w:r>
      <w:r w:rsidR="00E70CBD" w:rsidRPr="00E70CBD">
        <w:rPr>
          <w:rFonts w:cstheme="majorBidi"/>
        </w:rPr>
        <w:t xml:space="preserve">Figure </w:t>
      </w:r>
      <w:r w:rsidR="00E70CBD" w:rsidRPr="00E70CBD">
        <w:rPr>
          <w:rFonts w:cstheme="majorBidi"/>
          <w:noProof/>
          <w:cs/>
        </w:rPr>
        <w:t>‎</w:t>
      </w:r>
      <w:r w:rsidR="00E70CBD" w:rsidRPr="00E70CBD">
        <w:rPr>
          <w:rFonts w:cstheme="majorBidi"/>
          <w:noProof/>
        </w:rPr>
        <w:t>5.1</w:t>
      </w:r>
      <w:r w:rsidRPr="007C4A19">
        <w:rPr>
          <w:rFonts w:cstheme="majorBidi"/>
        </w:rPr>
        <w:fldChar w:fldCharType="end"/>
      </w:r>
      <w:r w:rsidRPr="007C4A19">
        <w:rPr>
          <w:rFonts w:cstheme="majorBidi"/>
        </w:rPr>
        <w:t xml:space="preserve"> could be extended to include more than one mediator. For example, </w:t>
      </w:r>
      <w:r w:rsidRPr="007C4A19">
        <w:rPr>
          <w:rFonts w:cstheme="majorBidi"/>
        </w:rPr>
        <w:fldChar w:fldCharType="begin"/>
      </w:r>
      <w:r w:rsidRPr="007C4A19">
        <w:rPr>
          <w:rFonts w:cstheme="majorBidi"/>
        </w:rPr>
        <w:instrText xml:space="preserve"> REF _Ref114650092 \h </w:instrText>
      </w:r>
      <w:r w:rsidR="00376F80" w:rsidRPr="007C4A19">
        <w:rPr>
          <w:rFonts w:cstheme="majorBidi"/>
        </w:rPr>
        <w:instrText xml:space="preserve"> \* MERGEFORMAT </w:instrText>
      </w:r>
      <w:r w:rsidRPr="007C4A19">
        <w:rPr>
          <w:rFonts w:cstheme="majorBidi"/>
        </w:rPr>
      </w:r>
      <w:r w:rsidRPr="007C4A19">
        <w:rPr>
          <w:rFonts w:cstheme="majorBidi"/>
        </w:rPr>
        <w:fldChar w:fldCharType="separate"/>
      </w:r>
      <w:r w:rsidR="00E70CBD" w:rsidRPr="00E70CBD">
        <w:rPr>
          <w:rFonts w:cstheme="majorBidi"/>
        </w:rPr>
        <w:t xml:space="preserve">Figure </w:t>
      </w:r>
      <w:r w:rsidR="00E70CBD" w:rsidRPr="00E70CBD">
        <w:rPr>
          <w:rFonts w:cstheme="majorBidi"/>
          <w:noProof/>
          <w:cs/>
        </w:rPr>
        <w:t>‎</w:t>
      </w:r>
      <w:r w:rsidR="00E70CBD" w:rsidRPr="00E70CBD">
        <w:rPr>
          <w:rFonts w:cstheme="majorBidi"/>
          <w:noProof/>
        </w:rPr>
        <w:t>5.2</w:t>
      </w:r>
      <w:r w:rsidRPr="007C4A19">
        <w:rPr>
          <w:rFonts w:cstheme="majorBidi"/>
        </w:rPr>
        <w:fldChar w:fldCharType="end"/>
      </w:r>
      <w:r w:rsidRPr="007C4A19">
        <w:rPr>
          <w:rFonts w:cstheme="majorBidi"/>
        </w:rPr>
        <w:t xml:space="preserve"> </w:t>
      </w:r>
      <w:r w:rsidR="007C4A19" w:rsidRPr="007C4A19">
        <w:rPr>
          <w:rFonts w:cstheme="majorBidi"/>
        </w:rPr>
        <w:t>shows a model with two mediators (M</w:t>
      </w:r>
      <w:r w:rsidR="007C4A19" w:rsidRPr="007C4A19">
        <w:rPr>
          <w:rFonts w:cstheme="majorBidi"/>
          <w:vertAlign w:val="subscript"/>
        </w:rPr>
        <w:t>1</w:t>
      </w:r>
      <w:r w:rsidR="007C4A19" w:rsidRPr="007C4A19">
        <w:rPr>
          <w:rFonts w:cstheme="majorBidi"/>
        </w:rPr>
        <w:t>) and (M</w:t>
      </w:r>
      <w:r w:rsidR="007C4A19" w:rsidRPr="007C4A19">
        <w:rPr>
          <w:rFonts w:cstheme="majorBidi"/>
          <w:vertAlign w:val="subscript"/>
        </w:rPr>
        <w:t>2</w:t>
      </w:r>
      <w:r w:rsidR="007C4A19" w:rsidRPr="007C4A19">
        <w:rPr>
          <w:rFonts w:cstheme="majorBidi"/>
        </w:rPr>
        <w:t>). The same approach used in the simple case could be applied to estimate the coefficients a</w:t>
      </w:r>
      <w:r w:rsidR="007C4A19" w:rsidRPr="007C4A19">
        <w:rPr>
          <w:rFonts w:cstheme="majorBidi"/>
          <w:vertAlign w:val="subscript"/>
        </w:rPr>
        <w:t>1,</w:t>
      </w:r>
      <w:r w:rsidR="007C4A19" w:rsidRPr="007C4A19">
        <w:rPr>
          <w:rFonts w:cstheme="majorBidi"/>
        </w:rPr>
        <w:t xml:space="preserve"> b</w:t>
      </w:r>
      <w:r w:rsidR="007C4A19" w:rsidRPr="007C4A19">
        <w:rPr>
          <w:rFonts w:cstheme="majorBidi"/>
          <w:vertAlign w:val="subscript"/>
        </w:rPr>
        <w:t xml:space="preserve">1, </w:t>
      </w:r>
      <w:r w:rsidR="007C4A19" w:rsidRPr="007C4A19">
        <w:rPr>
          <w:rFonts w:cstheme="majorBidi"/>
        </w:rPr>
        <w:t>a</w:t>
      </w:r>
      <w:r w:rsidR="007C4A19" w:rsidRPr="007C4A19">
        <w:rPr>
          <w:rFonts w:cstheme="majorBidi"/>
          <w:vertAlign w:val="subscript"/>
        </w:rPr>
        <w:t xml:space="preserve">2, </w:t>
      </w:r>
      <w:r w:rsidR="007C4A19" w:rsidRPr="007C4A19">
        <w:rPr>
          <w:rFonts w:cstheme="majorBidi"/>
        </w:rPr>
        <w:t>b</w:t>
      </w:r>
      <w:r w:rsidR="007C4A19" w:rsidRPr="007C4A19">
        <w:rPr>
          <w:rFonts w:cstheme="majorBidi"/>
          <w:vertAlign w:val="subscript"/>
        </w:rPr>
        <w:t xml:space="preserve">2, </w:t>
      </w:r>
      <w:r w:rsidR="007C4A19" w:rsidRPr="007C4A19">
        <w:rPr>
          <w:rFonts w:cstheme="majorBidi"/>
        </w:rPr>
        <w:t xml:space="preserve">and c ́. However, there are some additional considerations when using more than one mediator. </w:t>
      </w:r>
    </w:p>
    <w:p w14:paraId="272FB9CF" w14:textId="77777777" w:rsidR="007C4A19" w:rsidRPr="007C4A19" w:rsidRDefault="007C4A19" w:rsidP="007C4A19">
      <w:pPr>
        <w:ind w:firstLine="720"/>
        <w:jc w:val="both"/>
        <w:rPr>
          <w:rFonts w:cstheme="majorBidi"/>
        </w:rPr>
      </w:pPr>
      <w:r w:rsidRPr="007C4A19">
        <w:rPr>
          <w:rFonts w:cstheme="majorBidi"/>
        </w:rPr>
        <w:t xml:space="preserve">First, it is recommended that the mediators are not highly correlated </w:t>
      </w:r>
      <w:r w:rsidRPr="007C4A19">
        <w:rPr>
          <w:rFonts w:cstheme="majorBidi"/>
        </w:rPr>
        <w:fldChar w:fldCharType="begin"/>
      </w:r>
      <w:r w:rsidRPr="007C4A19">
        <w:rPr>
          <w:rFonts w:cstheme="majorBidi"/>
        </w:rPr>
        <w:instrText xml:space="preserve"> ADDIN EN.CITE &lt;EndNote&gt;&lt;Cite&gt;&lt;Author&gt;Preacher&lt;/Author&gt;&lt;Year&gt;2008&lt;/Year&gt;&lt;RecNum&gt;1763&lt;/RecNum&gt;&lt;DisplayText&gt;(Kenny, 2021; Preacher and Hayes, 2008)&lt;/DisplayText&gt;&lt;record&gt;&lt;rec-number&gt;1763&lt;/rec-number&gt;&lt;foreign-keys&gt;&lt;key app="EN" db-id="592axvs925fsfsetr5r5d92up2wexzrp59vp" timestamp="1663773066" guid="22de4c36-d291-4be3-bc2e-9ef5d5b6b19c"&gt;1763&lt;/key&gt;&lt;/foreign-keys&gt;&lt;ref-type name="Journal Article"&gt;17&lt;/ref-type&gt;&lt;contributors&gt;&lt;authors&gt;&lt;author&gt;Preacher, Kristopher J&lt;/author&gt;&lt;author&gt;Hayes, Andrew F&lt;/author&gt;&lt;/authors&gt;&lt;/contributors&gt;&lt;titles&gt;&lt;title&gt;Asymptotic and resampling strategies for assessing and comparing indirect effects in multiple mediator models&lt;/title&gt;&lt;secondary-title&gt;Behavior research methods&lt;/secondary-title&gt;&lt;/titles&gt;&lt;periodical&gt;&lt;full-title&gt;Behavior research methods&lt;/full-title&gt;&lt;/periodical&gt;&lt;pages&gt;879-891&lt;/pages&gt;&lt;volume&gt;40&lt;/volume&gt;&lt;number&gt;3&lt;/number&gt;&lt;dates&gt;&lt;year&gt;2008&lt;/year&gt;&lt;/dates&gt;&lt;isbn&gt;1554-3528&lt;/isbn&gt;&lt;urls&gt;&lt;/urls&gt;&lt;/record&gt;&lt;/Cite&gt;&lt;Cite&gt;&lt;Author&gt;Kenny&lt;/Author&gt;&lt;Year&gt;2021&lt;/Year&gt;&lt;RecNum&gt;1760&lt;/RecNum&gt;&lt;record&gt;&lt;rec-number&gt;1760&lt;/rec-number&gt;&lt;foreign-keys&gt;&lt;key app="EN" db-id="592axvs925fsfsetr5r5d92up2wexzrp59vp" timestamp="1663687771" guid="f5c57297-63ab-44d9-b94f-c05b6ed002dc"&gt;1760&lt;/key&gt;&lt;/foreign-keys&gt;&lt;ref-type name="Web Page"&gt;12&lt;/ref-type&gt;&lt;contributors&gt;&lt;authors&gt;&lt;author&gt;David Kenny&lt;/author&gt;&lt;/authors&gt;&lt;/contributors&gt;&lt;titles&gt;&lt;title&gt;Mediation (David A. Kenny)&lt;/title&gt;&lt;/titles&gt;&lt;volume&gt;2022&lt;/volume&gt;&lt;number&gt;September 20, 2022&lt;/number&gt;&lt;dates&gt;&lt;year&gt;2021&lt;/year&gt;&lt;pub-dates&gt;&lt;date&gt;May 4, 2021&lt;/date&gt;&lt;/pub-dates&gt;&lt;/dates&gt;&lt;urls&gt;&lt;related-urls&gt;&lt;url&gt;https://davidakenny.net/cm/mediate.htm&lt;/url&gt;&lt;/related-urls&gt;&lt;/urls&gt;&lt;/record&gt;&lt;/Cite&gt;&lt;/EndNote&gt;</w:instrText>
      </w:r>
      <w:r w:rsidRPr="007C4A19">
        <w:rPr>
          <w:rFonts w:cstheme="majorBidi"/>
        </w:rPr>
        <w:fldChar w:fldCharType="separate"/>
      </w:r>
      <w:r w:rsidRPr="007C4A19">
        <w:rPr>
          <w:rFonts w:cstheme="majorBidi"/>
          <w:noProof/>
        </w:rPr>
        <w:t>(Kenny, 2021; Preacher and Hayes, 2008)</w:t>
      </w:r>
      <w:r w:rsidRPr="007C4A19">
        <w:rPr>
          <w:rFonts w:cstheme="majorBidi"/>
        </w:rPr>
        <w:fldChar w:fldCharType="end"/>
      </w:r>
      <w:r w:rsidRPr="007C4A19">
        <w:rPr>
          <w:rFonts w:cstheme="majorBidi"/>
        </w:rPr>
        <w:t xml:space="preserve">. Second, bootstrapping is recommended since it provides the most reasonable estimate for the confidence intervals for the indirect effects </w:t>
      </w:r>
      <w:r w:rsidRPr="007C4A19">
        <w:rPr>
          <w:rFonts w:cstheme="majorBidi"/>
        </w:rPr>
        <w:fldChar w:fldCharType="begin"/>
      </w:r>
      <w:r w:rsidRPr="007C4A19">
        <w:rPr>
          <w:rFonts w:cstheme="majorBidi"/>
        </w:rPr>
        <w:instrText xml:space="preserve"> ADDIN EN.CITE &lt;EndNote&gt;&lt;Cite&gt;&lt;Author&gt;Preacher&lt;/Author&gt;&lt;Year&gt;2008&lt;/Year&gt;&lt;RecNum&gt;1763&lt;/RecNum&gt;&lt;DisplayText&gt;(Preacher and Hayes, 2008)&lt;/DisplayText&gt;&lt;record&gt;&lt;rec-number&gt;1763&lt;/rec-number&gt;&lt;foreign-keys&gt;&lt;key app="EN" db-id="592axvs925fsfsetr5r5d92up2wexzrp59vp" timestamp="1663773066" guid="22de4c36-d291-4be3-bc2e-9ef5d5b6b19c"&gt;1763&lt;/key&gt;&lt;/foreign-keys&gt;&lt;ref-type name="Journal Article"&gt;17&lt;/ref-type&gt;&lt;contributors&gt;&lt;authors&gt;&lt;author&gt;Preacher, Kristopher J&lt;/author&gt;&lt;author&gt;Hayes, Andrew F&lt;/author&gt;&lt;/authors&gt;&lt;/contributors&gt;&lt;titles&gt;&lt;title&gt;Asymptotic and resampling strategies for assessing and comparing indirect effects in multiple mediator models&lt;/title&gt;&lt;secondary-title&gt;Behavior research methods&lt;/secondary-title&gt;&lt;/titles&gt;&lt;periodical&gt;&lt;full-title&gt;Behavior research methods&lt;/full-title&gt;&lt;/periodical&gt;&lt;pages&gt;879-891&lt;/pages&gt;&lt;volume&gt;40&lt;/volume&gt;&lt;number&gt;3&lt;/number&gt;&lt;dates&gt;&lt;year&gt;2008&lt;/year&gt;&lt;/dates&gt;&lt;isbn&gt;1554-3528&lt;/isbn&gt;&lt;urls&gt;&lt;/urls&gt;&lt;/record&gt;&lt;/Cite&gt;&lt;/EndNote&gt;</w:instrText>
      </w:r>
      <w:r w:rsidRPr="007C4A19">
        <w:rPr>
          <w:rFonts w:cstheme="majorBidi"/>
        </w:rPr>
        <w:fldChar w:fldCharType="separate"/>
      </w:r>
      <w:r w:rsidRPr="007C4A19">
        <w:rPr>
          <w:rFonts w:cstheme="majorBidi"/>
          <w:noProof/>
        </w:rPr>
        <w:t>(Preacher and Hayes, 2008)</w:t>
      </w:r>
      <w:r w:rsidRPr="007C4A19">
        <w:rPr>
          <w:rFonts w:cstheme="majorBidi"/>
        </w:rPr>
        <w:fldChar w:fldCharType="end"/>
      </w:r>
      <w:r w:rsidRPr="007C4A19">
        <w:rPr>
          <w:rFonts w:cstheme="majorBidi"/>
        </w:rPr>
        <w:t xml:space="preserve">. Third, it is recommended to include all mediators in the same model as it is expected </w:t>
      </w:r>
      <w:r w:rsidRPr="007C4A19">
        <w:rPr>
          <w:rFonts w:cstheme="majorBidi"/>
          <w:i/>
          <w:iCs/>
        </w:rPr>
        <w:t>“to be more convenient, precise, and parsimonious”</w:t>
      </w:r>
      <w:r w:rsidRPr="007C4A19">
        <w:rPr>
          <w:rFonts w:cstheme="majorBidi"/>
        </w:rPr>
        <w:t xml:space="preserve"> </w:t>
      </w:r>
      <w:r w:rsidRPr="007C4A19">
        <w:rPr>
          <w:rFonts w:cstheme="majorBidi"/>
        </w:rPr>
        <w:fldChar w:fldCharType="begin"/>
      </w:r>
      <w:r w:rsidRPr="007C4A19">
        <w:rPr>
          <w:rFonts w:cstheme="majorBidi"/>
        </w:rPr>
        <w:instrText xml:space="preserve"> ADDIN EN.CITE &lt;EndNote&gt;&lt;Cite&gt;&lt;Author&gt;Preacher&lt;/Author&gt;&lt;Year&gt;2008&lt;/Year&gt;&lt;RecNum&gt;1763&lt;/RecNum&gt;&lt;DisplayText&gt;(Preacher and Hayes, 2008)&lt;/DisplayText&gt;&lt;record&gt;&lt;rec-number&gt;1763&lt;/rec-number&gt;&lt;foreign-keys&gt;&lt;key app="EN" db-id="592axvs925fsfsetr5r5d92up2wexzrp59vp" timestamp="1663773066" guid="22de4c36-d291-4be3-bc2e-9ef5d5b6b19c"&gt;1763&lt;/key&gt;&lt;/foreign-keys&gt;&lt;ref-type name="Journal Article"&gt;17&lt;/ref-type&gt;&lt;contributors&gt;&lt;authors&gt;&lt;author&gt;Preacher, Kristopher J&lt;/author&gt;&lt;author&gt;Hayes, Andrew F&lt;/author&gt;&lt;/authors&gt;&lt;/contributors&gt;&lt;titles&gt;&lt;title&gt;Asymptotic and resampling strategies for assessing and comparing indirect effects in multiple mediator models&lt;/title&gt;&lt;secondary-title&gt;Behavior research methods&lt;/secondary-title&gt;&lt;/titles&gt;&lt;periodical&gt;&lt;full-title&gt;Behavior research methods&lt;/full-title&gt;&lt;/periodical&gt;&lt;pages&gt;879-891&lt;/pages&gt;&lt;volume&gt;40&lt;/volume&gt;&lt;number&gt;3&lt;/number&gt;&lt;dates&gt;&lt;year&gt;2008&lt;/year&gt;&lt;/dates&gt;&lt;isbn&gt;1554-3528&lt;/isbn&gt;&lt;urls&gt;&lt;/urls&gt;&lt;/record&gt;&lt;/Cite&gt;&lt;/EndNote&gt;</w:instrText>
      </w:r>
      <w:r w:rsidRPr="007C4A19">
        <w:rPr>
          <w:rFonts w:cstheme="majorBidi"/>
        </w:rPr>
        <w:fldChar w:fldCharType="separate"/>
      </w:r>
      <w:r w:rsidRPr="007C4A19">
        <w:rPr>
          <w:rFonts w:cstheme="majorBidi"/>
          <w:noProof/>
        </w:rPr>
        <w:t>(Preacher and Hayes, 2008)</w:t>
      </w:r>
      <w:r w:rsidRPr="007C4A19">
        <w:rPr>
          <w:rFonts w:cstheme="majorBidi"/>
        </w:rPr>
        <w:fldChar w:fldCharType="end"/>
      </w:r>
    </w:p>
    <w:p w14:paraId="41F84435" w14:textId="17D8BFF9" w:rsidR="004F42E3" w:rsidRDefault="004F42E3" w:rsidP="007C4A19">
      <w:pPr>
        <w:jc w:val="both"/>
      </w:pPr>
    </w:p>
    <w:p w14:paraId="45B3C510" w14:textId="77777777" w:rsidR="004F42E3" w:rsidRDefault="004F42E3" w:rsidP="004F42E3">
      <w:pPr>
        <w:keepNext/>
      </w:pPr>
      <w:r>
        <w:rPr>
          <w:noProof/>
        </w:rPr>
        <mc:AlternateContent>
          <mc:Choice Requires="wpg">
            <w:drawing>
              <wp:inline distT="0" distB="0" distL="0" distR="0" wp14:anchorId="1FB1D313" wp14:editId="03FB5613">
                <wp:extent cx="5908876" cy="1788289"/>
                <wp:effectExtent l="0" t="0" r="15875" b="0"/>
                <wp:docPr id="3" name="Group 17"/>
                <wp:cNvGraphicFramePr/>
                <a:graphic xmlns:a="http://schemas.openxmlformats.org/drawingml/2006/main">
                  <a:graphicData uri="http://schemas.microsoft.com/office/word/2010/wordprocessingGroup">
                    <wpg:wgp>
                      <wpg:cNvGrpSpPr/>
                      <wpg:grpSpPr>
                        <a:xfrm>
                          <a:off x="0" y="0"/>
                          <a:ext cx="5908876" cy="1788289"/>
                          <a:chOff x="0" y="1196152"/>
                          <a:chExt cx="6931885" cy="1451469"/>
                        </a:xfrm>
                      </wpg:grpSpPr>
                      <wps:wsp>
                        <wps:cNvPr id="26" name="Rectangle 26"/>
                        <wps:cNvSpPr/>
                        <wps:spPr>
                          <a:xfrm>
                            <a:off x="0" y="2185334"/>
                            <a:ext cx="2194631" cy="329637"/>
                          </a:xfrm>
                          <a:prstGeom prst="rect">
                            <a:avLst/>
                          </a:prstGeom>
                        </wps:spPr>
                        <wps:style>
                          <a:lnRef idx="2">
                            <a:schemeClr val="dk1"/>
                          </a:lnRef>
                          <a:fillRef idx="1">
                            <a:schemeClr val="lt1"/>
                          </a:fillRef>
                          <a:effectRef idx="0">
                            <a:schemeClr val="dk1"/>
                          </a:effectRef>
                          <a:fontRef idx="minor">
                            <a:schemeClr val="dk1"/>
                          </a:fontRef>
                        </wps:style>
                        <wps:txbx>
                          <w:txbxContent>
                            <w:p w14:paraId="05A82E31" w14:textId="77777777" w:rsidR="006A7DA1" w:rsidRDefault="006A7DA1" w:rsidP="004F42E3">
                              <w:r>
                                <w:t>X (independent Variable)</w:t>
                              </w:r>
                            </w:p>
                          </w:txbxContent>
                        </wps:txbx>
                        <wps:bodyPr rtlCol="0" anchor="ctr"/>
                      </wps:wsp>
                      <wps:wsp>
                        <wps:cNvPr id="27" name="Rectangle 27"/>
                        <wps:cNvSpPr/>
                        <wps:spPr>
                          <a:xfrm>
                            <a:off x="2466390" y="1196152"/>
                            <a:ext cx="2194631" cy="329637"/>
                          </a:xfrm>
                          <a:prstGeom prst="rect">
                            <a:avLst/>
                          </a:prstGeom>
                        </wps:spPr>
                        <wps:style>
                          <a:lnRef idx="2">
                            <a:schemeClr val="dk1"/>
                          </a:lnRef>
                          <a:fillRef idx="1">
                            <a:schemeClr val="lt1"/>
                          </a:fillRef>
                          <a:effectRef idx="0">
                            <a:schemeClr val="dk1"/>
                          </a:effectRef>
                          <a:fontRef idx="minor">
                            <a:schemeClr val="dk1"/>
                          </a:fontRef>
                        </wps:style>
                        <wps:txbx>
                          <w:txbxContent>
                            <w:p w14:paraId="2000BA9C" w14:textId="77777777" w:rsidR="006A7DA1" w:rsidRPr="00B779F4" w:rsidRDefault="006A7DA1" w:rsidP="004F42E3">
                              <w:pPr>
                                <w:jc w:val="center"/>
                                <w:rPr>
                                  <w:rFonts w:cstheme="majorBidi"/>
                                </w:rPr>
                              </w:pPr>
                              <w:r w:rsidRPr="00B779F4">
                                <w:rPr>
                                  <w:rFonts w:cstheme="majorBidi"/>
                                </w:rPr>
                                <w:t>M (Mediator)</w:t>
                              </w:r>
                            </w:p>
                          </w:txbxContent>
                        </wps:txbx>
                        <wps:bodyPr rtlCol="0" anchor="ctr"/>
                      </wps:wsp>
                      <wps:wsp>
                        <wps:cNvPr id="28" name="Rectangle 28"/>
                        <wps:cNvSpPr/>
                        <wps:spPr>
                          <a:xfrm>
                            <a:off x="4737254" y="2183018"/>
                            <a:ext cx="2194631" cy="329637"/>
                          </a:xfrm>
                          <a:prstGeom prst="rect">
                            <a:avLst/>
                          </a:prstGeom>
                        </wps:spPr>
                        <wps:style>
                          <a:lnRef idx="2">
                            <a:schemeClr val="dk1"/>
                          </a:lnRef>
                          <a:fillRef idx="1">
                            <a:schemeClr val="lt1"/>
                          </a:fillRef>
                          <a:effectRef idx="0">
                            <a:schemeClr val="dk1"/>
                          </a:effectRef>
                          <a:fontRef idx="minor">
                            <a:schemeClr val="dk1"/>
                          </a:fontRef>
                        </wps:style>
                        <wps:txbx>
                          <w:txbxContent>
                            <w:p w14:paraId="5703BDF9" w14:textId="77777777" w:rsidR="006A7DA1" w:rsidRDefault="006A7DA1" w:rsidP="004F42E3">
                              <w:pPr>
                                <w:jc w:val="center"/>
                              </w:pPr>
                              <w:r>
                                <w:t>Y (Outcome Variable)</w:t>
                              </w:r>
                            </w:p>
                          </w:txbxContent>
                        </wps:txbx>
                        <wps:bodyPr rtlCol="0" anchor="ctr"/>
                      </wps:wsp>
                      <wps:wsp>
                        <wps:cNvPr id="29" name="Straight Arrow Connector 29"/>
                        <wps:cNvCnPr/>
                        <wps:spPr>
                          <a:xfrm>
                            <a:off x="4661021" y="1360971"/>
                            <a:ext cx="1173548" cy="822047"/>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30" name="Straight Arrow Connector 30"/>
                        <wps:cNvCnPr/>
                        <wps:spPr>
                          <a:xfrm flipV="1">
                            <a:off x="1097316" y="1360971"/>
                            <a:ext cx="1369074" cy="82436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31" name="Straight Arrow Connector 31"/>
                        <wps:cNvCnPr/>
                        <wps:spPr>
                          <a:xfrm flipV="1">
                            <a:off x="2194631" y="2347837"/>
                            <a:ext cx="2542622" cy="231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32" name="TextBox 13"/>
                        <wps:cNvSpPr txBox="1"/>
                        <wps:spPr>
                          <a:xfrm>
                            <a:off x="1708991" y="1390185"/>
                            <a:ext cx="292735" cy="370205"/>
                          </a:xfrm>
                          <a:prstGeom prst="rect">
                            <a:avLst/>
                          </a:prstGeom>
                          <a:noFill/>
                        </wps:spPr>
                        <wps:txbx>
                          <w:txbxContent>
                            <w:p w14:paraId="459BE85A" w14:textId="77777777" w:rsidR="006A7DA1" w:rsidRDefault="006A7DA1" w:rsidP="004F42E3">
                              <w:r>
                                <w:t>a</w:t>
                              </w:r>
                            </w:p>
                          </w:txbxContent>
                        </wps:txbx>
                        <wps:bodyPr wrap="square" rtlCol="0">
                          <a:noAutofit/>
                        </wps:bodyPr>
                      </wps:wsp>
                      <wps:wsp>
                        <wps:cNvPr id="33" name="TextBox 14"/>
                        <wps:cNvSpPr txBox="1"/>
                        <wps:spPr>
                          <a:xfrm>
                            <a:off x="5197281" y="1483441"/>
                            <a:ext cx="303529" cy="370205"/>
                          </a:xfrm>
                          <a:prstGeom prst="rect">
                            <a:avLst/>
                          </a:prstGeom>
                          <a:noFill/>
                        </wps:spPr>
                        <wps:txbx>
                          <w:txbxContent>
                            <w:p w14:paraId="092D97F2" w14:textId="77777777" w:rsidR="006A7DA1" w:rsidRDefault="006A7DA1" w:rsidP="004F42E3">
                              <w:r>
                                <w:t>b</w:t>
                              </w:r>
                            </w:p>
                          </w:txbxContent>
                        </wps:txbx>
                        <wps:bodyPr wrap="square" rtlCol="0">
                          <a:noAutofit/>
                        </wps:bodyPr>
                      </wps:wsp>
                      <wps:wsp>
                        <wps:cNvPr id="34" name="TextBox 15"/>
                        <wps:cNvSpPr txBox="1"/>
                        <wps:spPr>
                          <a:xfrm>
                            <a:off x="3396377" y="2277416"/>
                            <a:ext cx="280035" cy="370205"/>
                          </a:xfrm>
                          <a:prstGeom prst="rect">
                            <a:avLst/>
                          </a:prstGeom>
                          <a:noFill/>
                        </wps:spPr>
                        <wps:txbx>
                          <w:txbxContent>
                            <w:p w14:paraId="352ACAD3" w14:textId="77777777" w:rsidR="006A7DA1" w:rsidRDefault="006A7DA1" w:rsidP="004F42E3">
                              <w:r>
                                <w:t>c</w:t>
                              </w:r>
                            </w:p>
                          </w:txbxContent>
                        </wps:txbx>
                        <wps:bodyPr wrap="square" rtlCol="0">
                          <a:noAutofit/>
                        </wps:bodyPr>
                      </wps:wsp>
                    </wpg:wgp>
                  </a:graphicData>
                </a:graphic>
              </wp:inline>
            </w:drawing>
          </mc:Choice>
          <mc:Fallback>
            <w:pict>
              <v:group w14:anchorId="1FB1D313" id="Group 17" o:spid="_x0000_s1026" style="width:465.25pt;height:140.8pt;mso-position-horizontal-relative:char;mso-position-vertical-relative:line" coordorigin=",11961" coordsize="69318,14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">
                <v:rect id="Rectangle 26" o:spid="_x0000_s1027" style="position:absolute;top:21853;width:21946;height:3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" fillcolor="white [3201]" strokecolor="black [3200]" strokeweight="2pt">
                  <v:textbox>
                    <w:txbxContent>
                      <w:p w14:paraId="05A82E31" w14:textId="77777777" w:rsidR="006A7DA1" w:rsidRDefault="006A7DA1" w:rsidP="004F42E3">
                        <w:r>
                          <w:t>X (independent Variable)</w:t>
                        </w:r>
                      </w:p>
                    </w:txbxContent>
                  </v:textbox>
                </v:rect>
                <v:rect id="Rectangle 27" o:spid="_x0000_s1028" style="position:absolute;left:24663;top:11961;width:21947;height:3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" fillcolor="white [3201]" strokecolor="black [3200]" strokeweight="2pt">
                  <v:textbox>
                    <w:txbxContent>
                      <w:p w14:paraId="2000BA9C" w14:textId="77777777" w:rsidR="006A7DA1" w:rsidRPr="00B779F4" w:rsidRDefault="006A7DA1" w:rsidP="004F42E3">
                        <w:pPr>
                          <w:jc w:val="center"/>
                          <w:rPr>
                            <w:rFonts w:cstheme="majorBidi"/>
                          </w:rPr>
                        </w:pPr>
                        <w:r w:rsidRPr="00B779F4">
                          <w:rPr>
                            <w:rFonts w:cstheme="majorBidi"/>
                          </w:rPr>
                          <w:t>M (Mediator)</w:t>
                        </w:r>
                      </w:p>
                    </w:txbxContent>
                  </v:textbox>
                </v:rect>
                <v:rect id="Rectangle 28" o:spid="_x0000_s1029" style="position:absolute;left:47372;top:21830;width:21946;height:3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" fillcolor="white [3201]" strokecolor="black [3200]" strokeweight="2pt">
                  <v:textbox>
                    <w:txbxContent>
                      <w:p w14:paraId="5703BDF9" w14:textId="77777777" w:rsidR="006A7DA1" w:rsidRDefault="006A7DA1" w:rsidP="004F42E3">
                        <w:pPr>
                          <w:jc w:val="center"/>
                        </w:pPr>
                        <w:r>
                          <w:t>Y (Outcome Variable)</w:t>
                        </w:r>
                      </w:p>
                    </w:txbxContent>
                  </v:textbox>
                </v:rect>
                <v:shapetype id="_x0000_t32" coordsize="21600,21600" o:spt="32" o:oned="t" path="m,l21600,21600e" filled="f">
                  <v:path arrowok="t" fillok="f" o:connecttype="none"/>
                  <o:lock v:ext="edit" shapetype="t"/>
                </v:shapetype>
                <v:shape id="Straight Arrow Connector 29" o:spid="_x0000_s1030" type="#_x0000_t32" style="position:absolute;left:46610;top:13609;width:11735;height:82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" strokecolor="black [3200]" strokeweight="2pt">
                  <v:stroke endarrow="block"/>
                  <v:shadow on="t" color="black" opacity="24903f" origin=",.5" offset="0,.55556mm"/>
                </v:shape>
                <v:shape id="Straight Arrow Connector 30" o:spid="_x0000_s1031" type="#_x0000_t32" style="position:absolute;left:10973;top:13609;width:13690;height:82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" strokecolor="black [3200]" strokeweight="2pt">
                  <v:stroke endarrow="block"/>
                  <v:shadow on="t" color="black" opacity="24903f" origin=",.5" offset="0,.55556mm"/>
                </v:shape>
                <v:shape id="Straight Arrow Connector 31" o:spid="_x0000_s1032" type="#_x0000_t32" style="position:absolute;left:21946;top:23478;width:25426;height: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" strokecolor="black [3200]" strokeweight="2pt">
                  <v:stroke endarrow="block"/>
                  <v:shadow on="t" color="black" opacity="24903f" origin=",.5" offset="0,.55556mm"/>
                </v:shape>
                <v:shapetype id="_x0000_t202" coordsize="21600,21600" o:spt="202" path="m,l,21600r21600,l21600,xe">
                  <v:stroke joinstyle="miter"/>
                  <v:path gradientshapeok="t" o:connecttype="rect"/>
                </v:shapetype>
                <v:shape id="_x0000_s1033" type="#_x0000_t202" style="position:absolute;left:17089;top:13901;width:2928;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459BE85A" w14:textId="77777777" w:rsidR="006A7DA1" w:rsidRDefault="006A7DA1" w:rsidP="004F42E3">
                        <w:r>
                          <w:t>a</w:t>
                        </w:r>
                      </w:p>
                    </w:txbxContent>
                  </v:textbox>
                </v:shape>
                <v:shape id="_x0000_s1034" type="#_x0000_t202" style="position:absolute;left:51972;top:14834;width:303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092D97F2" w14:textId="77777777" w:rsidR="006A7DA1" w:rsidRDefault="006A7DA1" w:rsidP="004F42E3">
                        <w:r>
                          <w:t>b</w:t>
                        </w:r>
                      </w:p>
                    </w:txbxContent>
                  </v:textbox>
                </v:shape>
                <v:shape id="TextBox 15" o:spid="_x0000_s1035" type="#_x0000_t202" style="position:absolute;left:33963;top:22774;width:2801;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352ACAD3" w14:textId="77777777" w:rsidR="006A7DA1" w:rsidRDefault="006A7DA1" w:rsidP="004F42E3">
                        <w:r>
                          <w:t>c</w:t>
                        </w:r>
                      </w:p>
                    </w:txbxContent>
                  </v:textbox>
                </v:shape>
                <w10:anchorlock/>
              </v:group>
            </w:pict>
          </mc:Fallback>
        </mc:AlternateContent>
      </w:r>
    </w:p>
    <w:p w14:paraId="1C9BCA6F" w14:textId="767B48D2" w:rsidR="004F42E3" w:rsidRDefault="004F42E3" w:rsidP="00857779">
      <w:pPr>
        <w:pStyle w:val="Caption"/>
      </w:pPr>
      <w:bookmarkStart w:id="247" w:name="_Ref111803591"/>
      <w:bookmarkStart w:id="248" w:name="_Toc119226244"/>
      <w:r>
        <w:t xml:space="preserve">Figure </w:t>
      </w:r>
      <w:fldSimple w:instr=" STYLEREF 1 \s ">
        <w:r w:rsidR="00E70CBD">
          <w:rPr>
            <w:noProof/>
            <w:cs/>
          </w:rPr>
          <w:t>‎</w:t>
        </w:r>
        <w:r w:rsidR="00E70CBD">
          <w:rPr>
            <w:noProof/>
          </w:rPr>
          <w:t>5</w:t>
        </w:r>
      </w:fldSimple>
      <w:r>
        <w:t>.</w:t>
      </w:r>
      <w:fldSimple w:instr=" SEQ Figure \* ARABIC \s 1 ">
        <w:r w:rsidR="00E70CBD">
          <w:rPr>
            <w:noProof/>
          </w:rPr>
          <w:t>1</w:t>
        </w:r>
      </w:fldSimple>
      <w:bookmarkEnd w:id="247"/>
      <w:r>
        <w:t>: Simple mediation model</w:t>
      </w:r>
      <w:bookmarkEnd w:id="248"/>
    </w:p>
    <w:p w14:paraId="5AF860D8" w14:textId="0525C545" w:rsidR="004F42E3" w:rsidRDefault="004F42E3" w:rsidP="00376F80">
      <w:pPr>
        <w:ind w:firstLine="720"/>
        <w:jc w:val="both"/>
      </w:pPr>
    </w:p>
    <w:p w14:paraId="150D952D" w14:textId="749D4856" w:rsidR="00330CCB" w:rsidRDefault="00330CCB" w:rsidP="00376F80">
      <w:pPr>
        <w:ind w:firstLine="720"/>
        <w:jc w:val="both"/>
      </w:pPr>
    </w:p>
    <w:p w14:paraId="50ED146F" w14:textId="77777777" w:rsidR="00B879A1" w:rsidRPr="004C2A11" w:rsidRDefault="00B879A1" w:rsidP="00376F80">
      <w:pPr>
        <w:ind w:firstLine="720"/>
        <w:jc w:val="both"/>
      </w:pPr>
    </w:p>
    <w:p w14:paraId="36669D1D" w14:textId="77777777" w:rsidR="00A653E9" w:rsidRDefault="00A653E9" w:rsidP="00376F80">
      <w:pPr>
        <w:jc w:val="both"/>
      </w:pPr>
    </w:p>
    <w:p w14:paraId="19A629B2" w14:textId="2BBCAB06" w:rsidR="00A653E9" w:rsidRDefault="00A653E9" w:rsidP="00376F80">
      <w:pPr>
        <w:jc w:val="both"/>
      </w:pPr>
      <w:r>
        <w:rPr>
          <w:noProof/>
        </w:rPr>
        <mc:AlternateContent>
          <mc:Choice Requires="wps">
            <w:drawing>
              <wp:anchor distT="0" distB="0" distL="114300" distR="114300" simplePos="0" relativeHeight="251684864" behindDoc="0" locked="0" layoutInCell="1" allowOverlap="1" wp14:anchorId="6AA65EA5" wp14:editId="18D613A2">
                <wp:simplePos x="0" y="0"/>
                <wp:positionH relativeFrom="column">
                  <wp:posOffset>4059302</wp:posOffset>
                </wp:positionH>
                <wp:positionV relativeFrom="paragraph">
                  <wp:posOffset>400395</wp:posOffset>
                </wp:positionV>
                <wp:extent cx="345480" cy="308048"/>
                <wp:effectExtent l="0" t="0" r="0" b="0"/>
                <wp:wrapNone/>
                <wp:docPr id="68" name="TextBox 14"/>
                <wp:cNvGraphicFramePr/>
                <a:graphic xmlns:a="http://schemas.openxmlformats.org/drawingml/2006/main">
                  <a:graphicData uri="http://schemas.microsoft.com/office/word/2010/wordprocessingShape">
                    <wps:wsp>
                      <wps:cNvSpPr txBox="1"/>
                      <wps:spPr>
                        <a:xfrm>
                          <a:off x="0" y="0"/>
                          <a:ext cx="345480" cy="308048"/>
                        </a:xfrm>
                        <a:prstGeom prst="rect">
                          <a:avLst/>
                        </a:prstGeom>
                        <a:noFill/>
                      </wps:spPr>
                      <wps:txbx>
                        <w:txbxContent>
                          <w:p w14:paraId="5CD939FC" w14:textId="77777777" w:rsidR="006A7DA1" w:rsidRDefault="006A7DA1" w:rsidP="00A653E9">
                            <w:r>
                              <w:t>b</w:t>
                            </w:r>
                            <w:r>
                              <w:rPr>
                                <w:vertAlign w:val="subscript"/>
                              </w:rPr>
                              <w:t>2</w:t>
                            </w:r>
                          </w:p>
                          <w:p w14:paraId="14925CA7" w14:textId="77777777" w:rsidR="006A7DA1" w:rsidRDefault="006A7DA1" w:rsidP="00A653E9"/>
                        </w:txbxContent>
                      </wps:txbx>
                      <wps:bodyPr wrap="square" rtlCol="0">
                        <a:noAutofit/>
                      </wps:bodyPr>
                    </wps:wsp>
                  </a:graphicData>
                </a:graphic>
              </wp:anchor>
            </w:drawing>
          </mc:Choice>
          <mc:Fallback>
            <w:pict>
              <v:shape w14:anchorId="6AA65EA5" id="TextBox 14" o:spid="_x0000_s1036" type="#_x0000_t202" style="position:absolute;left:0;text-align:left;margin-left:319.65pt;margin-top:31.55pt;width:27.2pt;height:24.2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" filled="f" stroked="f">
                <v:textbox>
                  <w:txbxContent>
                    <w:p w14:paraId="5CD939FC" w14:textId="77777777" w:rsidR="006A7DA1" w:rsidRDefault="006A7DA1" w:rsidP="00A653E9">
                      <w:r>
                        <w:t>b</w:t>
                      </w:r>
                      <w:r>
                        <w:rPr>
                          <w:vertAlign w:val="subscript"/>
                        </w:rPr>
                        <w:t>2</w:t>
                      </w:r>
                    </w:p>
                    <w:p w14:paraId="14925CA7" w14:textId="77777777" w:rsidR="006A7DA1" w:rsidRDefault="006A7DA1" w:rsidP="00A653E9"/>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43BEF93C" wp14:editId="106C43A6">
                <wp:simplePos x="0" y="0"/>
                <wp:positionH relativeFrom="column">
                  <wp:posOffset>1696669</wp:posOffset>
                </wp:positionH>
                <wp:positionV relativeFrom="paragraph">
                  <wp:posOffset>546317</wp:posOffset>
                </wp:positionV>
                <wp:extent cx="359677" cy="308048"/>
                <wp:effectExtent l="0" t="0" r="0" b="0"/>
                <wp:wrapNone/>
                <wp:docPr id="67" name="TextBox 13"/>
                <wp:cNvGraphicFramePr/>
                <a:graphic xmlns:a="http://schemas.openxmlformats.org/drawingml/2006/main">
                  <a:graphicData uri="http://schemas.microsoft.com/office/word/2010/wordprocessingShape">
                    <wps:wsp>
                      <wps:cNvSpPr txBox="1"/>
                      <wps:spPr>
                        <a:xfrm>
                          <a:off x="0" y="0"/>
                          <a:ext cx="359677" cy="308048"/>
                        </a:xfrm>
                        <a:prstGeom prst="rect">
                          <a:avLst/>
                        </a:prstGeom>
                        <a:noFill/>
                      </wps:spPr>
                      <wps:txbx>
                        <w:txbxContent>
                          <w:p w14:paraId="6E15FE9F" w14:textId="77777777" w:rsidR="006A7DA1" w:rsidRDefault="006A7DA1" w:rsidP="00A653E9">
                            <w:r>
                              <w:t>a</w:t>
                            </w:r>
                            <w:r>
                              <w:rPr>
                                <w:vertAlign w:val="subscript"/>
                              </w:rPr>
                              <w:t>2</w:t>
                            </w:r>
                          </w:p>
                        </w:txbxContent>
                      </wps:txbx>
                      <wps:bodyPr wrap="square" rtlCol="0">
                        <a:noAutofit/>
                      </wps:bodyPr>
                    </wps:wsp>
                  </a:graphicData>
                </a:graphic>
              </wp:anchor>
            </w:drawing>
          </mc:Choice>
          <mc:Fallback>
            <w:pict>
              <v:shape w14:anchorId="43BEF93C" id="TextBox 13" o:spid="_x0000_s1037" type="#_x0000_t202" style="position:absolute;left:0;text-align:left;margin-left:133.6pt;margin-top:43pt;width:28.3pt;height:24.2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" filled="f" stroked="f">
                <v:textbox>
                  <w:txbxContent>
                    <w:p w14:paraId="6E15FE9F" w14:textId="77777777" w:rsidR="006A7DA1" w:rsidRDefault="006A7DA1" w:rsidP="00A653E9">
                      <w:r>
                        <w:t>a</w:t>
                      </w:r>
                      <w:r>
                        <w:rPr>
                          <w:vertAlign w:val="subscript"/>
                        </w:rPr>
                        <w:t>2</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246BEA68" wp14:editId="5B0C6CF9">
                <wp:simplePos x="0" y="0"/>
                <wp:positionH relativeFrom="column">
                  <wp:posOffset>3884879</wp:posOffset>
                </wp:positionH>
                <wp:positionV relativeFrom="paragraph">
                  <wp:posOffset>547058</wp:posOffset>
                </wp:positionV>
                <wp:extent cx="919685" cy="276761"/>
                <wp:effectExtent l="0" t="0" r="71120" b="66675"/>
                <wp:wrapNone/>
                <wp:docPr id="58" name="Straight Arrow Connector 58"/>
                <wp:cNvGraphicFramePr/>
                <a:graphic xmlns:a="http://schemas.openxmlformats.org/drawingml/2006/main">
                  <a:graphicData uri="http://schemas.microsoft.com/office/word/2010/wordprocessingShape">
                    <wps:wsp>
                      <wps:cNvCnPr/>
                      <wps:spPr>
                        <a:xfrm>
                          <a:off x="0" y="0"/>
                          <a:ext cx="919685" cy="27676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8310248" id="Straight Arrow Connector 58" o:spid="_x0000_s1026" type="#_x0000_t32" style="position:absolute;margin-left:305.9pt;margin-top:43.1pt;width:72.4pt;height:2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" strokecolor="black [3200]"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671552" behindDoc="0" locked="0" layoutInCell="1" allowOverlap="1" wp14:anchorId="06BD7A75" wp14:editId="2E0F807E">
                <wp:simplePos x="0" y="0"/>
                <wp:positionH relativeFrom="column">
                  <wp:posOffset>3878262</wp:posOffset>
                </wp:positionH>
                <wp:positionV relativeFrom="paragraph">
                  <wp:posOffset>1091470</wp:posOffset>
                </wp:positionV>
                <wp:extent cx="982494" cy="232564"/>
                <wp:effectExtent l="0" t="57150" r="0" b="34290"/>
                <wp:wrapNone/>
                <wp:docPr id="57" name="Straight Arrow Connector 57"/>
                <wp:cNvGraphicFramePr/>
                <a:graphic xmlns:a="http://schemas.openxmlformats.org/drawingml/2006/main">
                  <a:graphicData uri="http://schemas.microsoft.com/office/word/2010/wordprocessingShape">
                    <wps:wsp>
                      <wps:cNvCnPr/>
                      <wps:spPr>
                        <a:xfrm flipV="1">
                          <a:off x="0" y="0"/>
                          <a:ext cx="982494" cy="232564"/>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2F236D0" id="Straight Arrow Connector 57" o:spid="_x0000_s1026" type="#_x0000_t32" style="position:absolute;margin-left:305.35pt;margin-top:85.95pt;width:77.35pt;height:18.3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" strokecolor="black [3200]"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670528" behindDoc="0" locked="0" layoutInCell="1" allowOverlap="1" wp14:anchorId="23C13F23" wp14:editId="479FE1A1">
                <wp:simplePos x="0" y="0"/>
                <wp:positionH relativeFrom="column">
                  <wp:posOffset>1828800</wp:posOffset>
                </wp:positionH>
                <wp:positionV relativeFrom="paragraph">
                  <wp:posOffset>549722</wp:posOffset>
                </wp:positionV>
                <wp:extent cx="225410" cy="411243"/>
                <wp:effectExtent l="0" t="38100" r="60960" b="27305"/>
                <wp:wrapNone/>
                <wp:docPr id="49" name="Straight Arrow Connector 49"/>
                <wp:cNvGraphicFramePr/>
                <a:graphic xmlns:a="http://schemas.openxmlformats.org/drawingml/2006/main">
                  <a:graphicData uri="http://schemas.microsoft.com/office/word/2010/wordprocessingShape">
                    <wps:wsp>
                      <wps:cNvCnPr/>
                      <wps:spPr>
                        <a:xfrm flipV="1">
                          <a:off x="0" y="0"/>
                          <a:ext cx="225410" cy="41124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3B9EEFA" id="Straight Arrow Connector 49" o:spid="_x0000_s1026" type="#_x0000_t32" style="position:absolute;margin-left:2in;margin-top:43.3pt;width:17.75pt;height:32.4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" strokecolor="black [3200]"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669504" behindDoc="0" locked="0" layoutInCell="1" allowOverlap="1" wp14:anchorId="5B9FB501" wp14:editId="18EFC733">
                <wp:simplePos x="0" y="0"/>
                <wp:positionH relativeFrom="column">
                  <wp:posOffset>2054779</wp:posOffset>
                </wp:positionH>
                <wp:positionV relativeFrom="paragraph">
                  <wp:posOffset>434564</wp:posOffset>
                </wp:positionV>
                <wp:extent cx="1827944" cy="273508"/>
                <wp:effectExtent l="0" t="0" r="0" b="0"/>
                <wp:wrapNone/>
                <wp:docPr id="35" name="Rectangle 35"/>
                <wp:cNvGraphicFramePr/>
                <a:graphic xmlns:a="http://schemas.openxmlformats.org/drawingml/2006/main">
                  <a:graphicData uri="http://schemas.microsoft.com/office/word/2010/wordprocessingShape">
                    <wps:wsp>
                      <wps:cNvSpPr/>
                      <wps:spPr>
                        <a:xfrm>
                          <a:off x="0" y="0"/>
                          <a:ext cx="1827944" cy="273508"/>
                        </a:xfrm>
                        <a:prstGeom prst="rect">
                          <a:avLst/>
                        </a:prstGeom>
                      </wps:spPr>
                      <wps:style>
                        <a:lnRef idx="2">
                          <a:schemeClr val="dk1"/>
                        </a:lnRef>
                        <a:fillRef idx="1">
                          <a:schemeClr val="lt1"/>
                        </a:fillRef>
                        <a:effectRef idx="0">
                          <a:schemeClr val="dk1"/>
                        </a:effectRef>
                        <a:fontRef idx="minor">
                          <a:schemeClr val="dk1"/>
                        </a:fontRef>
                      </wps:style>
                      <wps:txbx>
                        <w:txbxContent>
                          <w:p w14:paraId="1CE2A827" w14:textId="77777777" w:rsidR="006A7DA1" w:rsidRPr="00B779F4" w:rsidRDefault="006A7DA1" w:rsidP="00A653E9">
                            <w:pPr>
                              <w:jc w:val="center"/>
                              <w:rPr>
                                <w:rFonts w:cstheme="majorBidi"/>
                              </w:rPr>
                            </w:pPr>
                            <w:r w:rsidRPr="00B779F4">
                              <w:rPr>
                                <w:rFonts w:cstheme="majorBidi"/>
                              </w:rPr>
                              <w:t>M</w:t>
                            </w:r>
                            <w:r>
                              <w:rPr>
                                <w:rFonts w:cstheme="majorBidi"/>
                                <w:vertAlign w:val="subscript"/>
                              </w:rPr>
                              <w:t>2</w:t>
                            </w:r>
                            <w:r w:rsidRPr="00B779F4">
                              <w:rPr>
                                <w:rFonts w:cstheme="majorBidi"/>
                              </w:rPr>
                              <w:t xml:space="preserve"> (Mediator</w:t>
                            </w:r>
                            <w:r>
                              <w:rPr>
                                <w:rFonts w:cstheme="majorBidi"/>
                              </w:rPr>
                              <w:t xml:space="preserve"> 2</w:t>
                            </w:r>
                            <w:r w:rsidRPr="00B779F4">
                              <w:rPr>
                                <w:rFonts w:cstheme="majorBidi"/>
                              </w:rPr>
                              <w:t>)</w:t>
                            </w:r>
                          </w:p>
                        </w:txbxContent>
                      </wps:txbx>
                      <wps:bodyPr rtlCol="0" anchor="ctr"/>
                    </wps:wsp>
                  </a:graphicData>
                </a:graphic>
              </wp:anchor>
            </w:drawing>
          </mc:Choice>
          <mc:Fallback>
            <w:pict>
              <v:rect w14:anchorId="5B9FB501" id="Rectangle 35" o:spid="_x0000_s1038" style="position:absolute;left:0;text-align:left;margin-left:161.8pt;margin-top:34.2pt;width:143.95pt;height:21.5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" fillcolor="white [3201]" strokecolor="black [3200]" strokeweight="2pt">
                <v:textbox>
                  <w:txbxContent>
                    <w:p w14:paraId="1CE2A827" w14:textId="77777777" w:rsidR="006A7DA1" w:rsidRPr="00B779F4" w:rsidRDefault="006A7DA1" w:rsidP="00A653E9">
                      <w:pPr>
                        <w:jc w:val="center"/>
                        <w:rPr>
                          <w:rFonts w:cstheme="majorBidi"/>
                        </w:rPr>
                      </w:pPr>
                      <w:r w:rsidRPr="00B779F4">
                        <w:rPr>
                          <w:rFonts w:cstheme="majorBidi"/>
                        </w:rPr>
                        <w:t>M</w:t>
                      </w:r>
                      <w:r>
                        <w:rPr>
                          <w:rFonts w:cstheme="majorBidi"/>
                          <w:vertAlign w:val="subscript"/>
                        </w:rPr>
                        <w:t>2</w:t>
                      </w:r>
                      <w:r w:rsidRPr="00B779F4">
                        <w:rPr>
                          <w:rFonts w:cstheme="majorBidi"/>
                        </w:rPr>
                        <w:t xml:space="preserve"> (Mediator</w:t>
                      </w:r>
                      <w:r>
                        <w:rPr>
                          <w:rFonts w:cstheme="majorBidi"/>
                        </w:rPr>
                        <w:t xml:space="preserve"> 2</w:t>
                      </w:r>
                      <w:r w:rsidRPr="00B779F4">
                        <w:rPr>
                          <w:rFonts w:cstheme="majorBidi"/>
                        </w:rPr>
                        <w:t>)</w:t>
                      </w:r>
                    </w:p>
                  </w:txbxContent>
                </v:textbox>
              </v:rect>
            </w:pict>
          </mc:Fallback>
        </mc:AlternateContent>
      </w:r>
      <w:r>
        <w:rPr>
          <w:noProof/>
        </w:rPr>
        <mc:AlternateContent>
          <mc:Choice Requires="wps">
            <w:drawing>
              <wp:anchor distT="0" distB="0" distL="114300" distR="114300" simplePos="0" relativeHeight="251668480" behindDoc="0" locked="0" layoutInCell="1" allowOverlap="1" wp14:anchorId="41B9AF37" wp14:editId="0B83B9F5">
                <wp:simplePos x="0" y="0"/>
                <wp:positionH relativeFrom="column">
                  <wp:posOffset>1828666</wp:posOffset>
                </wp:positionH>
                <wp:positionV relativeFrom="paragraph">
                  <wp:posOffset>962892</wp:posOffset>
                </wp:positionV>
                <wp:extent cx="225544" cy="440425"/>
                <wp:effectExtent l="0" t="0" r="60325" b="55245"/>
                <wp:wrapNone/>
                <wp:docPr id="36" name="Straight Arrow Connector 36"/>
                <wp:cNvGraphicFramePr/>
                <a:graphic xmlns:a="http://schemas.openxmlformats.org/drawingml/2006/main">
                  <a:graphicData uri="http://schemas.microsoft.com/office/word/2010/wordprocessingShape">
                    <wps:wsp>
                      <wps:cNvCnPr/>
                      <wps:spPr>
                        <a:xfrm>
                          <a:off x="0" y="0"/>
                          <a:ext cx="225544" cy="4404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C16CE9A" id="Straight Arrow Connector 36" o:spid="_x0000_s1026" type="#_x0000_t32" style="position:absolute;margin-left:2in;margin-top:75.8pt;width:17.75pt;height:34.7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" strokecolor="black [3200]"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667456" behindDoc="0" locked="0" layoutInCell="1" allowOverlap="1" wp14:anchorId="5781B1D6" wp14:editId="5214069D">
                <wp:simplePos x="0" y="0"/>
                <wp:positionH relativeFrom="column">
                  <wp:posOffset>2055778</wp:posOffset>
                </wp:positionH>
                <wp:positionV relativeFrom="paragraph">
                  <wp:posOffset>1209876</wp:posOffset>
                </wp:positionV>
                <wp:extent cx="1827944" cy="273508"/>
                <wp:effectExtent l="0" t="0" r="0" b="0"/>
                <wp:wrapNone/>
                <wp:docPr id="37" name="Rectangle 37"/>
                <wp:cNvGraphicFramePr/>
                <a:graphic xmlns:a="http://schemas.openxmlformats.org/drawingml/2006/main">
                  <a:graphicData uri="http://schemas.microsoft.com/office/word/2010/wordprocessingShape">
                    <wps:wsp>
                      <wps:cNvSpPr/>
                      <wps:spPr>
                        <a:xfrm>
                          <a:off x="0" y="0"/>
                          <a:ext cx="1827944" cy="273508"/>
                        </a:xfrm>
                        <a:prstGeom prst="rect">
                          <a:avLst/>
                        </a:prstGeom>
                      </wps:spPr>
                      <wps:style>
                        <a:lnRef idx="2">
                          <a:schemeClr val="dk1"/>
                        </a:lnRef>
                        <a:fillRef idx="1">
                          <a:schemeClr val="lt1"/>
                        </a:fillRef>
                        <a:effectRef idx="0">
                          <a:schemeClr val="dk1"/>
                        </a:effectRef>
                        <a:fontRef idx="minor">
                          <a:schemeClr val="dk1"/>
                        </a:fontRef>
                      </wps:style>
                      <wps:txbx>
                        <w:txbxContent>
                          <w:p w14:paraId="0EDDC2F8" w14:textId="77777777" w:rsidR="006A7DA1" w:rsidRPr="00B779F4" w:rsidRDefault="006A7DA1" w:rsidP="00A653E9">
                            <w:pPr>
                              <w:jc w:val="center"/>
                              <w:rPr>
                                <w:rFonts w:cstheme="majorBidi"/>
                              </w:rPr>
                            </w:pPr>
                            <w:r>
                              <w:rPr>
                                <w:rFonts w:cstheme="majorBidi"/>
                              </w:rPr>
                              <w:t>….</w:t>
                            </w:r>
                          </w:p>
                        </w:txbxContent>
                      </wps:txbx>
                      <wps:bodyPr rtlCol="0" anchor="ctr"/>
                    </wps:wsp>
                  </a:graphicData>
                </a:graphic>
              </wp:anchor>
            </w:drawing>
          </mc:Choice>
          <mc:Fallback>
            <w:pict>
              <v:rect w14:anchorId="5781B1D6" id="Rectangle 37" o:spid="_x0000_s1039" style="position:absolute;left:0;text-align:left;margin-left:161.85pt;margin-top:95.25pt;width:143.95pt;height:21.5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" fillcolor="white [3201]" strokecolor="black [3200]" strokeweight="2pt">
                <v:textbox>
                  <w:txbxContent>
                    <w:p w14:paraId="0EDDC2F8" w14:textId="77777777" w:rsidR="006A7DA1" w:rsidRPr="00B779F4" w:rsidRDefault="006A7DA1" w:rsidP="00A653E9">
                      <w:pPr>
                        <w:jc w:val="center"/>
                        <w:rPr>
                          <w:rFonts w:cstheme="majorBidi"/>
                        </w:rPr>
                      </w:pPr>
                      <w:r>
                        <w:rPr>
                          <w:rFonts w:cstheme="majorBidi"/>
                        </w:rPr>
                        <w:t>….</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2A80EAAA" wp14:editId="0ABB0195">
                <wp:simplePos x="0" y="0"/>
                <wp:positionH relativeFrom="column">
                  <wp:posOffset>876935</wp:posOffset>
                </wp:positionH>
                <wp:positionV relativeFrom="paragraph">
                  <wp:posOffset>1906270</wp:posOffset>
                </wp:positionV>
                <wp:extent cx="3983355" cy="635"/>
                <wp:effectExtent l="0" t="0" r="0" b="0"/>
                <wp:wrapNone/>
                <wp:docPr id="38" name="Text Box 38"/>
                <wp:cNvGraphicFramePr/>
                <a:graphic xmlns:a="http://schemas.openxmlformats.org/drawingml/2006/main">
                  <a:graphicData uri="http://schemas.microsoft.com/office/word/2010/wordprocessingShape">
                    <wps:wsp>
                      <wps:cNvSpPr txBox="1"/>
                      <wps:spPr>
                        <a:xfrm>
                          <a:off x="0" y="0"/>
                          <a:ext cx="3983355" cy="635"/>
                        </a:xfrm>
                        <a:prstGeom prst="rect">
                          <a:avLst/>
                        </a:prstGeom>
                        <a:solidFill>
                          <a:prstClr val="white"/>
                        </a:solidFill>
                        <a:ln>
                          <a:noFill/>
                        </a:ln>
                      </wps:spPr>
                      <wps:txbx>
                        <w:txbxContent>
                          <w:p w14:paraId="0556EE5D" w14:textId="42CFDCD2" w:rsidR="006A7DA1" w:rsidRPr="0056489C" w:rsidRDefault="006A7DA1" w:rsidP="00857779">
                            <w:pPr>
                              <w:pStyle w:val="Caption"/>
                              <w:rPr>
                                <w:rFonts w:eastAsiaTheme="minorHAnsi"/>
                                <w:noProof/>
                              </w:rPr>
                            </w:pPr>
                            <w:bookmarkStart w:id="249" w:name="_Ref114650092"/>
                            <w:bookmarkStart w:id="250" w:name="_Toc119226245"/>
                            <w:r>
                              <w:t xml:space="preserve">Figure </w:t>
                            </w:r>
                            <w:fldSimple w:instr=" STYLEREF 1 \s ">
                              <w:r w:rsidR="00E70CBD">
                                <w:rPr>
                                  <w:noProof/>
                                  <w:cs/>
                                </w:rPr>
                                <w:t>‎</w:t>
                              </w:r>
                              <w:r w:rsidR="00E70CBD">
                                <w:rPr>
                                  <w:noProof/>
                                </w:rPr>
                                <w:t>5</w:t>
                              </w:r>
                            </w:fldSimple>
                            <w:r>
                              <w:t>.</w:t>
                            </w:r>
                            <w:fldSimple w:instr=" SEQ Figure \* ARABIC \s 1 ">
                              <w:r w:rsidR="00E70CBD">
                                <w:rPr>
                                  <w:noProof/>
                                </w:rPr>
                                <w:t>2</w:t>
                              </w:r>
                            </w:fldSimple>
                            <w:bookmarkEnd w:id="249"/>
                            <w:r>
                              <w:t>: Multiple meditation model</w:t>
                            </w:r>
                            <w:bookmarkEnd w:id="2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A80EAAA" id="_x0000_t202" coordsize="21600,21600" o:spt="202" path="m,l,21600r21600,l21600,xe">
                <v:stroke joinstyle="miter"/>
                <v:path gradientshapeok="t" o:connecttype="rect"/>
              </v:shapetype>
              <v:shape id="Text Box 38" o:spid="_x0000_s1040" type="#_x0000_t202" style="position:absolute;left:0;text-align:left;margin-left:69.05pt;margin-top:150.1pt;width:313.65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" stroked="f">
                <v:textbox style="mso-fit-shape-to-text:t" inset="0,0,0,0">
                  <w:txbxContent>
                    <w:p w14:paraId="0556EE5D" w14:textId="42CFDCD2" w:rsidR="006A7DA1" w:rsidRPr="0056489C" w:rsidRDefault="006A7DA1" w:rsidP="00857779">
                      <w:pPr>
                        <w:pStyle w:val="Caption"/>
                        <w:rPr>
                          <w:rFonts w:eastAsiaTheme="minorHAnsi"/>
                          <w:noProof/>
                        </w:rPr>
                      </w:pPr>
                      <w:bookmarkStart w:id="251" w:name="_Ref114650092"/>
                      <w:bookmarkStart w:id="252" w:name="_Toc119226245"/>
                      <w:r>
                        <w:t xml:space="preserve">Figure </w:t>
                      </w:r>
                      <w:fldSimple w:instr=" STYLEREF 1 \s ">
                        <w:r w:rsidR="00E70CBD">
                          <w:rPr>
                            <w:noProof/>
                            <w:cs/>
                          </w:rPr>
                          <w:t>‎</w:t>
                        </w:r>
                        <w:r w:rsidR="00E70CBD">
                          <w:rPr>
                            <w:noProof/>
                          </w:rPr>
                          <w:t>5</w:t>
                        </w:r>
                      </w:fldSimple>
                      <w:r>
                        <w:t>.</w:t>
                      </w:r>
                      <w:fldSimple w:instr=" SEQ Figure \* ARABIC \s 1 ">
                        <w:r w:rsidR="00E70CBD">
                          <w:rPr>
                            <w:noProof/>
                          </w:rPr>
                          <w:t>2</w:t>
                        </w:r>
                      </w:fldSimple>
                      <w:bookmarkEnd w:id="251"/>
                      <w:r>
                        <w:t>: Multiple meditation model</w:t>
                      </w:r>
                      <w:bookmarkEnd w:id="252"/>
                    </w:p>
                  </w:txbxContent>
                </v:textbox>
              </v:shape>
            </w:pict>
          </mc:Fallback>
        </mc:AlternateContent>
      </w:r>
      <w:r>
        <w:rPr>
          <w:noProof/>
        </w:rPr>
        <mc:AlternateContent>
          <mc:Choice Requires="wpg">
            <w:drawing>
              <wp:anchor distT="0" distB="0" distL="114300" distR="114300" simplePos="0" relativeHeight="251659264" behindDoc="0" locked="0" layoutInCell="1" allowOverlap="1" wp14:anchorId="45201C85" wp14:editId="20D06F8C">
                <wp:simplePos x="0" y="0"/>
                <wp:positionH relativeFrom="column">
                  <wp:posOffset>878186</wp:posOffset>
                </wp:positionH>
                <wp:positionV relativeFrom="paragraph">
                  <wp:posOffset>1092055</wp:posOffset>
                </wp:positionV>
                <wp:extent cx="3983837" cy="758046"/>
                <wp:effectExtent l="0" t="38100" r="55245" b="23495"/>
                <wp:wrapNone/>
                <wp:docPr id="39" name="Group 39"/>
                <wp:cNvGraphicFramePr/>
                <a:graphic xmlns:a="http://schemas.openxmlformats.org/drawingml/2006/main">
                  <a:graphicData uri="http://schemas.microsoft.com/office/word/2010/wordprocessingGroup">
                    <wpg:wgp>
                      <wpg:cNvGrpSpPr/>
                      <wpg:grpSpPr>
                        <a:xfrm>
                          <a:off x="0" y="0"/>
                          <a:ext cx="3983837" cy="758046"/>
                          <a:chOff x="0" y="0"/>
                          <a:chExt cx="3983837" cy="758046"/>
                        </a:xfrm>
                      </wpg:grpSpPr>
                      <wps:wsp>
                        <wps:cNvPr id="40" name="Rectangle 40"/>
                        <wps:cNvSpPr/>
                        <wps:spPr>
                          <a:xfrm>
                            <a:off x="1176951" y="484361"/>
                            <a:ext cx="1828165" cy="273685"/>
                          </a:xfrm>
                          <a:prstGeom prst="rect">
                            <a:avLst/>
                          </a:prstGeom>
                        </wps:spPr>
                        <wps:style>
                          <a:lnRef idx="2">
                            <a:schemeClr val="dk1"/>
                          </a:lnRef>
                          <a:fillRef idx="1">
                            <a:schemeClr val="lt1"/>
                          </a:fillRef>
                          <a:effectRef idx="0">
                            <a:schemeClr val="dk1"/>
                          </a:effectRef>
                          <a:fontRef idx="minor">
                            <a:schemeClr val="dk1"/>
                          </a:fontRef>
                        </wps:style>
                        <wps:txbx>
                          <w:txbxContent>
                            <w:p w14:paraId="5635504F" w14:textId="77777777" w:rsidR="006A7DA1" w:rsidRPr="00B779F4" w:rsidRDefault="006A7DA1" w:rsidP="00A653E9">
                              <w:pPr>
                                <w:jc w:val="center"/>
                                <w:rPr>
                                  <w:rFonts w:cstheme="majorBidi"/>
                                </w:rPr>
                              </w:pPr>
                              <w:r w:rsidRPr="00B779F4">
                                <w:rPr>
                                  <w:rFonts w:cstheme="majorBidi"/>
                                </w:rPr>
                                <w:t>M</w:t>
                              </w:r>
                              <w:r>
                                <w:rPr>
                                  <w:rFonts w:cstheme="majorBidi"/>
                                  <w:vertAlign w:val="subscript"/>
                                </w:rPr>
                                <w:t>n</w:t>
                              </w:r>
                              <w:r w:rsidRPr="00B779F4">
                                <w:rPr>
                                  <w:rFonts w:cstheme="majorBidi"/>
                                </w:rPr>
                                <w:t xml:space="preserve"> (Mediator</w:t>
                              </w:r>
                              <w:r>
                                <w:rPr>
                                  <w:rFonts w:cstheme="majorBidi"/>
                                </w:rPr>
                                <w:t xml:space="preserve"> n</w:t>
                              </w:r>
                              <w:r w:rsidRPr="00B779F4">
                                <w:rPr>
                                  <w:rFonts w:cstheme="majorBidi"/>
                                </w:rPr>
                                <w:t>)</w:t>
                              </w:r>
                            </w:p>
                          </w:txbxContent>
                        </wps:txbx>
                        <wps:bodyPr rtlCol="0" anchor="ctr"/>
                      </wps:wsp>
                      <wps:wsp>
                        <wps:cNvPr id="41" name="Straight Arrow Connector 41"/>
                        <wps:cNvCnPr/>
                        <wps:spPr>
                          <a:xfrm>
                            <a:off x="0" y="0"/>
                            <a:ext cx="1176951" cy="638364"/>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42" name="Straight Arrow Connector 42"/>
                        <wps:cNvCnPr/>
                        <wps:spPr>
                          <a:xfrm flipV="1">
                            <a:off x="3001224" y="4527"/>
                            <a:ext cx="982613" cy="60013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5201C85" id="Group 39" o:spid="_x0000_s1041" style="position:absolute;left:0;text-align:left;margin-left:69.15pt;margin-top:86pt;width:313.7pt;height:59.7pt;z-index:251659264;mso-position-horizontal-relative:text;mso-position-vertical-relative:text;mso-width-relative:margin;mso-height-relative:margin" coordsize="39838,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">
                <v:rect id="Rectangle 40" o:spid="_x0000_s1042" style="position:absolute;left:11769;top:4843;width:18282;height:2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" fillcolor="white [3201]" strokecolor="black [3200]" strokeweight="2pt">
                  <v:textbox>
                    <w:txbxContent>
                      <w:p w14:paraId="5635504F" w14:textId="77777777" w:rsidR="006A7DA1" w:rsidRPr="00B779F4" w:rsidRDefault="006A7DA1" w:rsidP="00A653E9">
                        <w:pPr>
                          <w:jc w:val="center"/>
                          <w:rPr>
                            <w:rFonts w:cstheme="majorBidi"/>
                          </w:rPr>
                        </w:pPr>
                        <w:r w:rsidRPr="00B779F4">
                          <w:rPr>
                            <w:rFonts w:cstheme="majorBidi"/>
                          </w:rPr>
                          <w:t>M</w:t>
                        </w:r>
                        <w:r>
                          <w:rPr>
                            <w:rFonts w:cstheme="majorBidi"/>
                            <w:vertAlign w:val="subscript"/>
                          </w:rPr>
                          <w:t>n</w:t>
                        </w:r>
                        <w:r w:rsidRPr="00B779F4">
                          <w:rPr>
                            <w:rFonts w:cstheme="majorBidi"/>
                          </w:rPr>
                          <w:t xml:space="preserve"> (Mediator</w:t>
                        </w:r>
                        <w:r>
                          <w:rPr>
                            <w:rFonts w:cstheme="majorBidi"/>
                          </w:rPr>
                          <w:t xml:space="preserve"> n</w:t>
                        </w:r>
                        <w:r w:rsidRPr="00B779F4">
                          <w:rPr>
                            <w:rFonts w:cstheme="majorBidi"/>
                          </w:rPr>
                          <w:t>)</w:t>
                        </w:r>
                      </w:p>
                    </w:txbxContent>
                  </v:textbox>
                </v:rect>
                <v:shape id="Straight Arrow Connector 41" o:spid="_x0000_s1043" type="#_x0000_t32" style="position:absolute;width:11769;height:63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" strokecolor="black [3200]" strokeweight="2pt">
                  <v:stroke endarrow="block"/>
                  <v:shadow on="t" color="black" opacity="24903f" origin=",.5" offset="0,.55556mm"/>
                </v:shape>
                <v:shape id="Straight Arrow Connector 42" o:spid="_x0000_s1044" type="#_x0000_t32" style="position:absolute;left:30012;top:45;width:9826;height:60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" strokecolor="black [3200]" strokeweight="2pt">
                  <v:stroke endarrow="block"/>
                  <v:shadow on="t" color="black" opacity="24903f" origin=",.5" offset="0,.55556mm"/>
                </v:shape>
              </v:group>
            </w:pict>
          </mc:Fallback>
        </mc:AlternateContent>
      </w:r>
      <w:r>
        <w:rPr>
          <w:noProof/>
        </w:rPr>
        <mc:AlternateContent>
          <mc:Choice Requires="wpg">
            <w:drawing>
              <wp:inline distT="0" distB="0" distL="0" distR="0" wp14:anchorId="32D2711A" wp14:editId="4E49B5CE">
                <wp:extent cx="5776383" cy="1207895"/>
                <wp:effectExtent l="0" t="0" r="15240" b="0"/>
                <wp:docPr id="43" name="Group 17"/>
                <wp:cNvGraphicFramePr/>
                <a:graphic xmlns:a="http://schemas.openxmlformats.org/drawingml/2006/main">
                  <a:graphicData uri="http://schemas.microsoft.com/office/word/2010/wordprocessingGroup">
                    <wpg:wgp>
                      <wpg:cNvGrpSpPr/>
                      <wpg:grpSpPr>
                        <a:xfrm>
                          <a:off x="0" y="0"/>
                          <a:ext cx="5776383" cy="1207895"/>
                          <a:chOff x="0" y="1196152"/>
                          <a:chExt cx="6931885" cy="1451469"/>
                        </a:xfrm>
                      </wpg:grpSpPr>
                      <wps:wsp>
                        <wps:cNvPr id="44" name="Rectangle 44"/>
                        <wps:cNvSpPr/>
                        <wps:spPr>
                          <a:xfrm>
                            <a:off x="0" y="2185334"/>
                            <a:ext cx="2194631" cy="329637"/>
                          </a:xfrm>
                          <a:prstGeom prst="rect">
                            <a:avLst/>
                          </a:prstGeom>
                        </wps:spPr>
                        <wps:style>
                          <a:lnRef idx="2">
                            <a:schemeClr val="dk1"/>
                          </a:lnRef>
                          <a:fillRef idx="1">
                            <a:schemeClr val="lt1"/>
                          </a:fillRef>
                          <a:effectRef idx="0">
                            <a:schemeClr val="dk1"/>
                          </a:effectRef>
                          <a:fontRef idx="minor">
                            <a:schemeClr val="dk1"/>
                          </a:fontRef>
                        </wps:style>
                        <wps:txbx>
                          <w:txbxContent>
                            <w:p w14:paraId="590E40D7" w14:textId="77777777" w:rsidR="006A7DA1" w:rsidRDefault="006A7DA1" w:rsidP="00A653E9">
                              <w:r>
                                <w:t>X (independent Variable)</w:t>
                              </w:r>
                            </w:p>
                          </w:txbxContent>
                        </wps:txbx>
                        <wps:bodyPr rtlCol="0" anchor="ctr"/>
                      </wps:wsp>
                      <wps:wsp>
                        <wps:cNvPr id="45" name="Rectangle 45"/>
                        <wps:cNvSpPr/>
                        <wps:spPr>
                          <a:xfrm>
                            <a:off x="2466390" y="1196152"/>
                            <a:ext cx="2194631" cy="329637"/>
                          </a:xfrm>
                          <a:prstGeom prst="rect">
                            <a:avLst/>
                          </a:prstGeom>
                        </wps:spPr>
                        <wps:style>
                          <a:lnRef idx="2">
                            <a:schemeClr val="dk1"/>
                          </a:lnRef>
                          <a:fillRef idx="1">
                            <a:schemeClr val="lt1"/>
                          </a:fillRef>
                          <a:effectRef idx="0">
                            <a:schemeClr val="dk1"/>
                          </a:effectRef>
                          <a:fontRef idx="minor">
                            <a:schemeClr val="dk1"/>
                          </a:fontRef>
                        </wps:style>
                        <wps:txbx>
                          <w:txbxContent>
                            <w:p w14:paraId="5BA64CAC" w14:textId="77777777" w:rsidR="006A7DA1" w:rsidRPr="00B779F4" w:rsidRDefault="006A7DA1" w:rsidP="00A653E9">
                              <w:pPr>
                                <w:jc w:val="center"/>
                                <w:rPr>
                                  <w:rFonts w:cstheme="majorBidi"/>
                                </w:rPr>
                              </w:pPr>
                              <w:r w:rsidRPr="00B779F4">
                                <w:rPr>
                                  <w:rFonts w:cstheme="majorBidi"/>
                                </w:rPr>
                                <w:t>M</w:t>
                              </w:r>
                              <w:r>
                                <w:rPr>
                                  <w:rFonts w:cstheme="majorBidi"/>
                                  <w:vertAlign w:val="subscript"/>
                                </w:rPr>
                                <w:t>1</w:t>
                              </w:r>
                              <w:r w:rsidRPr="00B779F4">
                                <w:rPr>
                                  <w:rFonts w:cstheme="majorBidi"/>
                                </w:rPr>
                                <w:t xml:space="preserve"> (Mediator</w:t>
                              </w:r>
                              <w:r>
                                <w:rPr>
                                  <w:rFonts w:cstheme="majorBidi"/>
                                </w:rPr>
                                <w:t xml:space="preserve"> 1</w:t>
                              </w:r>
                              <w:r w:rsidRPr="00B779F4">
                                <w:rPr>
                                  <w:rFonts w:cstheme="majorBidi"/>
                                </w:rPr>
                                <w:t>)</w:t>
                              </w:r>
                            </w:p>
                          </w:txbxContent>
                        </wps:txbx>
                        <wps:bodyPr rtlCol="0" anchor="ctr"/>
                      </wps:wsp>
                      <wps:wsp>
                        <wps:cNvPr id="46" name="Rectangle 46"/>
                        <wps:cNvSpPr/>
                        <wps:spPr>
                          <a:xfrm>
                            <a:off x="4737254" y="2183018"/>
                            <a:ext cx="2194631" cy="329637"/>
                          </a:xfrm>
                          <a:prstGeom prst="rect">
                            <a:avLst/>
                          </a:prstGeom>
                        </wps:spPr>
                        <wps:style>
                          <a:lnRef idx="2">
                            <a:schemeClr val="dk1"/>
                          </a:lnRef>
                          <a:fillRef idx="1">
                            <a:schemeClr val="lt1"/>
                          </a:fillRef>
                          <a:effectRef idx="0">
                            <a:schemeClr val="dk1"/>
                          </a:effectRef>
                          <a:fontRef idx="minor">
                            <a:schemeClr val="dk1"/>
                          </a:fontRef>
                        </wps:style>
                        <wps:txbx>
                          <w:txbxContent>
                            <w:p w14:paraId="25AB7583" w14:textId="77777777" w:rsidR="006A7DA1" w:rsidRDefault="006A7DA1" w:rsidP="00A653E9">
                              <w:pPr>
                                <w:jc w:val="center"/>
                              </w:pPr>
                              <w:r>
                                <w:t>Y (Outcome Variable)</w:t>
                              </w:r>
                            </w:p>
                          </w:txbxContent>
                        </wps:txbx>
                        <wps:bodyPr rtlCol="0" anchor="ctr"/>
                      </wps:wsp>
                      <wps:wsp>
                        <wps:cNvPr id="47" name="Straight Arrow Connector 47"/>
                        <wps:cNvCnPr/>
                        <wps:spPr>
                          <a:xfrm>
                            <a:off x="4661021" y="1360971"/>
                            <a:ext cx="1173548" cy="822047"/>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48" name="Straight Arrow Connector 48"/>
                        <wps:cNvCnPr/>
                        <wps:spPr>
                          <a:xfrm flipV="1">
                            <a:off x="1097316" y="1360971"/>
                            <a:ext cx="1369074" cy="82436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50" name="Straight Arrow Connector 50"/>
                        <wps:cNvCnPr/>
                        <wps:spPr>
                          <a:xfrm flipV="1">
                            <a:off x="2194631" y="2347837"/>
                            <a:ext cx="2542622" cy="231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51" name="TextBox 13"/>
                        <wps:cNvSpPr txBox="1"/>
                        <wps:spPr>
                          <a:xfrm>
                            <a:off x="1569922" y="1390165"/>
                            <a:ext cx="431658" cy="370205"/>
                          </a:xfrm>
                          <a:prstGeom prst="rect">
                            <a:avLst/>
                          </a:prstGeom>
                          <a:noFill/>
                        </wps:spPr>
                        <wps:txbx>
                          <w:txbxContent>
                            <w:p w14:paraId="3AFB2758" w14:textId="77777777" w:rsidR="006A7DA1" w:rsidRDefault="006A7DA1" w:rsidP="00A653E9">
                              <w:r>
                                <w:t>a</w:t>
                              </w:r>
                              <w:r w:rsidRPr="000F03BC">
                                <w:rPr>
                                  <w:vertAlign w:val="subscript"/>
                                </w:rPr>
                                <w:t>1</w:t>
                              </w:r>
                            </w:p>
                          </w:txbxContent>
                        </wps:txbx>
                        <wps:bodyPr wrap="square" rtlCol="0">
                          <a:noAutofit/>
                        </wps:bodyPr>
                      </wps:wsp>
                      <wps:wsp>
                        <wps:cNvPr id="52" name="TextBox 14"/>
                        <wps:cNvSpPr txBox="1"/>
                        <wps:spPr>
                          <a:xfrm>
                            <a:off x="5196900" y="1483410"/>
                            <a:ext cx="414619" cy="370205"/>
                          </a:xfrm>
                          <a:prstGeom prst="rect">
                            <a:avLst/>
                          </a:prstGeom>
                          <a:noFill/>
                        </wps:spPr>
                        <wps:txbx>
                          <w:txbxContent>
                            <w:p w14:paraId="215BE442" w14:textId="77777777" w:rsidR="006A7DA1" w:rsidRDefault="006A7DA1" w:rsidP="00A653E9">
                              <w:r>
                                <w:t>b</w:t>
                              </w:r>
                              <w:r>
                                <w:rPr>
                                  <w:vertAlign w:val="subscript"/>
                                </w:rPr>
                                <w:t>1</w:t>
                              </w:r>
                            </w:p>
                            <w:p w14:paraId="5D507963" w14:textId="77777777" w:rsidR="006A7DA1" w:rsidRDefault="006A7DA1" w:rsidP="00A653E9"/>
                          </w:txbxContent>
                        </wps:txbx>
                        <wps:bodyPr wrap="square" rtlCol="0">
                          <a:noAutofit/>
                        </wps:bodyPr>
                      </wps:wsp>
                      <wps:wsp>
                        <wps:cNvPr id="53" name="TextBox 15"/>
                        <wps:cNvSpPr txBox="1"/>
                        <wps:spPr>
                          <a:xfrm>
                            <a:off x="3396377" y="2277416"/>
                            <a:ext cx="280035" cy="370205"/>
                          </a:xfrm>
                          <a:prstGeom prst="rect">
                            <a:avLst/>
                          </a:prstGeom>
                          <a:noFill/>
                        </wps:spPr>
                        <wps:txbx>
                          <w:txbxContent>
                            <w:p w14:paraId="08027E9E" w14:textId="77777777" w:rsidR="006A7DA1" w:rsidRPr="00A37D9F" w:rsidRDefault="00792D3B" w:rsidP="00A653E9">
                              <m:oMathPara>
                                <m:oMath>
                                  <m:acc>
                                    <m:accPr>
                                      <m:chr m:val="́"/>
                                      <m:ctrlPr>
                                        <w:rPr>
                                          <w:rFonts w:ascii="Cambria Math" w:hAnsi="Cambria Math"/>
                                          <w:i/>
                                          <w:noProof/>
                                        </w:rPr>
                                      </m:ctrlPr>
                                    </m:accPr>
                                    <m:e>
                                      <m:r>
                                        <w:rPr>
                                          <w:rFonts w:ascii="Cambria Math" w:hAnsi="Cambria Math"/>
                                          <w:noProof/>
                                        </w:rPr>
                                        <m:t>c</m:t>
                                      </m:r>
                                    </m:e>
                                  </m:acc>
                                </m:oMath>
                              </m:oMathPara>
                            </w:p>
                          </w:txbxContent>
                        </wps:txbx>
                        <wps:bodyPr wrap="square" rtlCol="0">
                          <a:noAutofit/>
                        </wps:bodyPr>
                      </wps:wsp>
                    </wpg:wgp>
                  </a:graphicData>
                </a:graphic>
              </wp:inline>
            </w:drawing>
          </mc:Choice>
          <mc:Fallback>
            <w:pict>
              <v:group w14:anchorId="32D2711A" id="_x0000_s1045" style="width:454.85pt;height:95.1pt;mso-position-horizontal-relative:char;mso-position-vertical-relative:line" coordorigin=",11961" coordsize="69318,14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">
                <v:rect id="Rectangle 44" o:spid="_x0000_s1046" style="position:absolute;top:21853;width:21946;height:3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" fillcolor="white [3201]" strokecolor="black [3200]" strokeweight="2pt">
                  <v:textbox>
                    <w:txbxContent>
                      <w:p w14:paraId="590E40D7" w14:textId="77777777" w:rsidR="006A7DA1" w:rsidRDefault="006A7DA1" w:rsidP="00A653E9">
                        <w:r>
                          <w:t>X (independent Variable)</w:t>
                        </w:r>
                      </w:p>
                    </w:txbxContent>
                  </v:textbox>
                </v:rect>
                <v:rect id="Rectangle 45" o:spid="_x0000_s1047" style="position:absolute;left:24663;top:11961;width:21947;height:3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" fillcolor="white [3201]" strokecolor="black [3200]" strokeweight="2pt">
                  <v:textbox>
                    <w:txbxContent>
                      <w:p w14:paraId="5BA64CAC" w14:textId="77777777" w:rsidR="006A7DA1" w:rsidRPr="00B779F4" w:rsidRDefault="006A7DA1" w:rsidP="00A653E9">
                        <w:pPr>
                          <w:jc w:val="center"/>
                          <w:rPr>
                            <w:rFonts w:cstheme="majorBidi"/>
                          </w:rPr>
                        </w:pPr>
                        <w:r w:rsidRPr="00B779F4">
                          <w:rPr>
                            <w:rFonts w:cstheme="majorBidi"/>
                          </w:rPr>
                          <w:t>M</w:t>
                        </w:r>
                        <w:r>
                          <w:rPr>
                            <w:rFonts w:cstheme="majorBidi"/>
                            <w:vertAlign w:val="subscript"/>
                          </w:rPr>
                          <w:t>1</w:t>
                        </w:r>
                        <w:r w:rsidRPr="00B779F4">
                          <w:rPr>
                            <w:rFonts w:cstheme="majorBidi"/>
                          </w:rPr>
                          <w:t xml:space="preserve"> (Mediator</w:t>
                        </w:r>
                        <w:r>
                          <w:rPr>
                            <w:rFonts w:cstheme="majorBidi"/>
                          </w:rPr>
                          <w:t xml:space="preserve"> 1</w:t>
                        </w:r>
                        <w:r w:rsidRPr="00B779F4">
                          <w:rPr>
                            <w:rFonts w:cstheme="majorBidi"/>
                          </w:rPr>
                          <w:t>)</w:t>
                        </w:r>
                      </w:p>
                    </w:txbxContent>
                  </v:textbox>
                </v:rect>
                <v:rect id="Rectangle 46" o:spid="_x0000_s1048" style="position:absolute;left:47372;top:21830;width:21946;height:3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" fillcolor="white [3201]" strokecolor="black [3200]" strokeweight="2pt">
                  <v:textbox>
                    <w:txbxContent>
                      <w:p w14:paraId="25AB7583" w14:textId="77777777" w:rsidR="006A7DA1" w:rsidRDefault="006A7DA1" w:rsidP="00A653E9">
                        <w:pPr>
                          <w:jc w:val="center"/>
                        </w:pPr>
                        <w:r>
                          <w:t>Y (Outcome Variable)</w:t>
                        </w:r>
                      </w:p>
                    </w:txbxContent>
                  </v:textbox>
                </v:rect>
                <v:shape id="Straight Arrow Connector 47" o:spid="_x0000_s1049" type="#_x0000_t32" style="position:absolute;left:46610;top:13609;width:11735;height:82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" strokecolor="black [3200]" strokeweight="2pt">
                  <v:stroke endarrow="block"/>
                  <v:shadow on="t" color="black" opacity="24903f" origin=",.5" offset="0,.55556mm"/>
                </v:shape>
                <v:shape id="Straight Arrow Connector 48" o:spid="_x0000_s1050" type="#_x0000_t32" style="position:absolute;left:10973;top:13609;width:13690;height:82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" strokecolor="black [3200]" strokeweight="2pt">
                  <v:stroke endarrow="block"/>
                  <v:shadow on="t" color="black" opacity="24903f" origin=",.5" offset="0,.55556mm"/>
                </v:shape>
                <v:shape id="Straight Arrow Connector 50" o:spid="_x0000_s1051" type="#_x0000_t32" style="position:absolute;left:21946;top:23478;width:25426;height: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" strokecolor="black [3200]" strokeweight="2pt">
                  <v:stroke endarrow="block"/>
                  <v:shadow on="t" color="black" opacity="24903f" origin=",.5" offset="0,.55556mm"/>
                </v:shape>
                <v:shape id="_x0000_s1052" type="#_x0000_t202" style="position:absolute;left:15699;top:13901;width:43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3AFB2758" w14:textId="77777777" w:rsidR="006A7DA1" w:rsidRDefault="006A7DA1" w:rsidP="00A653E9">
                        <w:r>
                          <w:t>a</w:t>
                        </w:r>
                        <w:r w:rsidRPr="000F03BC">
                          <w:rPr>
                            <w:vertAlign w:val="subscript"/>
                          </w:rPr>
                          <w:t>1</w:t>
                        </w:r>
                      </w:p>
                    </w:txbxContent>
                  </v:textbox>
                </v:shape>
                <v:shape id="_x0000_s1053" type="#_x0000_t202" style="position:absolute;left:51969;top:14834;width:414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215BE442" w14:textId="77777777" w:rsidR="006A7DA1" w:rsidRDefault="006A7DA1" w:rsidP="00A653E9">
                        <w:r>
                          <w:t>b</w:t>
                        </w:r>
                        <w:r>
                          <w:rPr>
                            <w:vertAlign w:val="subscript"/>
                          </w:rPr>
                          <w:t>1</w:t>
                        </w:r>
                      </w:p>
                      <w:p w14:paraId="5D507963" w14:textId="77777777" w:rsidR="006A7DA1" w:rsidRDefault="006A7DA1" w:rsidP="00A653E9"/>
                    </w:txbxContent>
                  </v:textbox>
                </v:shape>
                <v:shape id="TextBox 15" o:spid="_x0000_s1054" type="#_x0000_t202" style="position:absolute;left:33963;top:22774;width:2801;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08027E9E" w14:textId="77777777" w:rsidR="006A7DA1" w:rsidRPr="00A37D9F" w:rsidRDefault="006A7DA1" w:rsidP="00A653E9">
                        <m:oMathPara>
                          <m:oMath>
                            <m:acc>
                              <m:accPr>
                                <m:chr m:val="́"/>
                                <m:ctrlPr>
                                  <w:rPr>
                                    <w:rFonts w:ascii="Cambria Math" w:hAnsi="Cambria Math"/>
                                    <w:i/>
                                    <w:noProof/>
                                  </w:rPr>
                                </m:ctrlPr>
                              </m:accPr>
                              <m:e>
                                <m:r>
                                  <w:rPr>
                                    <w:rFonts w:ascii="Cambria Math" w:hAnsi="Cambria Math"/>
                                    <w:noProof/>
                                  </w:rPr>
                                  <m:t>c</m:t>
                                </m:r>
                              </m:e>
                            </m:acc>
                          </m:oMath>
                        </m:oMathPara>
                      </w:p>
                    </w:txbxContent>
                  </v:textbox>
                </v:shape>
                <w10:anchorlock/>
              </v:group>
            </w:pict>
          </mc:Fallback>
        </mc:AlternateContent>
      </w:r>
    </w:p>
    <w:p w14:paraId="169A4212" w14:textId="2257832D" w:rsidR="00A653E9" w:rsidRDefault="00A653E9" w:rsidP="00376F80">
      <w:pPr>
        <w:jc w:val="both"/>
      </w:pPr>
      <w:r>
        <w:rPr>
          <w:noProof/>
        </w:rPr>
        <mc:AlternateContent>
          <mc:Choice Requires="wps">
            <w:drawing>
              <wp:anchor distT="0" distB="0" distL="114300" distR="114300" simplePos="0" relativeHeight="251661312" behindDoc="0" locked="0" layoutInCell="1" allowOverlap="1" wp14:anchorId="7CD084FC" wp14:editId="26A57357">
                <wp:simplePos x="0" y="0"/>
                <wp:positionH relativeFrom="column">
                  <wp:posOffset>4289519</wp:posOffset>
                </wp:positionH>
                <wp:positionV relativeFrom="paragraph">
                  <wp:posOffset>104473</wp:posOffset>
                </wp:positionV>
                <wp:extent cx="359677" cy="308048"/>
                <wp:effectExtent l="0" t="0" r="0" b="0"/>
                <wp:wrapNone/>
                <wp:docPr id="54" name="TextBox 13"/>
                <wp:cNvGraphicFramePr/>
                <a:graphic xmlns:a="http://schemas.openxmlformats.org/drawingml/2006/main">
                  <a:graphicData uri="http://schemas.microsoft.com/office/word/2010/wordprocessingShape">
                    <wps:wsp>
                      <wps:cNvSpPr txBox="1"/>
                      <wps:spPr>
                        <a:xfrm>
                          <a:off x="0" y="0"/>
                          <a:ext cx="359677" cy="308048"/>
                        </a:xfrm>
                        <a:prstGeom prst="rect">
                          <a:avLst/>
                        </a:prstGeom>
                        <a:noFill/>
                      </wps:spPr>
                      <wps:txbx>
                        <w:txbxContent>
                          <w:p w14:paraId="03970EE9" w14:textId="77777777" w:rsidR="006A7DA1" w:rsidRDefault="006A7DA1" w:rsidP="00A653E9">
                            <w:r>
                              <w:t>b</w:t>
                            </w:r>
                            <w:r>
                              <w:rPr>
                                <w:vertAlign w:val="subscript"/>
                              </w:rPr>
                              <w:t>n</w:t>
                            </w:r>
                          </w:p>
                        </w:txbxContent>
                      </wps:txbx>
                      <wps:bodyPr wrap="square" rtlCol="0">
                        <a:noAutofit/>
                      </wps:bodyPr>
                    </wps:wsp>
                  </a:graphicData>
                </a:graphic>
              </wp:anchor>
            </w:drawing>
          </mc:Choice>
          <mc:Fallback>
            <w:pict>
              <v:shape w14:anchorId="7CD084FC" id="_x0000_s1055" type="#_x0000_t202" style="position:absolute;left:0;text-align:left;margin-left:337.75pt;margin-top:8.25pt;width:28.3pt;height:24.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" filled="f" stroked="f">
                <v:textbox>
                  <w:txbxContent>
                    <w:p w14:paraId="03970EE9" w14:textId="77777777" w:rsidR="006A7DA1" w:rsidRDefault="006A7DA1" w:rsidP="00A653E9">
                      <w:r>
                        <w:t>b</w:t>
                      </w:r>
                      <w:r>
                        <w:rPr>
                          <w:vertAlign w:val="subscript"/>
                        </w:rPr>
                        <w:t>n</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3F44445" wp14:editId="7CEBF277">
                <wp:simplePos x="0" y="0"/>
                <wp:positionH relativeFrom="column">
                  <wp:posOffset>1213164</wp:posOffset>
                </wp:positionH>
                <wp:positionV relativeFrom="paragraph">
                  <wp:posOffset>74176</wp:posOffset>
                </wp:positionV>
                <wp:extent cx="359677" cy="308048"/>
                <wp:effectExtent l="0" t="0" r="0" b="0"/>
                <wp:wrapNone/>
                <wp:docPr id="55" name="TextBox 13"/>
                <wp:cNvGraphicFramePr/>
                <a:graphic xmlns:a="http://schemas.openxmlformats.org/drawingml/2006/main">
                  <a:graphicData uri="http://schemas.microsoft.com/office/word/2010/wordprocessingShape">
                    <wps:wsp>
                      <wps:cNvSpPr txBox="1"/>
                      <wps:spPr>
                        <a:xfrm>
                          <a:off x="0" y="0"/>
                          <a:ext cx="359677" cy="308048"/>
                        </a:xfrm>
                        <a:prstGeom prst="rect">
                          <a:avLst/>
                        </a:prstGeom>
                        <a:noFill/>
                      </wps:spPr>
                      <wps:txbx>
                        <w:txbxContent>
                          <w:p w14:paraId="539FB381" w14:textId="77777777" w:rsidR="006A7DA1" w:rsidRDefault="006A7DA1" w:rsidP="00A653E9">
                            <w:r>
                              <w:t>a</w:t>
                            </w:r>
                            <w:r>
                              <w:rPr>
                                <w:vertAlign w:val="subscript"/>
                              </w:rPr>
                              <w:t>n</w:t>
                            </w:r>
                          </w:p>
                        </w:txbxContent>
                      </wps:txbx>
                      <wps:bodyPr wrap="square" rtlCol="0">
                        <a:noAutofit/>
                      </wps:bodyPr>
                    </wps:wsp>
                  </a:graphicData>
                </a:graphic>
              </wp:anchor>
            </w:drawing>
          </mc:Choice>
          <mc:Fallback>
            <w:pict>
              <v:shape w14:anchorId="73F44445" id="_x0000_s1056" type="#_x0000_t202" style="position:absolute;left:0;text-align:left;margin-left:95.5pt;margin-top:5.85pt;width:28.3pt;height:24.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" filled="f" stroked="f">
                <v:textbox>
                  <w:txbxContent>
                    <w:p w14:paraId="539FB381" w14:textId="77777777" w:rsidR="006A7DA1" w:rsidRDefault="006A7DA1" w:rsidP="00A653E9">
                      <w:r>
                        <w:t>a</w:t>
                      </w:r>
                      <w:r>
                        <w:rPr>
                          <w:vertAlign w:val="subscript"/>
                        </w:rPr>
                        <w:t>n</w:t>
                      </w:r>
                    </w:p>
                  </w:txbxContent>
                </v:textbox>
              </v:shape>
            </w:pict>
          </mc:Fallback>
        </mc:AlternateContent>
      </w:r>
    </w:p>
    <w:p w14:paraId="0E6E8C2A" w14:textId="69A73962" w:rsidR="00376F80" w:rsidRDefault="00376F80" w:rsidP="00376F80">
      <w:pPr>
        <w:ind w:firstLine="720"/>
        <w:jc w:val="both"/>
      </w:pPr>
      <w:bookmarkStart w:id="253" w:name="_Ref114571631"/>
    </w:p>
    <w:p w14:paraId="2B55342A" w14:textId="77777777" w:rsidR="00376F80" w:rsidRDefault="00376F80" w:rsidP="00376F80">
      <w:pPr>
        <w:ind w:firstLine="720"/>
        <w:jc w:val="both"/>
      </w:pPr>
    </w:p>
    <w:p w14:paraId="1AD1FEB9" w14:textId="77777777" w:rsidR="00330CCB" w:rsidRDefault="00330CCB">
      <w:r>
        <w:br w:type="page"/>
      </w:r>
    </w:p>
    <w:p w14:paraId="6960A6D5" w14:textId="77777777" w:rsidR="004D464B" w:rsidRPr="00F06852" w:rsidRDefault="004D464B" w:rsidP="004D464B">
      <w:pPr>
        <w:ind w:firstLine="720"/>
        <w:jc w:val="both"/>
        <w:rPr>
          <w:rFonts w:cstheme="majorBidi"/>
        </w:rPr>
      </w:pPr>
      <w:bookmarkStart w:id="254" w:name="_Ref114650374"/>
      <w:r>
        <w:lastRenderedPageBreak/>
        <w:t xml:space="preserve">In the case of multiple mediators, the indirect effect is the sum of the individual indirect effects </w:t>
      </w:r>
      <w:r>
        <w:fldChar w:fldCharType="begin"/>
      </w:r>
      <w:r>
        <w:instrText xml:space="preserve"> ADDIN EN.CITE &lt;EndNote&gt;&lt;Cite&gt;&lt;Author&gt;Preacher&lt;/Author&gt;&lt;Year&gt;2008&lt;/Year&gt;&lt;RecNum&gt;1763&lt;/RecNum&gt;&lt;DisplayText&gt;(Preacher and Hayes, 2008)&lt;/DisplayText&gt;&lt;record&gt;&lt;rec-number&gt;1763&lt;/rec-number&gt;&lt;foreign-keys&gt;&lt;key app="EN" db-id="592axvs925fsfsetr5r5d92up2wexzrp59vp" timestamp="1663773066" guid="22de4c36-d291-4be3-bc2e-9ef5d5b6b19c"&gt;1763&lt;/key&gt;&lt;/foreign-keys&gt;&lt;ref-type name="Journal Article"&gt;17&lt;/ref-type&gt;&lt;contributors&gt;&lt;authors&gt;&lt;author&gt;Preacher, Kristopher J&lt;/author&gt;&lt;author&gt;Hayes, Andrew F&lt;/author&gt;&lt;/authors&gt;&lt;/contributors&gt;&lt;titles&gt;&lt;title&gt;Asymptotic and resampling strategies for assessing and comparing indirect effects in multiple mediator models&lt;/title&gt;&lt;secondary-title&gt;Behavior research methods&lt;/secondary-title&gt;&lt;/titles&gt;&lt;periodical&gt;&lt;full-title&gt;Behavior research methods&lt;/full-title&gt;&lt;/periodical&gt;&lt;pages&gt;879-891&lt;/pages&gt;&lt;volume&gt;40&lt;/volume&gt;&lt;number&gt;3&lt;/number&gt;&lt;dates&gt;&lt;year&gt;2008&lt;/year&gt;&lt;/dates&gt;&lt;isbn&gt;1554-3528&lt;/isbn&gt;&lt;urls&gt;&lt;/urls&gt;&lt;/record&gt;&lt;/Cite&gt;&lt;/EndNote&gt;</w:instrText>
      </w:r>
      <w:r>
        <w:fldChar w:fldCharType="separate"/>
      </w:r>
      <w:r>
        <w:rPr>
          <w:noProof/>
        </w:rPr>
        <w:t>(Preacher and Hayes, 2008)</w:t>
      </w:r>
      <w:r>
        <w:fldChar w:fldCharType="end"/>
      </w:r>
      <w:r>
        <w:t xml:space="preserve">. Therefore, the indirect effect and the total impacts for two mediators would be estimated using Equations 7-8 </w:t>
      </w:r>
      <w:r>
        <w:fldChar w:fldCharType="begin"/>
      </w:r>
      <w:r>
        <w:instrText xml:space="preserve"> ADDIN EN.CITE &lt;EndNote&gt;&lt;Cite&gt;&lt;Author&gt;Preacher&lt;/Author&gt;&lt;Year&gt;2008&lt;/Year&gt;&lt;RecNum&gt;1763&lt;/RecNum&gt;&lt;DisplayText&gt;(Hayes, 2009; Preacher and Hayes, 2008)&lt;/DisplayText&gt;&lt;record&gt;&lt;rec-number&gt;1763&lt;/rec-number&gt;&lt;foreign-keys&gt;&lt;key app="EN" db-id="592axvs925fsfsetr5r5d92up2wexzrp59vp" timestamp="1663773066" guid="22de4c36-d291-4be3-bc2e-9ef5d5b6b19c"&gt;1763&lt;/key&gt;&lt;/foreign-keys&gt;&lt;ref-type name="Journal Article"&gt;17&lt;/ref-type&gt;&lt;contributors&gt;&lt;authors&gt;&lt;author&gt;Preacher, Kristopher J&lt;/author&gt;&lt;author&gt;Hayes, Andrew F&lt;/author&gt;&lt;/authors&gt;&lt;/contributors&gt;&lt;titles&gt;&lt;title&gt;Asymptotic and resampling strategies for assessing and comparing indirect effects in multiple mediator models&lt;/title&gt;&lt;secondary-title&gt;Behavior research methods&lt;/secondary-title&gt;&lt;/titles&gt;&lt;periodical&gt;&lt;full-title&gt;Behavior research methods&lt;/full-title&gt;&lt;/periodical&gt;&lt;pages&gt;879-891&lt;/pages&gt;&lt;volume&gt;40&lt;/volume&gt;&lt;number&gt;3&lt;/number&gt;&lt;dates&gt;&lt;year&gt;2008&lt;/year&gt;&lt;/dates&gt;&lt;isbn&gt;1554-3528&lt;/isbn&gt;&lt;urls&gt;&lt;/urls&gt;&lt;/record&gt;&lt;/Cite&gt;&lt;Cite&gt;&lt;Author&gt;Hayes&lt;/Author&gt;&lt;Year&gt;2009&lt;/Year&gt;&lt;RecNum&gt;1717&lt;/RecNum&gt;&lt;record&gt;&lt;rec-number&gt;1717&lt;/rec-number&gt;&lt;foreign-keys&gt;&lt;key app="EN" db-id="592axvs925fsfsetr5r5d92up2wexzrp59vp" timestamp="1660924417" guid="42365b1d-d79c-4b19-85d6-3e0e49977e2c"&gt;1717&lt;/key&gt;&lt;/foreign-keys&gt;&lt;ref-type name="Journal Article"&gt;17&lt;/ref-type&gt;&lt;contributors&gt;&lt;authors&gt;&lt;author&gt;Hayes, Andrew F&lt;/author&gt;&lt;/authors&gt;&lt;/contributors&gt;&lt;titles&gt;&lt;title&gt;Beyond Baron and Kenny: Statistical mediation analysis in the new millennium&lt;/title&gt;&lt;secondary-title&gt;Communication monographs&lt;/secondary-title&gt;&lt;/titles&gt;&lt;periodical&gt;&lt;full-title&gt;Communication monographs&lt;/full-title&gt;&lt;/periodical&gt;&lt;pages&gt;408-420&lt;/pages&gt;&lt;volume&gt;76&lt;/volume&gt;&lt;number&gt;4&lt;/number&gt;&lt;dates&gt;&lt;year&gt;2009&lt;/year&gt;&lt;/dates&gt;&lt;isbn&gt;0363-7751&lt;/isbn&gt;&lt;urls&gt;&lt;/urls&gt;&lt;/record&gt;&lt;/Cite&gt;&lt;/EndNote&gt;</w:instrText>
      </w:r>
      <w:r>
        <w:fldChar w:fldCharType="separate"/>
      </w:r>
      <w:r>
        <w:rPr>
          <w:noProof/>
        </w:rPr>
        <w:t>(Hayes, 2009; Preacher and Hayes, 2008)</w:t>
      </w:r>
      <w:r>
        <w:fldChar w:fldCharType="end"/>
      </w:r>
      <w:r>
        <w:t xml:space="preserve">. </w:t>
      </w:r>
      <w:r w:rsidRPr="00F06852">
        <w:rPr>
          <w:rFonts w:cstheme="majorBidi"/>
        </w:rPr>
        <w:t xml:space="preserve">It should be noted that these equations could be applied to </w:t>
      </w:r>
      <w:r>
        <w:rPr>
          <w:rFonts w:cstheme="majorBidi"/>
        </w:rPr>
        <w:t xml:space="preserve">both </w:t>
      </w:r>
      <w:r w:rsidRPr="00F06852">
        <w:rPr>
          <w:rFonts w:cstheme="majorBidi"/>
          <w:color w:val="000000"/>
        </w:rPr>
        <w:t xml:space="preserve">standardized </w:t>
      </w:r>
      <w:r>
        <w:rPr>
          <w:rFonts w:cstheme="majorBidi"/>
          <w:color w:val="000000"/>
        </w:rPr>
        <w:t>and</w:t>
      </w:r>
      <w:r w:rsidRPr="00F06852">
        <w:rPr>
          <w:rFonts w:cstheme="majorBidi"/>
          <w:color w:val="000000"/>
        </w:rPr>
        <w:t xml:space="preserve"> unstandardized coefficients</w:t>
      </w:r>
      <w:r>
        <w:rPr>
          <w:rFonts w:cstheme="majorBidi"/>
          <w:color w:val="000000"/>
        </w:rPr>
        <w:t xml:space="preserve"> </w:t>
      </w:r>
      <w:r>
        <w:rPr>
          <w:rFonts w:cstheme="majorBidi"/>
          <w:color w:val="000000"/>
        </w:rPr>
        <w:fldChar w:fldCharType="begin"/>
      </w:r>
      <w:r>
        <w:rPr>
          <w:rFonts w:cstheme="majorBidi"/>
          <w:color w:val="000000"/>
        </w:rPr>
        <w:instrText xml:space="preserve"> ADDIN EN.CITE &lt;EndNote&gt;&lt;Cite&gt;&lt;Author&gt;Hayes&lt;/Author&gt;&lt;Year&gt;2009&lt;/Year&gt;&lt;RecNum&gt;1717&lt;/RecNum&gt;&lt;DisplayText&gt;(Hayes, 2009)&lt;/DisplayText&gt;&lt;record&gt;&lt;rec-number&gt;1717&lt;/rec-number&gt;&lt;foreign-keys&gt;&lt;key app="EN" db-id="592axvs925fsfsetr5r5d92up2wexzrp59vp" timestamp="1660924417" guid="42365b1d-d79c-4b19-85d6-3e0e49977e2c"&gt;1717&lt;/key&gt;&lt;/foreign-keys&gt;&lt;ref-type name="Journal Article"&gt;17&lt;/ref-type&gt;&lt;contributors&gt;&lt;authors&gt;&lt;author&gt;Hayes, Andrew F&lt;/author&gt;&lt;/authors&gt;&lt;/contributors&gt;&lt;titles&gt;&lt;title&gt;Beyond Baron and Kenny: Statistical mediation analysis in the new millennium&lt;/title&gt;&lt;secondary-title&gt;Communication monographs&lt;/secondary-title&gt;&lt;/titles&gt;&lt;periodical&gt;&lt;full-title&gt;Communication monographs&lt;/full-title&gt;&lt;/periodical&gt;&lt;pages&gt;408-420&lt;/pages&gt;&lt;volume&gt;76&lt;/volume&gt;&lt;number&gt;4&lt;/number&gt;&lt;dates&gt;&lt;year&gt;2009&lt;/year&gt;&lt;/dates&gt;&lt;isbn&gt;0363-7751&lt;/isbn&gt;&lt;urls&gt;&lt;/urls&gt;&lt;/record&gt;&lt;/Cite&gt;&lt;/EndNote&gt;</w:instrText>
      </w:r>
      <w:r>
        <w:rPr>
          <w:rFonts w:cstheme="majorBidi"/>
          <w:color w:val="000000"/>
        </w:rPr>
        <w:fldChar w:fldCharType="separate"/>
      </w:r>
      <w:r>
        <w:rPr>
          <w:rFonts w:cstheme="majorBidi"/>
          <w:noProof/>
          <w:color w:val="000000"/>
        </w:rPr>
        <w:t>(Hayes, 2009)</w:t>
      </w:r>
      <w:r>
        <w:rPr>
          <w:rFonts w:cstheme="majorBidi"/>
          <w:color w:val="000000"/>
        </w:rPr>
        <w:fldChar w:fldCharType="end"/>
      </w:r>
      <w:r>
        <w:rPr>
          <w:rFonts w:cstheme="majorBidi"/>
        </w:rPr>
        <w:t>. I</w:t>
      </w:r>
      <w:r w:rsidRPr="00F06852">
        <w:rPr>
          <w:rFonts w:cstheme="majorBidi"/>
        </w:rPr>
        <w:t xml:space="preserve">n this study, the </w:t>
      </w:r>
      <w:r w:rsidRPr="00F06852">
        <w:rPr>
          <w:rFonts w:cstheme="majorBidi"/>
          <w:color w:val="000000"/>
        </w:rPr>
        <w:t xml:space="preserve">standardized coefficients would be used to calculate the indirect and total effects as they allow for better comparison when variables are measured </w:t>
      </w:r>
      <w:r>
        <w:rPr>
          <w:rFonts w:cstheme="majorBidi"/>
          <w:color w:val="000000"/>
        </w:rPr>
        <w:t>o</w:t>
      </w:r>
      <w:r w:rsidRPr="00F06852">
        <w:rPr>
          <w:rFonts w:cstheme="majorBidi"/>
          <w:color w:val="000000"/>
        </w:rPr>
        <w:t xml:space="preserve">n different scales </w:t>
      </w:r>
      <w:r w:rsidRPr="00F06852">
        <w:rPr>
          <w:rFonts w:cstheme="majorBidi"/>
          <w:color w:val="000000"/>
        </w:rPr>
        <w:fldChar w:fldCharType="begin"/>
      </w:r>
      <w:r w:rsidRPr="00F06852">
        <w:rPr>
          <w:rFonts w:cstheme="majorBidi"/>
          <w:color w:val="000000"/>
        </w:rPr>
        <w:instrText xml:space="preserve"> ADDIN EN.CITE &lt;EndNote&gt;&lt;Cite&gt;&lt;Author&gt;StataCorp&lt;/Author&gt;&lt;Year&gt;2021&lt;/Year&gt;&lt;RecNum&gt;1762&lt;/RecNum&gt;&lt;DisplayText&gt;(StataCorp, 2021)&lt;/DisplayText&gt;&lt;record&gt;&lt;rec-number&gt;1762&lt;/rec-number&gt;&lt;foreign-keys&gt;&lt;key app="EN" db-id="592axvs925fsfsetr5r5d92up2wexzrp59vp" timestamp="1663691422" guid="f5168d10-31e8-4f41-b5a7-f1b685946814"&gt;1762&lt;/key&gt;&lt;/foreign-keys&gt;&lt;ref-type name="Report"&gt;27&lt;/ref-type&gt;&lt;contributors&gt;&lt;authors&gt;&lt;author&gt;StataCorp&lt;/author&gt;&lt;/authors&gt;&lt;tertiary-authors&gt;&lt;author&gt;Stata Press,,&lt;/author&gt;&lt;/tertiary-authors&gt;&lt;/contributors&gt;&lt;titles&gt;&lt;title&gt;Stata: Release 17. Statistical Software&lt;/title&gt;&lt;/titles&gt;&lt;dates&gt;&lt;year&gt;2021&lt;/year&gt;&lt;/dates&gt;&lt;pub-location&gt;College Station, Texas&lt;/pub-location&gt;&lt;urls&gt;&lt;/urls&gt;&lt;/record&gt;&lt;/Cite&gt;&lt;/EndNote&gt;</w:instrText>
      </w:r>
      <w:r w:rsidRPr="00F06852">
        <w:rPr>
          <w:rFonts w:cstheme="majorBidi"/>
          <w:color w:val="000000"/>
        </w:rPr>
        <w:fldChar w:fldCharType="separate"/>
      </w:r>
      <w:r w:rsidRPr="00F06852">
        <w:rPr>
          <w:rFonts w:cstheme="majorBidi"/>
          <w:noProof/>
          <w:color w:val="000000"/>
        </w:rPr>
        <w:t>(StataCorp, 2021)</w:t>
      </w:r>
      <w:r w:rsidRPr="00F06852">
        <w:rPr>
          <w:rFonts w:cstheme="majorBidi"/>
          <w:color w:val="000000"/>
        </w:rPr>
        <w:fldChar w:fldCharType="end"/>
      </w:r>
      <w:r w:rsidRPr="00F06852">
        <w:rPr>
          <w:rFonts w:cstheme="majorBidi"/>
          <w:color w:val="000000"/>
        </w:rPr>
        <w:t>.</w:t>
      </w:r>
    </w:p>
    <w:p w14:paraId="1A9574A0" w14:textId="77777777" w:rsidR="00A653E9" w:rsidRDefault="00A653E9" w:rsidP="00857779">
      <w:pPr>
        <w:pStyle w:val="Caption"/>
      </w:pPr>
    </w:p>
    <w:p w14:paraId="72A7DCFD" w14:textId="3EA25C97" w:rsidR="00A653E9" w:rsidRPr="00330CCB" w:rsidRDefault="00A653E9" w:rsidP="00B879A1">
      <w:r w:rsidRPr="00330CCB">
        <w:t xml:space="preserve">Indirect impact= </w:t>
      </w:r>
      <m:oMath>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m:rPr>
                <m:sty m:val="p"/>
              </m:rPr>
              <w:rPr>
                <w:rFonts w:ascii="Cambria Math" w:hAnsi="Cambria Math"/>
              </w:rPr>
              <m:t>2</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w:rPr>
                <w:rFonts w:ascii="Cambria Math" w:hAnsi="Cambria Math"/>
              </w:rPr>
              <m:t>n</m:t>
            </m:r>
          </m:sub>
        </m:sSub>
      </m:oMath>
      <w:r w:rsidRPr="00330CCB">
        <w:t xml:space="preserve"> </w:t>
      </w:r>
      <w:r w:rsidRPr="00330CCB">
        <w:tab/>
      </w:r>
      <w:r w:rsidRPr="00330CCB">
        <w:tab/>
      </w:r>
      <w:r w:rsidRPr="00330CCB">
        <w:tab/>
      </w:r>
      <w:r w:rsidR="00376F80" w:rsidRPr="00330CCB">
        <w:t>(</w:t>
      </w:r>
      <w:fldSimple w:instr=" SEQ Equation \* ARABIC ">
        <w:r w:rsidR="00E70CBD">
          <w:rPr>
            <w:noProof/>
          </w:rPr>
          <w:t>7</w:t>
        </w:r>
      </w:fldSimple>
      <w:bookmarkEnd w:id="254"/>
      <w:r w:rsidR="00376F80" w:rsidRPr="00330CCB">
        <w:rPr>
          <w:noProof/>
        </w:rPr>
        <w:t>)</w:t>
      </w:r>
    </w:p>
    <w:p w14:paraId="2CD5BEF6" w14:textId="6654DB1F" w:rsidR="00A653E9" w:rsidRPr="00330CCB" w:rsidRDefault="00A653E9" w:rsidP="00B879A1">
      <w:r w:rsidRPr="00330CCB">
        <w:t xml:space="preserve">Total impact = </w:t>
      </w:r>
      <m:oMath>
        <m:acc>
          <m:accPr>
            <m:chr m:val="́"/>
            <m:ctrlPr>
              <w:rPr>
                <w:rFonts w:ascii="Cambria Math" w:hAnsi="Cambria Math"/>
                <w:noProof/>
              </w:rPr>
            </m:ctrlPr>
          </m:accPr>
          <m:e>
            <m:r>
              <w:rPr>
                <w:rFonts w:ascii="Cambria Math" w:hAnsi="Cambria Math"/>
                <w:noProof/>
              </w:rPr>
              <m:t>c</m:t>
            </m:r>
          </m:e>
        </m:acc>
      </m:oMath>
      <w:r w:rsidRPr="00330CCB">
        <w:rPr>
          <w:rFonts w:eastAsiaTheme="minorEastAsia"/>
        </w:rPr>
        <w:t>+</w:t>
      </w:r>
      <m:oMath>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m:rPr>
                <m:sty m:val="p"/>
              </m:rPr>
              <w:rPr>
                <w:rFonts w:ascii="Cambria Math" w:hAnsi="Cambria Math"/>
              </w:rPr>
              <m:t>2</m:t>
            </m:r>
          </m:sub>
        </m:sSub>
        <m:r>
          <m:rPr>
            <m:sty m:val="p"/>
          </m:rPr>
          <w:rPr>
            <w:rFonts w:ascii="Cambria Math" w:hAnsi="Cambria Math"/>
          </w:rPr>
          <m:t xml:space="preserve">+ …+ </m:t>
        </m:r>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w:rPr>
                <w:rFonts w:ascii="Cambria Math" w:hAnsi="Cambria Math"/>
              </w:rPr>
              <m:t>n</m:t>
            </m:r>
          </m:sub>
        </m:sSub>
      </m:oMath>
      <w:r w:rsidRPr="00330CCB">
        <w:rPr>
          <w:rFonts w:eastAsiaTheme="minorEastAsia"/>
        </w:rPr>
        <w:t xml:space="preserve"> </w:t>
      </w:r>
      <w:r w:rsidRPr="00330CCB">
        <w:tab/>
      </w:r>
      <w:r w:rsidRPr="00330CCB">
        <w:tab/>
      </w:r>
      <w:r w:rsidRPr="00330CCB">
        <w:tab/>
      </w:r>
      <w:r w:rsidR="00376F80" w:rsidRPr="00330CCB">
        <w:t>(</w:t>
      </w:r>
      <w:fldSimple w:instr=" SEQ Equation \* ARABIC ">
        <w:r w:rsidR="00E70CBD">
          <w:rPr>
            <w:noProof/>
          </w:rPr>
          <w:t>8</w:t>
        </w:r>
      </w:fldSimple>
      <w:r w:rsidR="00376F80" w:rsidRPr="00330CCB">
        <w:rPr>
          <w:noProof/>
        </w:rPr>
        <w:t>)</w:t>
      </w:r>
    </w:p>
    <w:p w14:paraId="1F0BB052" w14:textId="77777777" w:rsidR="00A653E9" w:rsidRPr="00C04DD9" w:rsidRDefault="00A653E9" w:rsidP="00A653E9">
      <w:pPr>
        <w:rPr>
          <w:noProof/>
        </w:rPr>
      </w:pPr>
    </w:p>
    <w:p w14:paraId="7CF8174A" w14:textId="005C2A0E" w:rsidR="00A653E9" w:rsidRDefault="00A653E9" w:rsidP="00376F80">
      <w:pPr>
        <w:pStyle w:val="Heading4"/>
        <w:rPr>
          <w:noProof/>
        </w:rPr>
      </w:pPr>
      <w:r w:rsidRPr="00C57346">
        <w:rPr>
          <w:noProof/>
        </w:rPr>
        <w:t xml:space="preserve">Meditation </w:t>
      </w:r>
      <w:r>
        <w:rPr>
          <w:noProof/>
        </w:rPr>
        <w:t>Estimation</w:t>
      </w:r>
      <w:bookmarkEnd w:id="253"/>
      <w:r w:rsidRPr="00E2386C">
        <w:rPr>
          <w:noProof/>
        </w:rPr>
        <w:t xml:space="preserve"> </w:t>
      </w:r>
      <w:r>
        <w:rPr>
          <w:noProof/>
        </w:rPr>
        <w:t xml:space="preserve">with </w:t>
      </w:r>
      <w:r w:rsidRPr="00E2386C">
        <w:rPr>
          <w:noProof/>
        </w:rPr>
        <w:t>Structural Equation Modeling</w:t>
      </w:r>
    </w:p>
    <w:p w14:paraId="3ABF514D" w14:textId="6E9A35D6" w:rsidR="00EA08A9" w:rsidRDefault="00EA08A9" w:rsidP="00EA08A9">
      <w:pPr>
        <w:jc w:val="both"/>
        <w:rPr>
          <w:noProof/>
        </w:rPr>
      </w:pPr>
      <w:r>
        <w:rPr>
          <w:noProof/>
        </w:rPr>
        <w:t>While the Baron and Kenny method of multiple regression equations to estimate m</w:t>
      </w:r>
      <w:r w:rsidRPr="00C57346">
        <w:rPr>
          <w:noProof/>
        </w:rPr>
        <w:t>ediation</w:t>
      </w:r>
      <w:r>
        <w:rPr>
          <w:noProof/>
        </w:rPr>
        <w:t xml:space="preserve"> (</w:t>
      </w:r>
      <w:r w:rsidR="00A653E9">
        <w:rPr>
          <w:noProof/>
        </w:rPr>
        <w:t xml:space="preserve">discussed in section </w:t>
      </w:r>
      <w:r w:rsidR="00A653E9">
        <w:rPr>
          <w:noProof/>
        </w:rPr>
        <w:fldChar w:fldCharType="begin"/>
      </w:r>
      <w:r w:rsidR="00A653E9">
        <w:rPr>
          <w:noProof/>
        </w:rPr>
        <w:instrText xml:space="preserve"> REF _Ref114754672 \r \h </w:instrText>
      </w:r>
      <w:r w:rsidR="00A653E9">
        <w:rPr>
          <w:noProof/>
        </w:rPr>
      </w:r>
      <w:r w:rsidR="00A653E9">
        <w:rPr>
          <w:noProof/>
        </w:rPr>
        <w:fldChar w:fldCharType="separate"/>
      </w:r>
      <w:r w:rsidR="00E70CBD">
        <w:rPr>
          <w:noProof/>
          <w:cs/>
        </w:rPr>
        <w:t>‎</w:t>
      </w:r>
      <w:r w:rsidR="00E70CBD">
        <w:rPr>
          <w:noProof/>
        </w:rPr>
        <w:t>0</w:t>
      </w:r>
      <w:r w:rsidR="00A653E9">
        <w:rPr>
          <w:noProof/>
        </w:rPr>
        <w:fldChar w:fldCharType="end"/>
      </w:r>
      <w:r>
        <w:rPr>
          <w:noProof/>
        </w:rPr>
        <w:t>)</w:t>
      </w:r>
      <w:r w:rsidR="00A653E9">
        <w:rPr>
          <w:noProof/>
        </w:rPr>
        <w:t xml:space="preserve"> </w:t>
      </w:r>
      <w:r>
        <w:rPr>
          <w:noProof/>
        </w:rPr>
        <w:t xml:space="preserve">has been widely adopted, structural equation modeling has recently become a popular method to estimate mediation due to some advantages over the Baron and Kenny method. These advantages include the ability to fit a single model for the mediation instead of several models, the capability to estimate indirect effects, the possibility to estimate several paths instead of only one path, the ability to estimate mediation as a part of a larger model, the potential for better handling of missing data, and the ability to bootstrap standard errors </w:t>
      </w:r>
      <w:r>
        <w:rPr>
          <w:noProof/>
        </w:rPr>
        <w:fldChar w:fldCharType="begin">
          <w:fldData xml:space="preserve">PEVuZE5vdGU+PENpdGU+PEF1dGhvcj5IYXllczwvQXV0aG9yPjxZZWFyPjIwMDk8L1llYXI+PFJl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</w:fldData>
        </w:fldChar>
      </w:r>
      <w:r>
        <w:rPr>
          <w:noProof/>
        </w:rPr>
        <w:instrText xml:space="preserve"> ADDIN EN.CITE </w:instrText>
      </w:r>
      <w:r>
        <w:rPr>
          <w:noProof/>
        </w:rPr>
        <w:fldChar w:fldCharType="begin">
          <w:fldData xml:space="preserve">PEVuZE5vdGU+PENpdGU+PEF1dGhvcj5IYXllczwvQXV0aG9yPjxZZWFyPjIwMDk8L1llYXI+PFJl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</w:fldData>
        </w:fldChar>
      </w:r>
      <w:r>
        <w:rPr>
          <w:noProof/>
        </w:rPr>
        <w:instrText xml:space="preserve"> ADDIN EN.CITE.DATA </w:instrText>
      </w:r>
      <w:r>
        <w:rPr>
          <w:noProof/>
        </w:rPr>
      </w:r>
      <w:r>
        <w:rPr>
          <w:noProof/>
        </w:rPr>
        <w:fldChar w:fldCharType="end"/>
      </w:r>
      <w:r>
        <w:rPr>
          <w:noProof/>
        </w:rPr>
      </w:r>
      <w:r>
        <w:rPr>
          <w:noProof/>
        </w:rPr>
        <w:fldChar w:fldCharType="separate"/>
      </w:r>
      <w:r>
        <w:rPr>
          <w:noProof/>
        </w:rPr>
        <w:t>(Hayes, 2009; Kenny, 2021; StataCorp, 2021)</w:t>
      </w:r>
      <w:r>
        <w:rPr>
          <w:noProof/>
        </w:rPr>
        <w:fldChar w:fldCharType="end"/>
      </w:r>
      <w:r>
        <w:rPr>
          <w:noProof/>
        </w:rPr>
        <w:t xml:space="preserve">. Given these advantages, this study used </w:t>
      </w:r>
      <w:r w:rsidRPr="00C57346">
        <w:rPr>
          <w:noProof/>
        </w:rPr>
        <w:t>structural equation modeling</w:t>
      </w:r>
      <w:r>
        <w:rPr>
          <w:noProof/>
        </w:rPr>
        <w:t xml:space="preserve">. </w:t>
      </w:r>
    </w:p>
    <w:p w14:paraId="7719667F" w14:textId="77777777" w:rsidR="00A653E9" w:rsidRDefault="00A653E9" w:rsidP="00A653E9">
      <w:pPr>
        <w:rPr>
          <w:noProof/>
        </w:rPr>
      </w:pPr>
    </w:p>
    <w:p w14:paraId="247E172A" w14:textId="77777777" w:rsidR="00A653E9" w:rsidRPr="00376F80" w:rsidRDefault="00A653E9" w:rsidP="00AE7E99">
      <w:pPr>
        <w:pStyle w:val="Heading5"/>
      </w:pPr>
      <w:r w:rsidRPr="00376F80">
        <w:t>Goodness of Fit Measures</w:t>
      </w:r>
    </w:p>
    <w:p w14:paraId="7D081A1A" w14:textId="77777777" w:rsidR="00EA08A9" w:rsidRDefault="00EA08A9" w:rsidP="00EA08A9">
      <w:pPr>
        <w:jc w:val="both"/>
      </w:pPr>
      <w:r>
        <w:t>There are several m</w:t>
      </w:r>
      <w:r w:rsidRPr="006F5992">
        <w:t>easures</w:t>
      </w:r>
      <w:r>
        <w:t xml:space="preserve"> used to assess the </w:t>
      </w:r>
      <w:r w:rsidRPr="00BD436C">
        <w:t xml:space="preserve">goodness </w:t>
      </w:r>
      <w:r w:rsidRPr="006F5992">
        <w:t xml:space="preserve">of </w:t>
      </w:r>
      <w:r>
        <w:t>f</w:t>
      </w:r>
      <w:r w:rsidRPr="006F5992">
        <w:t xml:space="preserve">it </w:t>
      </w:r>
      <w:r>
        <w:t>in s</w:t>
      </w:r>
      <w:r w:rsidRPr="006F5992">
        <w:t>tructural equation modeling</w:t>
      </w:r>
      <w:r>
        <w:t xml:space="preserve"> (SEM), such as the </w:t>
      </w:r>
      <w:r w:rsidRPr="00DA7D1B">
        <w:t xml:space="preserve">standardized </w:t>
      </w:r>
      <w:r w:rsidRPr="006F5992">
        <w:t>root mean squared residual (SRMR)</w:t>
      </w:r>
      <w:r>
        <w:t xml:space="preserve">, </w:t>
      </w:r>
      <w:r w:rsidRPr="006F5992">
        <w:t xml:space="preserve">root mean squared error </w:t>
      </w:r>
      <w:r>
        <w:t>o</w:t>
      </w:r>
      <w:r w:rsidRPr="006F5992">
        <w:t>f approximation (RMSEA)</w:t>
      </w:r>
      <w:r>
        <w:t xml:space="preserve">, Tucker-Lewis index (TLI), Bollen's (1989) fit index (BL89), relative non centrality index (RNI), </w:t>
      </w:r>
      <w:r w:rsidRPr="001F4887">
        <w:t>McDonald's centrality index (Mc)</w:t>
      </w:r>
      <w:r>
        <w:t xml:space="preserve">, and Comparative Fit Index (CFI) </w:t>
      </w:r>
      <w:r>
        <w:fldChar w:fldCharType="begin"/>
      </w:r>
      <w:r>
        <w:instrText xml:space="preserve"> ADDIN EN.CITE &lt;EndNote&gt;&lt;Cite&gt;&lt;Author&gt;Hu&lt;/Author&gt;&lt;Year&gt;1999&lt;/Year&gt;&lt;RecNum&gt;1716&lt;/RecNum&gt;&lt;DisplayText&gt;(Hu and Bentler, 1999; StataCorp, 2021)&lt;/DisplayText&gt;&lt;record&gt;&lt;rec-number&gt;1716&lt;/rec-number&gt;&lt;foreign-keys&gt;&lt;key app="EN" db-id="592axvs925fsfsetr5r5d92up2wexzrp59vp" timestamp="1660922858" guid="ef702848-b184-4846-a934-654a178502a9"&gt;1716&lt;/key&gt;&lt;/foreign-keys&gt;&lt;ref-type name="Journal Article"&gt;17&lt;/ref-type&gt;&lt;contributors&gt;&lt;authors&gt;&lt;author&gt;Hu, Li‐tze&lt;/author&gt;&lt;author&gt;Bentler, Peter M&lt;/author&gt;&lt;/authors&gt;&lt;/contributors&gt;&lt;titles&gt;&lt;title&gt;Cutoff criteria for fit indexes in covariance structure analysis: Conventional criteria versus new alternatives&lt;/title&gt;&lt;secondary-title&gt;Structural equation modeling: a multidisciplinary journal&lt;/secondary-title&gt;&lt;/titles&gt;&lt;periodical&gt;&lt;full-title&gt;Structural equation modeling: a multidisciplinary journal&lt;/full-title&gt;&lt;/periodical&gt;&lt;pages&gt;1-55&lt;/pages&gt;&lt;volume&gt;6&lt;/volume&gt;&lt;number&gt;1&lt;/number&gt;&lt;dates&gt;&lt;year&gt;1999&lt;/year&gt;&lt;/dates&gt;&lt;isbn&gt;1070-5511&lt;/isbn&gt;&lt;urls&gt;&lt;/urls&gt;&lt;/record&gt;&lt;/Cite&gt;&lt;Cite&gt;&lt;Author&gt;StataCorp&lt;/Author&gt;&lt;Year&gt;2021&lt;/Year&gt;&lt;RecNum&gt;1762&lt;/RecNum&gt;&lt;record&gt;&lt;rec-number&gt;1762&lt;/rec-number&gt;&lt;foreign-keys&gt;&lt;key app="EN" db-id="592axvs925fsfsetr5r5d92up2wexzrp59vp" timestamp="1663691422" guid="f5168d10-31e8-4f41-b5a7-f1b685946814"&gt;1762&lt;/key&gt;&lt;/foreign-keys&gt;&lt;ref-type name="Report"&gt;27&lt;/ref-type&gt;&lt;contributors&gt;&lt;authors&gt;&lt;author&gt;StataCorp&lt;/author&gt;&lt;/authors&gt;&lt;tertiary-authors&gt;&lt;author&gt;Stata Press,,&lt;/author&gt;&lt;/tertiary-authors&gt;&lt;/contributors&gt;&lt;titles&gt;&lt;title&gt;Stata: Release 17. Statistical Software&lt;/title&gt;&lt;/titles&gt;&lt;dates&gt;&lt;year&gt;2021&lt;/year&gt;&lt;/dates&gt;&lt;pub-location&gt;College Station, Texas&lt;/pub-location&gt;&lt;urls&gt;&lt;/urls&gt;&lt;/record&gt;&lt;/Cite&gt;&lt;/EndNote&gt;</w:instrText>
      </w:r>
      <w:r>
        <w:fldChar w:fldCharType="separate"/>
      </w:r>
      <w:r>
        <w:rPr>
          <w:noProof/>
        </w:rPr>
        <w:t>(</w:t>
      </w:r>
      <w:bookmarkStart w:id="255" w:name="_Hlk114655533"/>
      <w:r>
        <w:rPr>
          <w:noProof/>
        </w:rPr>
        <w:t>Hu and Bentler</w:t>
      </w:r>
      <w:bookmarkEnd w:id="255"/>
      <w:r>
        <w:rPr>
          <w:noProof/>
        </w:rPr>
        <w:t>, 1999; StataCorp, 2021)</w:t>
      </w:r>
      <w:r>
        <w:fldChar w:fldCharType="end"/>
      </w:r>
      <w:r>
        <w:t xml:space="preserve">.  One highly cited study by </w:t>
      </w:r>
      <w:r w:rsidRPr="00EB5F7A">
        <w:t xml:space="preserve">Hu and Bentler </w:t>
      </w:r>
      <w:r>
        <w:t xml:space="preserve">(more than 94K citations as of September 2022) suggested using a 2-index presentation strategy instead of a single index </w:t>
      </w:r>
      <w:r>
        <w:fldChar w:fldCharType="begin"/>
      </w:r>
      <w:r>
        <w:instrText xml:space="preserve"> ADDIN EN.CITE &lt;EndNote&gt;&lt;Cite&gt;&lt;Author&gt;Hu&lt;/Author&gt;&lt;Year&gt;1999&lt;/Year&gt;&lt;RecNum&gt;1716&lt;/RecNum&gt;&lt;DisplayText&gt;(Hu and Bentler, 1999)&lt;/DisplayText&gt;&lt;record&gt;&lt;rec-number&gt;1716&lt;/rec-number&gt;&lt;foreign-keys&gt;&lt;key app="EN" db-id="592axvs925fsfsetr5r5d92up2wexzrp59vp" timestamp="1660922858" guid="ef702848-b184-4846-a934-654a178502a9"&gt;1716&lt;/key&gt;&lt;/foreign-keys&gt;&lt;ref-type name="Journal Article"&gt;17&lt;/ref-type&gt;&lt;contributors&gt;&lt;authors&gt;&lt;author&gt;Hu, Li‐tze&lt;/author&gt;&lt;author&gt;Bentler, Peter M&lt;/author&gt;&lt;/authors&gt;&lt;/contributors&gt;&lt;titles&gt;&lt;title&gt;Cutoff criteria for fit indexes in covariance structure analysis: Conventional criteria versus new alternatives&lt;/title&gt;&lt;secondary-title&gt;Structural equation modeling: a multidisciplinary journal&lt;/secondary-title&gt;&lt;/titles&gt;&lt;periodical&gt;&lt;full-title&gt;Structural equation modeling: a multidisciplinary journal&lt;/full-title&gt;&lt;/periodical&gt;&lt;pages&gt;1-55&lt;/pages&gt;&lt;volume&gt;6&lt;/volume&gt;&lt;number&gt;1&lt;/number&gt;&lt;dates&gt;&lt;year&gt;1999&lt;/year&gt;&lt;/dates&gt;&lt;isbn&gt;1070-5511&lt;/isbn&gt;&lt;urls&gt;&lt;/urls&gt;&lt;/record&gt;&lt;/Cite&gt;&lt;/EndNote&gt;</w:instrText>
      </w:r>
      <w:r>
        <w:fldChar w:fldCharType="separate"/>
      </w:r>
      <w:r>
        <w:rPr>
          <w:noProof/>
        </w:rPr>
        <w:t>(Hu and Bentler, 1999)</w:t>
      </w:r>
      <w:r>
        <w:fldChar w:fldCharType="end"/>
      </w:r>
      <w:r>
        <w:t xml:space="preserve">. </w:t>
      </w:r>
      <w:r w:rsidRPr="00EB5F7A">
        <w:t>Hu and Bentler</w:t>
      </w:r>
      <w:r>
        <w:t xml:space="preserve">'s </w:t>
      </w:r>
      <w:r w:rsidRPr="0089583B">
        <w:t xml:space="preserve">2-index presentation strategy </w:t>
      </w:r>
      <w:r>
        <w:t xml:space="preserve">recommended using the SRMR and supplementing it with one of the following indices: TLI, CFI, BL89, RNI, CFI, or RMSEA. This study also provided cutoff values for each of these indices based on the sample size </w:t>
      </w:r>
      <w:r>
        <w:fldChar w:fldCharType="begin"/>
      </w:r>
      <w:r>
        <w:instrText xml:space="preserve"> ADDIN EN.CITE &lt;EndNote&gt;&lt;Cite&gt;&lt;Author&gt;Hu&lt;/Author&gt;&lt;Year&gt;1999&lt;/Year&gt;&lt;RecNum&gt;1716&lt;/RecNum&gt;&lt;DisplayText&gt;(Hu and Bentler, 1999)&lt;/DisplayText&gt;&lt;record&gt;&lt;rec-number&gt;1716&lt;/rec-number&gt;&lt;foreign-keys&gt;&lt;key app="EN" db-id="592axvs925fsfsetr5r5d92up2wexzrp59vp" timestamp="1660922858" guid="ef702848-b184-4846-a934-654a178502a9"&gt;1716&lt;/key&gt;&lt;/foreign-keys&gt;&lt;ref-type name="Journal Article"&gt;17&lt;/ref-type&gt;&lt;contributors&gt;&lt;authors&gt;&lt;author&gt;Hu, Li‐tze&lt;/author&gt;&lt;author&gt;Bentler, Peter M&lt;/author&gt;&lt;/authors&gt;&lt;/contributors&gt;&lt;titles&gt;&lt;title&gt;Cutoff criteria for fit indexes in covariance structure analysis: Conventional criteria versus new alternatives&lt;/title&gt;&lt;secondary-title&gt;Structural equation modeling: a multidisciplinary journal&lt;/secondary-title&gt;&lt;/titles&gt;&lt;periodical&gt;&lt;full-title&gt;Structural equation modeling: a multidisciplinary journal&lt;/full-title&gt;&lt;/periodical&gt;&lt;pages&gt;1-55&lt;/pages&gt;&lt;volume&gt;6&lt;/volume&gt;&lt;number&gt;1&lt;/number&gt;&lt;dates&gt;&lt;year&gt;1999&lt;/year&gt;&lt;/dates&gt;&lt;isbn&gt;1070-5511&lt;/isbn&gt;&lt;urls&gt;&lt;/urls&gt;&lt;/record&gt;&lt;/Cite&gt;&lt;/EndNote&gt;</w:instrText>
      </w:r>
      <w:r>
        <w:fldChar w:fldCharType="separate"/>
      </w:r>
      <w:r>
        <w:rPr>
          <w:noProof/>
        </w:rPr>
        <w:t>(Hu and Bentler, 1999)</w:t>
      </w:r>
      <w:r>
        <w:fldChar w:fldCharType="end"/>
      </w:r>
      <w:r>
        <w:t xml:space="preserve">. </w:t>
      </w:r>
    </w:p>
    <w:p w14:paraId="3ADE437E" w14:textId="77777777" w:rsidR="00EA08A9" w:rsidRDefault="00EA08A9" w:rsidP="00EA08A9">
      <w:pPr>
        <w:ind w:firstLine="720"/>
        <w:jc w:val="both"/>
      </w:pPr>
      <w:r>
        <w:t xml:space="preserve">In this analysis, a 2-index strategy of SRMR and CFI is used with cutoff values of 0.1 for SRMR and 0.95 for CFI because this was recommended for small sample sizes. </w:t>
      </w:r>
      <w:r w:rsidRPr="00EB5F7A">
        <w:t>Hu and Bentler</w:t>
      </w:r>
      <w:r>
        <w:t xml:space="preserve">'s study stated the following about the cutoff values: </w:t>
      </w:r>
      <w:r w:rsidRPr="00427C77">
        <w:rPr>
          <w:i/>
          <w:iCs/>
        </w:rPr>
        <w:t>“</w:t>
      </w:r>
      <w:r w:rsidRPr="008B40B7">
        <w:rPr>
          <w:i/>
          <w:iCs/>
        </w:rPr>
        <w:t>combinational rules with RNI (or CFI) &lt; .95 and</w:t>
      </w:r>
      <w:r>
        <w:rPr>
          <w:i/>
          <w:iCs/>
        </w:rPr>
        <w:t xml:space="preserve"> </w:t>
      </w:r>
      <w:r w:rsidRPr="008B40B7">
        <w:rPr>
          <w:i/>
          <w:iCs/>
        </w:rPr>
        <w:t xml:space="preserve">SRMR &gt; .09 (or. 10) </w:t>
      </w:r>
      <w:r w:rsidRPr="003D4103">
        <w:rPr>
          <w:i/>
          <w:iCs/>
        </w:rPr>
        <w:t>may be more appropriate when N &lt;250 if committing Type I error is less desirable</w:t>
      </w:r>
      <w:r>
        <w:rPr>
          <w:i/>
          <w:iCs/>
        </w:rPr>
        <w:t xml:space="preserve">” </w:t>
      </w:r>
      <w:r w:rsidRPr="00427C77">
        <w:fldChar w:fldCharType="begin"/>
      </w:r>
      <w:r w:rsidRPr="00427C77">
        <w:instrText xml:space="preserve"> ADDIN EN.CITE &lt;EndNote&gt;&lt;Cite&gt;&lt;Author&gt;Hu&lt;/Author&gt;&lt;Year&gt;1999&lt;/Year&gt;&lt;RecNum&gt;1716&lt;/RecNum&gt;&lt;DisplayText&gt;(Hu and Bentler, 1999)&lt;/DisplayText&gt;&lt;record&gt;&lt;rec-number&gt;1716&lt;/rec-number&gt;&lt;foreign-keys&gt;&lt;key app="EN" db-id="592axvs925fsfsetr5r5d92up2wexzrp59vp" timestamp="1660922858" guid="ef702848-b184-4846-a934-654a178502a9"&gt;1716&lt;/key&gt;&lt;/foreign-keys&gt;&lt;ref-type name="Journal Article"&gt;17&lt;/ref-type&gt;&lt;contributors&gt;&lt;authors&gt;&lt;author&gt;Hu, Li‐tze&lt;/author&gt;&lt;author&gt;Bentler, Peter M&lt;/author&gt;&lt;/authors&gt;&lt;/contributors&gt;&lt;titles&gt;&lt;title&gt;Cutoff criteria for fit indexes in covariance structure analysis: Conventional criteria versus new alternatives&lt;/title&gt;&lt;secondary-title&gt;Structural equation modeling: a multidisciplinary journal&lt;/secondary-title&gt;&lt;/titles&gt;&lt;periodical&gt;&lt;full-title&gt;Structural equation modeling: a multidisciplinary journal&lt;/full-title&gt;&lt;/periodical&gt;&lt;pages&gt;1-55&lt;/pages&gt;&lt;volume&gt;6&lt;/volume&gt;&lt;number&gt;1&lt;/number&gt;&lt;dates&gt;&lt;year&gt;1999&lt;/year&gt;&lt;/dates&gt;&lt;isbn&gt;1070-5511&lt;/isbn&gt;&lt;urls&gt;&lt;/urls&gt;&lt;/record&gt;&lt;/Cite&gt;&lt;/EndNote&gt;</w:instrText>
      </w:r>
      <w:r w:rsidRPr="00427C77">
        <w:fldChar w:fldCharType="separate"/>
      </w:r>
      <w:r w:rsidRPr="00427C77">
        <w:rPr>
          <w:noProof/>
        </w:rPr>
        <w:t>(Hu and Bentler, 1999)</w:t>
      </w:r>
      <w:r w:rsidRPr="00427C77">
        <w:fldChar w:fldCharType="end"/>
      </w:r>
      <w:r>
        <w:t xml:space="preserve">. Also, this combination (SRMR and CFI) was preferred over combinations using TLI, Mc, and RMSEA because these other combinations are inclined to over-reject true models at small sample sizes </w:t>
      </w:r>
      <w:r>
        <w:fldChar w:fldCharType="begin"/>
      </w:r>
      <w:r>
        <w:instrText xml:space="preserve"> ADDIN EN.CITE &lt;EndNote&gt;&lt;Cite&gt;&lt;Author&gt;Hu&lt;/Author&gt;&lt;Year&gt;1999&lt;/Year&gt;&lt;RecNum&gt;1716&lt;/RecNum&gt;&lt;DisplayText&gt;(Hu and Bentler, 1999)&lt;/DisplayText&gt;&lt;record&gt;&lt;rec-number&gt;1716&lt;/rec-number&gt;&lt;foreign-keys&gt;&lt;key app="EN" db-id="592axvs925fsfsetr5r5d92up2wexzrp59vp" timestamp="1660922858" guid="ef702848-b184-4846-a934-654a178502a9"&gt;1716&lt;/key&gt;&lt;/foreign-keys&gt;&lt;ref-type name="Journal Article"&gt;17&lt;/ref-type&gt;&lt;contributors&gt;&lt;authors&gt;&lt;author&gt;Hu, Li‐tze&lt;/author&gt;&lt;author&gt;Bentler, Peter M&lt;/author&gt;&lt;/authors&gt;&lt;/contributors&gt;&lt;titles&gt;&lt;title&gt;Cutoff criteria for fit indexes in covariance structure analysis: Conventional criteria versus new alternatives&lt;/title&gt;&lt;secondary-title&gt;Structural equation modeling: a multidisciplinary journal&lt;/secondary-title&gt;&lt;/titles&gt;&lt;periodical&gt;&lt;full-title&gt;Structural equation modeling: a multidisciplinary journal&lt;/full-title&gt;&lt;/periodical&gt;&lt;pages&gt;1-55&lt;/pages&gt;&lt;volume&gt;6&lt;/volume&gt;&lt;number&gt;1&lt;/number&gt;&lt;dates&gt;&lt;year&gt;1999&lt;/year&gt;&lt;/dates&gt;&lt;isbn&gt;1070-5511&lt;/isbn&gt;&lt;urls&gt;&lt;/urls&gt;&lt;/record&gt;&lt;/Cite&gt;&lt;/EndNote&gt;</w:instrText>
      </w:r>
      <w:r>
        <w:fldChar w:fldCharType="separate"/>
      </w:r>
      <w:r>
        <w:rPr>
          <w:noProof/>
        </w:rPr>
        <w:t>(Hu and Bentler, 1999)</w:t>
      </w:r>
      <w:r>
        <w:fldChar w:fldCharType="end"/>
      </w:r>
      <w:r>
        <w:t xml:space="preserve">. Last, </w:t>
      </w:r>
      <w:r w:rsidRPr="00EB5F7A">
        <w:t>Hu and Bentler</w:t>
      </w:r>
      <w:r>
        <w:t xml:space="preserve"> suggested the same cutoff values for CFI and RNI, which were shown to be </w:t>
      </w:r>
      <w:r w:rsidRPr="00CA446C">
        <w:t>algebraically equal in most applications</w:t>
      </w:r>
      <w:r w:rsidRPr="00D03260">
        <w:rPr>
          <w:i/>
          <w:iCs/>
        </w:rPr>
        <w:t xml:space="preserve"> </w:t>
      </w:r>
      <w:r>
        <w:fldChar w:fldCharType="begin"/>
      </w:r>
      <w:r>
        <w:instrText xml:space="preserve"> ADDIN EN.CITE &lt;EndNote&gt;&lt;Cite&gt;&lt;Author&gt;Goffin&lt;/Author&gt;&lt;Year&gt;1993&lt;/Year&gt;&lt;RecNum&gt;1764&lt;/RecNum&gt;&lt;DisplayText&gt;(Goffin, 1993)&lt;/DisplayText&gt;&lt;record&gt;&lt;rec-number&gt;1764&lt;/rec-number&gt;&lt;foreign-keys&gt;&lt;key app="EN" db-id="592axvs925fsfsetr5r5d92up2wexzrp59vp" timestamp="1663783108" guid="22f4b9be-5443-420b-ad7b-a9149892a5ba"&gt;1764&lt;/key&gt;&lt;/foreign-keys&gt;&lt;ref-type name="Journal Article"&gt;17&lt;/ref-type&gt;&lt;contributors&gt;&lt;authors&gt;&lt;author&gt;Goffin, Richard D&lt;/author&gt;&lt;/authors&gt;&lt;/contributors&gt;&lt;titles&gt;&lt;title&gt;A comparison of two new indices for the assessment of fit of structural equation models&lt;/title&gt;&lt;secondary-title&gt;Multivariate Behavioral Research&lt;/secondary-title&gt;&lt;/titles&gt;&lt;periodical&gt;&lt;full-title&gt;Multivariate Behavioral Research&lt;/full-title&gt;&lt;/periodical&gt;&lt;pages&gt;205-214&lt;/pages&gt;&lt;volume&gt;28&lt;/volume&gt;&lt;number&gt;2&lt;/number&gt;&lt;dates&gt;&lt;year&gt;1993&lt;/year&gt;&lt;/dates&gt;&lt;isbn&gt;0027-3171&lt;/isbn&gt;&lt;urls&gt;&lt;/urls&gt;&lt;/record&gt;&lt;/Cite&gt;&lt;/EndNote&gt;</w:instrText>
      </w:r>
      <w:r>
        <w:fldChar w:fldCharType="separate"/>
      </w:r>
      <w:r>
        <w:rPr>
          <w:noProof/>
        </w:rPr>
        <w:t>(Goffin, 1993)</w:t>
      </w:r>
      <w:r>
        <w:fldChar w:fldCharType="end"/>
      </w:r>
      <w:r>
        <w:t>.</w:t>
      </w:r>
    </w:p>
    <w:p w14:paraId="2E471642" w14:textId="77777777" w:rsidR="00A653E9" w:rsidRDefault="00A653E9" w:rsidP="00DA31DE">
      <w:pPr>
        <w:pStyle w:val="Heading2"/>
      </w:pPr>
      <w:bookmarkStart w:id="256" w:name="_Toc119226180"/>
      <w:r>
        <w:lastRenderedPageBreak/>
        <w:t>Mediation analysis for the impact of COVID-19 on bus ridership</w:t>
      </w:r>
      <w:bookmarkEnd w:id="256"/>
    </w:p>
    <w:p w14:paraId="02AC6487" w14:textId="77777777" w:rsidR="00825A4A" w:rsidRDefault="00825A4A" w:rsidP="00825A4A">
      <w:pPr>
        <w:ind w:firstLine="720"/>
      </w:pPr>
      <w:r>
        <w:t xml:space="preserve">This section discusses the research hypotheses and the multiple mediation framework used to study bus ridership declines. </w:t>
      </w:r>
    </w:p>
    <w:p w14:paraId="237CF15B" w14:textId="77777777" w:rsidR="0042489F" w:rsidRDefault="0042489F" w:rsidP="0042489F">
      <w:pPr>
        <w:pStyle w:val="Heading3"/>
      </w:pPr>
      <w:bookmarkStart w:id="257" w:name="_Toc119226181"/>
      <w:r>
        <w:t>Research Hypotheses</w:t>
      </w:r>
      <w:bookmarkEnd w:id="257"/>
    </w:p>
    <w:p w14:paraId="0B43F106" w14:textId="1B0E2D1A" w:rsidR="0042489F" w:rsidRDefault="00246C92" w:rsidP="00246C92">
      <w:pPr>
        <w:jc w:val="both"/>
      </w:pPr>
      <w:r>
        <w:fldChar w:fldCharType="begin"/>
      </w:r>
      <w:r>
        <w:instrText xml:space="preserve"> REF _Ref119056376 \h </w:instrText>
      </w:r>
      <w:r>
        <w:fldChar w:fldCharType="separate"/>
      </w:r>
      <w:r w:rsidR="00E70CBD">
        <w:t xml:space="preserve">Table </w:t>
      </w:r>
      <w:r w:rsidR="00E70CBD">
        <w:rPr>
          <w:noProof/>
          <w:cs/>
        </w:rPr>
        <w:t>‎</w:t>
      </w:r>
      <w:r w:rsidR="00E70CBD">
        <w:rPr>
          <w:noProof/>
        </w:rPr>
        <w:t>5</w:t>
      </w:r>
      <w:r w:rsidR="00E70CBD">
        <w:t>.</w:t>
      </w:r>
      <w:r w:rsidR="00E70CBD">
        <w:rPr>
          <w:noProof/>
        </w:rPr>
        <w:t>1</w:t>
      </w:r>
      <w:r>
        <w:fldChar w:fldCharType="end"/>
      </w:r>
      <w:r>
        <w:t xml:space="preserve"> </w:t>
      </w:r>
      <w:r w:rsidR="00825A4A">
        <w:t>presents the factors that typically affected transit ridership prior to COVID-19. This study explores six possible contributors to the decline in bus ridership</w:t>
      </w:r>
      <w:r w:rsidR="00825A4A" w:rsidRPr="006E6AF4">
        <w:t xml:space="preserve"> </w:t>
      </w:r>
      <w:r w:rsidR="00825A4A">
        <w:t xml:space="preserve">during COVID-19. The six selected variables are telework, employment, gas prices, population, the popularity of bikes, and the popularity of delivery services. </w:t>
      </w:r>
      <w:r w:rsidR="00825A4A" w:rsidRPr="00F728F7">
        <w:t>The rest of this section discusses why these variables were selected and the research hypothesis for each factor.</w:t>
      </w:r>
    </w:p>
    <w:p w14:paraId="4882392A" w14:textId="77777777" w:rsidR="0042489F" w:rsidRDefault="0042489F" w:rsidP="0042489F">
      <w:pPr>
        <w:pStyle w:val="Heading4"/>
        <w:jc w:val="both"/>
      </w:pPr>
      <w:r>
        <w:t>Employment</w:t>
      </w:r>
    </w:p>
    <w:p w14:paraId="157EAD8A" w14:textId="77777777" w:rsidR="00825A4A" w:rsidRDefault="00825A4A" w:rsidP="00246C92">
      <w:pPr>
        <w:jc w:val="both"/>
      </w:pPr>
      <w:r>
        <w:t xml:space="preserve">According to the Bureau of Labor Statistics, the COVID-19 pandemic caused an increase in unemployment in the United States </w:t>
      </w:r>
      <w:r>
        <w:fldChar w:fldCharType="begin"/>
      </w:r>
      <w:r>
        <w:instrText xml:space="preserve"> ADDIN EN.CITE &lt;EndNote&gt;&lt;Cite&gt;&lt;Author&gt;Bureau of Labor Statistics&lt;/Author&gt;&lt;Year&gt;2022&lt;/Year&gt;&lt;RecNum&gt;1767&lt;/RecNum&gt;&lt;DisplayText&gt;(Bureau of Labor Statistics, 2022a)&lt;/DisplayText&gt;&lt;record&gt;&lt;rec-number&gt;1767&lt;/rec-number&gt;&lt;foreign-keys&gt;&lt;key app="EN" db-id="592axvs925fsfsetr5r5d92up2wexzrp59vp" timestamp="1663886847" guid="5d28913e-f00d-490f-bb2c-f9f58a2e79cb"&gt;1767&lt;/key&gt;&lt;/foreign-keys&gt;&lt;ref-type name="Web Page"&gt;12&lt;/ref-type&gt;&lt;contributors&gt;&lt;authors&gt;&lt;author&gt;Bureau of Labor Statistics,,&lt;/author&gt;&lt;/authors&gt;&lt;/contributors&gt;&lt;titles&gt;&lt;title&gt;Bureau of Labor Statistics Data&lt;/title&gt;&lt;/titles&gt;&lt;volume&gt;2022&lt;/volume&gt;&lt;number&gt;September 22, 2022&lt;/number&gt;&lt;dates&gt;&lt;year&gt;2022&lt;/year&gt;&lt;/dates&gt;&lt;urls&gt;&lt;related-urls&gt;&lt;url&gt;https://data.bls.gov/pdq/SurveyOutputServlet&lt;/url&gt;&lt;/related-urls&gt;&lt;/urls&gt;&lt;/record&gt;&lt;/Cite&gt;&lt;/EndNote&gt;</w:instrText>
      </w:r>
      <w:r>
        <w:fldChar w:fldCharType="separate"/>
      </w:r>
      <w:r>
        <w:rPr>
          <w:noProof/>
        </w:rPr>
        <w:t>(Bureau of Labor Statistics, 2022a)</w:t>
      </w:r>
      <w:r>
        <w:fldChar w:fldCharType="end"/>
      </w:r>
      <w:r>
        <w:t xml:space="preserve">. In May 2020, </w:t>
      </w:r>
      <w:r w:rsidRPr="003F57A1">
        <w:t>49.8 million</w:t>
      </w:r>
      <w:r>
        <w:t xml:space="preserve"> people</w:t>
      </w:r>
      <w:r w:rsidRPr="003F57A1">
        <w:t xml:space="preserve"> </w:t>
      </w:r>
      <w:r>
        <w:t xml:space="preserve">reported that they did not work because of the COVID-19 pandemic </w:t>
      </w:r>
      <w:r>
        <w:fldChar w:fldCharType="begin"/>
      </w:r>
      <w:r>
        <w:instrText xml:space="preserve"> ADDIN EN.CITE &lt;EndNote&gt;&lt;Cite&gt;&lt;Author&gt;Bureau of Labor Statistics&lt;/Author&gt;&lt;Year&gt;2022&lt;/Year&gt;&lt;RecNum&gt;1796&lt;/RecNum&gt;&lt;DisplayText&gt;(Bureau of Labor Statistics, 2022b)&lt;/DisplayText&gt;&lt;record&gt;&lt;rec-number&gt;1796&lt;/rec-number&gt;&lt;foreign-keys&gt;&lt;key app="EN" db-id="592axvs925fsfsetr5r5d92up2wexzrp59vp" timestamp="1665689934" guid="42b60ad5-f92f-4113-a24d-a70c9539df64"&gt;1796&lt;/key&gt;&lt;/foreign-keys&gt;&lt;ref-type name="Web Page"&gt;12&lt;/ref-type&gt;&lt;contributors&gt;&lt;authors&gt;&lt;author&gt;Bureau of Labor Statistics,,&lt;/author&gt;&lt;/authors&gt;&lt;/contributors&gt;&lt;titles&gt;&lt;title&gt;Effects of the coronavirus COVID-19 pandemic (CPS)&lt;/title&gt;&lt;/titles&gt;&lt;volume&gt;2022&lt;/volume&gt;&lt;number&gt;Octiber 13, 2022&lt;/number&gt;&lt;dates&gt;&lt;year&gt;2022&lt;/year&gt;&lt;/dates&gt;&lt;urls&gt;&lt;related-urls&gt;&lt;url&gt;https://www.bls.gov/cps/effects-of-the-coronavirus-covid-19-pandemic.htm&lt;/url&gt;&lt;/related-urls&gt;&lt;/urls&gt;&lt;/record&gt;&lt;/Cite&gt;&lt;/EndNote&gt;</w:instrText>
      </w:r>
      <w:r>
        <w:fldChar w:fldCharType="separate"/>
      </w:r>
      <w:r>
        <w:rPr>
          <w:noProof/>
        </w:rPr>
        <w:t>(Bureau of Labor Statistics, 2022b)</w:t>
      </w:r>
      <w:r>
        <w:fldChar w:fldCharType="end"/>
      </w:r>
      <w:r>
        <w:t xml:space="preserve">.  Since commuting is the primary trip purpose for transit use in the United States </w:t>
      </w:r>
      <w:r>
        <w:fldChar w:fldCharType="begin"/>
      </w:r>
      <w:r>
        <w:instrText xml:space="preserve"> ADDIN EN.CITE &lt;EndNote&gt;&lt;Cite&gt;&lt;Author&gt;Clark&lt;/Author&gt;&lt;Year&gt;2017&lt;/Year&gt;&lt;RecNum&gt;1680&lt;/RecNum&gt;&lt;DisplayText&gt;(Clark, 2017)&lt;/DisplayText&gt;&lt;record&gt;&lt;rec-number&gt;1680&lt;/rec-number&gt;&lt;foreign-keys&gt;&lt;key app="EN" db-id="592axvs925fsfsetr5r5d92up2wexzrp59vp" timestamp="1640363824" guid="3fd1e909-8548-40c9-9913-36603548e0ae"&gt;1680&lt;/key&gt;&lt;/foreign-keys&gt;&lt;ref-type name="Report"&gt;27&lt;/ref-type&gt;&lt;contributors&gt;&lt;authors&gt;&lt;author&gt;Clark, Hugh M&lt;/author&gt;&lt;/authors&gt;&lt;tertiary-authors&gt;&lt;author&gt;American Public Transportation Association,,&lt;/author&gt;&lt;/tertiary-authors&gt;&lt;/contributors&gt;&lt;titles&gt;&lt;title&gt;Who rides public transportation&lt;/title&gt;&lt;/titles&gt;&lt;dates&gt;&lt;year&gt;2017&lt;/year&gt;&lt;/dates&gt;&lt;publisher&gt;American Public Transportation Association&lt;/publisher&gt;&lt;urls&gt;&lt;related-urls&gt;&lt;url&gt;https://www.apta.com/wp-content/uploads/Resources/resources/reportsandpublications/Documents/APTA-Who-Rides-Public-Transportation-2017.pdf&lt;/url&gt;&lt;/related-urls&gt;&lt;/urls&gt;&lt;/record&gt;&lt;/Cite&gt;&lt;/EndNote&gt;</w:instrText>
      </w:r>
      <w:r>
        <w:fldChar w:fldCharType="separate"/>
      </w:r>
      <w:r>
        <w:rPr>
          <w:noProof/>
        </w:rPr>
        <w:t>(Clark, 2017)</w:t>
      </w:r>
      <w:r>
        <w:fldChar w:fldCharType="end"/>
      </w:r>
      <w:r>
        <w:t>, this study hypothesizes that increased levels of unemployment mediate some of the impact of COVID-19 on bus ridership.</w:t>
      </w:r>
    </w:p>
    <w:p w14:paraId="5FD719C6" w14:textId="77777777" w:rsidR="0042489F" w:rsidRDefault="0042489F" w:rsidP="0042489F">
      <w:pPr>
        <w:jc w:val="both"/>
      </w:pPr>
    </w:p>
    <w:p w14:paraId="50CEED04" w14:textId="77777777" w:rsidR="00825A4A" w:rsidRDefault="00825A4A" w:rsidP="00825A4A">
      <w:pPr>
        <w:rPr>
          <w:i/>
        </w:rPr>
      </w:pPr>
      <w:r w:rsidRPr="003434BB">
        <w:rPr>
          <w:i/>
        </w:rPr>
        <w:t>H</w:t>
      </w:r>
      <w:r w:rsidRPr="003434BB">
        <w:rPr>
          <w:i/>
          <w:vertAlign w:val="subscript"/>
        </w:rPr>
        <w:t>1</w:t>
      </w:r>
      <w:r w:rsidRPr="003434BB">
        <w:rPr>
          <w:i/>
        </w:rPr>
        <w:t>: Increased unemployment contributed to bus ridership declines during COVID-19</w:t>
      </w:r>
      <w:r>
        <w:rPr>
          <w:i/>
        </w:rPr>
        <w:t>.</w:t>
      </w:r>
      <w:r w:rsidRPr="003434BB">
        <w:rPr>
          <w:i/>
        </w:rPr>
        <w:t xml:space="preserve"> </w:t>
      </w:r>
    </w:p>
    <w:p w14:paraId="7E5341FE" w14:textId="77777777" w:rsidR="0042489F" w:rsidRDefault="0042489F" w:rsidP="0042489F">
      <w:pPr>
        <w:pStyle w:val="Heading4"/>
        <w:jc w:val="both"/>
      </w:pPr>
      <w:r>
        <w:t>Telework</w:t>
      </w:r>
    </w:p>
    <w:p w14:paraId="11C14D6B" w14:textId="77777777" w:rsidR="00825A4A" w:rsidRDefault="00825A4A" w:rsidP="00825A4A">
      <w:pPr>
        <w:jc w:val="both"/>
      </w:pPr>
      <w:r>
        <w:t xml:space="preserve">One of the first measures taken to slow the spread of the COVID-19 virus was social distancing, which resulted in many employers asking their employees to telework (i.e., work from home). </w:t>
      </w:r>
      <w:r>
        <w:rPr>
          <w:rFonts w:cstheme="majorBidi"/>
        </w:rPr>
        <w:t>Telework</w:t>
      </w:r>
      <w:r w:rsidRPr="00D13E8D">
        <w:rPr>
          <w:rFonts w:cstheme="majorBidi"/>
        </w:rPr>
        <w:t xml:space="preserve"> </w:t>
      </w:r>
      <w:r>
        <w:rPr>
          <w:rFonts w:cstheme="majorBidi"/>
        </w:rPr>
        <w:t xml:space="preserve">levels </w:t>
      </w:r>
      <w:r w:rsidRPr="00D13E8D">
        <w:rPr>
          <w:rFonts w:cstheme="majorBidi"/>
        </w:rPr>
        <w:t xml:space="preserve">increased from about 5% of workdays prior to COVID-19 </w:t>
      </w:r>
      <w:r>
        <w:rPr>
          <w:rFonts w:cstheme="majorBidi"/>
        </w:rPr>
        <w:t>to more than</w:t>
      </w:r>
      <w:r w:rsidRPr="00D13E8D">
        <w:rPr>
          <w:rFonts w:cstheme="majorBidi"/>
        </w:rPr>
        <w:t xml:space="preserve"> </w:t>
      </w:r>
      <w:r>
        <w:rPr>
          <w:rFonts w:cstheme="majorBidi"/>
        </w:rPr>
        <w:t>6</w:t>
      </w:r>
      <w:r w:rsidRPr="00D13E8D">
        <w:rPr>
          <w:rFonts w:cstheme="majorBidi"/>
        </w:rPr>
        <w:t xml:space="preserve">0% </w:t>
      </w:r>
      <w:r>
        <w:rPr>
          <w:rFonts w:cstheme="majorBidi"/>
        </w:rPr>
        <w:t xml:space="preserve">in May 2020 </w:t>
      </w:r>
      <w:r>
        <w:rPr>
          <w:rFonts w:cstheme="majorBidi"/>
        </w:rPr>
        <w:fldChar w:fldCharType="begin"/>
      </w:r>
      <w:r>
        <w:rPr>
          <w:rFonts w:cstheme="majorBidi"/>
        </w:rPr>
        <w:instrText xml:space="preserve"> ADDIN EN.CITE &lt;EndNote&gt;&lt;Cite&gt;&lt;Author&gt;Barrero&lt;/Author&gt;&lt;Year&gt;2021&lt;/Year&gt;&lt;RecNum&gt;1614&lt;/RecNum&gt;&lt;DisplayText&gt;(Barrero et al., 2021)&lt;/DisplayText&gt;&lt;record&gt;&lt;rec-number&gt;1614&lt;/rec-number&gt;&lt;foreign-keys&gt;&lt;key app="EN" db-id="592axvs925fsfsetr5r5d92up2wexzrp59vp" timestamp="1636725745" guid="22507705-1507-48c2-9c67-5bb8758cd451"&gt;1614&lt;/key&gt;&lt;/foreign-keys&gt;&lt;ref-type name="Report"&gt;27&lt;/ref-type&gt;&lt;contributors&gt;&lt;authors&gt;&lt;author&gt;Barrero, Jose Maria&lt;/author&gt;&lt;author&gt;Bloom, Nicholas&lt;/author&gt;&lt;author&gt;Davis, Steven J&lt;/author&gt;&lt;/authors&gt;&lt;/contributors&gt;&lt;titles&gt;&lt;title&gt;Why working from home will stick&lt;/title&gt;&lt;/titles&gt;&lt;dates&gt;&lt;year&gt;2021&lt;/year&gt;&lt;/dates&gt;&lt;publisher&gt;National Bureau of Economic Research&lt;/publisher&gt;&lt;urls&gt;&lt;/urls&gt;&lt;/record&gt;&lt;/Cite&gt;&lt;/EndNote&gt;</w:instrText>
      </w:r>
      <w:r>
        <w:rPr>
          <w:rFonts w:cstheme="majorBidi"/>
        </w:rPr>
        <w:fldChar w:fldCharType="separate"/>
      </w:r>
      <w:r>
        <w:rPr>
          <w:rFonts w:cstheme="majorBidi"/>
          <w:noProof/>
        </w:rPr>
        <w:t>(Barrero et al., 2021)</w:t>
      </w:r>
      <w:r>
        <w:rPr>
          <w:rFonts w:cstheme="majorBidi"/>
        </w:rPr>
        <w:fldChar w:fldCharType="end"/>
      </w:r>
      <w:r>
        <w:t xml:space="preserve">. Considering that prior studies have shown that telework affected pre-COVID-19 transit ridership </w:t>
      </w:r>
      <w:r>
        <w:fldChar w:fldCharType="begin"/>
      </w:r>
      <w:r>
        <w:instrText xml:space="preserve"> ADDIN EN.CITE &lt;EndNote&gt;&lt;Cite&gt;&lt;Author&gt;Erhardt&lt;/Author&gt;&lt;Year&gt;2022&lt;/Year&gt;&lt;RecNum&gt;1703&lt;/RecNum&gt;&lt;DisplayText&gt;(Erhardt et al., 2022)&lt;/DisplayText&gt;&lt;record&gt;&lt;rec-number&gt;1703&lt;/rec-number&gt;&lt;foreign-keys&gt;&lt;key app="EN" db-id="592axvs925fsfsetr5r5d92up2wexzrp59vp" timestamp="1657122766" guid="676be776-3783-41fc-a37f-d3240a507008"&gt;1703&lt;/key&gt;&lt;/foreign-keys&gt;&lt;ref-type name="Journal Article"&gt;17&lt;/ref-type&gt;&lt;contributors&gt;&lt;authors&gt;&lt;author&gt;Erhardt, Gregory D&lt;/author&gt;&lt;author&gt;Hoque, Jawad Mahmud&lt;/author&gt;&lt;author&gt;Goyal, Vedant&lt;/author&gt;&lt;author&gt;Berrebi, Simon&lt;/author&gt;&lt;author&gt;Brakewood, Candace&lt;/author&gt;&lt;author&gt;Watkins, Kari E&lt;/author&gt;&lt;/authors&gt;&lt;/contributors&gt;&lt;titles&gt;&lt;title&gt;Why has public transit ridership declined in the United States?&lt;/title&gt;&lt;secondary-title&gt;Transportation Research Part A: Policy and Practice&lt;/secondary-title&gt;&lt;/titles&gt;&lt;periodical&gt;&lt;full-title&gt;Transportation research part A: policy and practice&lt;/full-title&gt;&lt;/periodical&gt;&lt;pages&gt;68-87&lt;/pages&gt;&lt;volume&gt;161&lt;/volume&gt;&lt;dates&gt;&lt;year&gt;2022&lt;/year&gt;&lt;/dates&gt;&lt;isbn&gt;0965-8564&lt;/isbn&gt;&lt;urls&gt;&lt;/urls&gt;&lt;/record&gt;&lt;/Cite&gt;&lt;/EndNote&gt;</w:instrText>
      </w:r>
      <w:r>
        <w:fldChar w:fldCharType="separate"/>
      </w:r>
      <w:r>
        <w:rPr>
          <w:noProof/>
        </w:rPr>
        <w:t>(Erhardt et al., 2022)</w:t>
      </w:r>
      <w:r>
        <w:fldChar w:fldCharType="end"/>
      </w:r>
      <w:r>
        <w:t xml:space="preserve">, this study hypothesizes that increased levels of telework mediate some of the impact of COVID-19 on bus ridership. </w:t>
      </w:r>
    </w:p>
    <w:p w14:paraId="3FC3AE9B" w14:textId="77777777" w:rsidR="00825A4A" w:rsidRPr="00C226CA" w:rsidRDefault="00825A4A" w:rsidP="00825A4A">
      <w:pPr>
        <w:jc w:val="both"/>
      </w:pPr>
    </w:p>
    <w:p w14:paraId="510E34A4" w14:textId="77777777" w:rsidR="00825A4A" w:rsidRDefault="00825A4A" w:rsidP="00825A4A">
      <w:pPr>
        <w:jc w:val="both"/>
        <w:rPr>
          <w:i/>
        </w:rPr>
      </w:pPr>
      <w:r w:rsidRPr="003434BB">
        <w:rPr>
          <w:i/>
        </w:rPr>
        <w:t>H</w:t>
      </w:r>
      <w:r w:rsidRPr="003434BB">
        <w:rPr>
          <w:i/>
          <w:vertAlign w:val="subscript"/>
        </w:rPr>
        <w:t>2</w:t>
      </w:r>
      <w:r w:rsidRPr="003434BB">
        <w:rPr>
          <w:i/>
        </w:rPr>
        <w:t xml:space="preserve">: Increased teleworking contributed </w:t>
      </w:r>
      <w:r>
        <w:rPr>
          <w:i/>
        </w:rPr>
        <w:t xml:space="preserve">to </w:t>
      </w:r>
      <w:r w:rsidRPr="003434BB">
        <w:rPr>
          <w:i/>
        </w:rPr>
        <w:t>bus ridership declines during COVID-19</w:t>
      </w:r>
      <w:r>
        <w:rPr>
          <w:i/>
        </w:rPr>
        <w:t>.</w:t>
      </w:r>
    </w:p>
    <w:p w14:paraId="10D2F60A" w14:textId="77777777" w:rsidR="0042489F" w:rsidRDefault="0042489F" w:rsidP="0042489F">
      <w:pPr>
        <w:pStyle w:val="Heading4"/>
        <w:jc w:val="both"/>
      </w:pPr>
      <w:r>
        <w:t>Gas Price</w:t>
      </w:r>
    </w:p>
    <w:p w14:paraId="2CFBAF0B" w14:textId="2363B718" w:rsidR="00825A4A" w:rsidRDefault="00825A4A" w:rsidP="00246C92">
      <w:pPr>
        <w:jc w:val="both"/>
      </w:pPr>
      <w:r>
        <w:rPr>
          <w:noProof/>
        </w:rPr>
        <w:t>Energy Information Administration</w:t>
      </w:r>
      <w:r>
        <w:t xml:space="preserve"> data show that gas prices declined during the period from March 2020 to April 2021; gas prices were lower than pre-pandemic levels as shown in </w:t>
      </w:r>
      <w:r w:rsidR="00246C92">
        <w:fldChar w:fldCharType="begin"/>
      </w:r>
      <w:r w:rsidR="00246C92">
        <w:instrText xml:space="preserve"> REF _Ref119056417 \h </w:instrText>
      </w:r>
      <w:r w:rsidR="00246C92">
        <w:fldChar w:fldCharType="separate"/>
      </w:r>
      <w:r w:rsidR="00E70CBD">
        <w:t xml:space="preserve">Figure </w:t>
      </w:r>
      <w:r w:rsidR="00E70CBD">
        <w:rPr>
          <w:noProof/>
          <w:cs/>
        </w:rPr>
        <w:t>‎</w:t>
      </w:r>
      <w:r w:rsidR="00E70CBD">
        <w:rPr>
          <w:noProof/>
        </w:rPr>
        <w:t>5</w:t>
      </w:r>
      <w:r w:rsidR="00E70CBD">
        <w:t>.</w:t>
      </w:r>
      <w:r w:rsidR="00E70CBD">
        <w:rPr>
          <w:noProof/>
        </w:rPr>
        <w:t>3</w:t>
      </w:r>
      <w:r w:rsidR="00246C92">
        <w:fldChar w:fldCharType="end"/>
      </w:r>
      <w:r w:rsidR="00246C92">
        <w:t xml:space="preserve"> </w:t>
      </w:r>
      <w:r>
        <w:fldChar w:fldCharType="begin"/>
      </w:r>
      <w:r>
        <w:instrText xml:space="preserve"> ADDIN EN.CITE &lt;EndNote&gt;&lt;Cite&gt;&lt;Author&gt;Energy Information Administration&lt;/Author&gt;&lt;Year&gt;2022&lt;/Year&gt;&lt;RecNum&gt;1709&lt;/RecNum&gt;&lt;DisplayText&gt;(Energy Information Administration, 2022)&lt;/DisplayText&gt;&lt;record&gt;&lt;rec-number&gt;1709&lt;/rec-number&gt;&lt;foreign-keys&gt;&lt;key app="EN" db-id="592axvs925fsfsetr5r5d92up2wexzrp59vp" timestamp="1658239388" guid="2423055c-283f-4a0b-b3ca-6461604b2f6f"&gt;1709&lt;/key&gt;&lt;/foreign-keys&gt;&lt;ref-type name="Web Page"&gt;12&lt;/ref-type&gt;&lt;contributors&gt;&lt;authors&gt;&lt;author&gt;Energy Information Administration,,&lt;/author&gt;&lt;/authors&gt;&lt;/contributors&gt;&lt;titles&gt;&lt;title&gt;Gasoline and Diesel Fuel Update&lt;/title&gt;&lt;/titles&gt;&lt;volume&gt;2022&lt;/volume&gt;&lt;number&gt;March 8, 2022&lt;/number&gt;&lt;dates&gt;&lt;year&gt;2022&lt;/year&gt;&lt;/dates&gt;&lt;publisher&gt;@EIAgov&lt;/publisher&gt;&lt;urls&gt;&lt;related-urls&gt;&lt;url&gt;https://www.eia.gov/petroleum/gasdiesel/index.php&lt;/url&gt;&lt;/related-urls&gt;&lt;/urls&gt;&lt;/record&gt;&lt;/Cite&gt;&lt;/EndNote&gt;</w:instrText>
      </w:r>
      <w:r>
        <w:fldChar w:fldCharType="separate"/>
      </w:r>
      <w:r>
        <w:rPr>
          <w:noProof/>
        </w:rPr>
        <w:t>(Energy Information Administration, 2022)</w:t>
      </w:r>
      <w:r>
        <w:fldChar w:fldCharType="end"/>
      </w:r>
      <w:r>
        <w:t>. Since gas prices led to ridership declines before COVID-19, it is hypothesized that lower gas prices mediate some of the impact of COVID-19 on bus ridership.</w:t>
      </w:r>
    </w:p>
    <w:p w14:paraId="4E771575" w14:textId="77777777" w:rsidR="00825A4A" w:rsidRDefault="00825A4A" w:rsidP="00825A4A"/>
    <w:p w14:paraId="497F08E3" w14:textId="77777777" w:rsidR="00825A4A" w:rsidRPr="003434BB" w:rsidRDefault="00825A4A" w:rsidP="00825A4A">
      <w:pPr>
        <w:rPr>
          <w:i/>
        </w:rPr>
      </w:pPr>
      <w:r w:rsidRPr="003434BB">
        <w:rPr>
          <w:i/>
        </w:rPr>
        <w:t>H</w:t>
      </w:r>
      <w:r w:rsidRPr="003434BB">
        <w:rPr>
          <w:i/>
          <w:vertAlign w:val="subscript"/>
        </w:rPr>
        <w:t>3</w:t>
      </w:r>
      <w:r w:rsidRPr="003434BB">
        <w:rPr>
          <w:i/>
        </w:rPr>
        <w:t>: Lower gas price</w:t>
      </w:r>
      <w:r>
        <w:rPr>
          <w:i/>
        </w:rPr>
        <w:t>s</w:t>
      </w:r>
      <w:r w:rsidRPr="003434BB">
        <w:rPr>
          <w:i/>
        </w:rPr>
        <w:t xml:space="preserve"> contributed </w:t>
      </w:r>
      <w:r>
        <w:rPr>
          <w:i/>
        </w:rPr>
        <w:t xml:space="preserve">to </w:t>
      </w:r>
      <w:r w:rsidRPr="003434BB">
        <w:rPr>
          <w:i/>
        </w:rPr>
        <w:t>bus ridership declines during COVID-19</w:t>
      </w:r>
      <w:r>
        <w:rPr>
          <w:i/>
        </w:rPr>
        <w:t>.</w:t>
      </w:r>
    </w:p>
    <w:p w14:paraId="20295BDC" w14:textId="5DEB7531" w:rsidR="00330CCB" w:rsidRPr="003434BB" w:rsidRDefault="00330CCB" w:rsidP="00330CCB">
      <w:pPr>
        <w:jc w:val="both"/>
        <w:rPr>
          <w:i/>
        </w:rPr>
      </w:pPr>
    </w:p>
    <w:p w14:paraId="6704E6EF" w14:textId="537F57D9" w:rsidR="00825A4A" w:rsidRDefault="00825A4A" w:rsidP="00246C92">
      <w:pPr>
        <w:ind w:firstLine="720"/>
        <w:jc w:val="both"/>
      </w:pPr>
      <w:r>
        <w:t>It should be noted that gas prices in the United States exceeded pre-COVID-19 levels in May 2021 and continued to increase until the end of the analysis period. Therefore, this study will also explore if higher gas prices resulted in bus ridership increases during the latter part of the study.</w:t>
      </w:r>
    </w:p>
    <w:p w14:paraId="1BF8E293" w14:textId="77777777" w:rsidR="00B879A1" w:rsidRDefault="00B879A1" w:rsidP="00B879A1">
      <w:pPr>
        <w:pStyle w:val="Heading4"/>
      </w:pPr>
      <w:r>
        <w:t>Population R</w:t>
      </w:r>
      <w:r w:rsidRPr="00CE3E27">
        <w:t>elocating</w:t>
      </w:r>
    </w:p>
    <w:p w14:paraId="1CAC0E23" w14:textId="77777777" w:rsidR="00E416C7" w:rsidRDefault="00E416C7" w:rsidP="00E416C7">
      <w:pPr>
        <w:jc w:val="both"/>
      </w:pPr>
      <w:r>
        <w:t xml:space="preserve">The COVID-19 pandemic caused many people to move from urban </w:t>
      </w:r>
      <w:r w:rsidRPr="00BE13AF">
        <w:t>neighborhoods</w:t>
      </w:r>
      <w:r>
        <w:t xml:space="preserve"> at higher rates than in prior years. A data brief from the </w:t>
      </w:r>
      <w:r w:rsidRPr="00BE13AF">
        <w:t>Federal Reserve Bank of Cleveland</w:t>
      </w:r>
      <w:r>
        <w:t xml:space="preserve"> showed that the </w:t>
      </w:r>
      <w:r>
        <w:lastRenderedPageBreak/>
        <w:t xml:space="preserve">average net flow out of urban </w:t>
      </w:r>
      <w:r w:rsidRPr="00BE13AF">
        <w:t>neighborhoods</w:t>
      </w:r>
      <w:r>
        <w:t xml:space="preserve"> was 56,000 in the period March 2020 to September 2020 compared to 28,000 during the same period in 2017-2019 </w:t>
      </w:r>
      <w:r>
        <w:fldChar w:fldCharType="begin"/>
      </w:r>
      <w:r>
        <w:instrText xml:space="preserve"> ADDIN EN.CITE &lt;EndNote&gt;&lt;Cite&gt;&lt;Author&gt;Whitaker&lt;/Author&gt;&lt;Year&gt;2021&lt;/Year&gt;&lt;RecNum&gt;1799&lt;/RecNum&gt;&lt;DisplayText&gt;(Whitaker, 2021)&lt;/DisplayText&gt;&lt;record&gt;&lt;rec-number&gt;1799&lt;/rec-number&gt;&lt;foreign-keys&gt;&lt;key app="EN" db-id="592axvs925fsfsetr5r5d92up2wexzrp59vp" timestamp="1665693680" guid="6e04ea75-e056-44b9-983e-7df99b802988"&gt;1799&lt;/key&gt;&lt;/foreign-keys&gt;&lt;ref-type name="Journal Article"&gt;17&lt;/ref-type&gt;&lt;contributors&gt;&lt;authors&gt;&lt;author&gt;Whitaker, Stephan D&lt;/author&gt;&lt;/authors&gt;&lt;/contributors&gt;&lt;titles&gt;&lt;title&gt;Did the COVID-19 pandemic cause an urban exodus?&lt;/title&gt;&lt;secondary-title&gt;Cfed District Data Briefs&lt;/secondary-title&gt;&lt;/titles&gt;&lt;periodical&gt;&lt;full-title&gt;Cfed District Data Briefs&lt;/full-title&gt;&lt;/periodical&gt;&lt;number&gt;cfddb 20210205&lt;/number&gt;&lt;dates&gt;&lt;year&gt;2021&lt;/year&gt;&lt;/dates&gt;&lt;urls&gt;&lt;/urls&gt;&lt;/record&gt;&lt;/Cite&gt;&lt;/EndNote&gt;</w:instrText>
      </w:r>
      <w:r>
        <w:fldChar w:fldCharType="separate"/>
      </w:r>
      <w:r>
        <w:rPr>
          <w:noProof/>
        </w:rPr>
        <w:t>(Whitaker, 2021)</w:t>
      </w:r>
      <w:r>
        <w:fldChar w:fldCharType="end"/>
      </w:r>
      <w:r>
        <w:t xml:space="preserve">. Furthermore, this document stated, </w:t>
      </w:r>
      <w:r w:rsidRPr="00955DD0">
        <w:rPr>
          <w:rFonts w:cstheme="majorBidi"/>
          <w:i/>
          <w:iCs/>
        </w:rPr>
        <w:t>“</w:t>
      </w:r>
      <w:r w:rsidRPr="00955DD0">
        <w:rPr>
          <w:rFonts w:cstheme="majorBidi"/>
          <w:i/>
          <w:iCs/>
          <w:color w:val="000000"/>
        </w:rPr>
        <w:t>The most populous metro areas, those with more than 5 million residents, saw larger increases in net outflows than did smaller metro areas”</w:t>
      </w:r>
      <w:r>
        <w:rPr>
          <w:rFonts w:cstheme="majorBidi"/>
          <w:i/>
          <w:iCs/>
          <w:color w:val="000000"/>
        </w:rPr>
        <w:t xml:space="preserve"> </w:t>
      </w:r>
      <w:r w:rsidRPr="00F96D86">
        <w:rPr>
          <w:rFonts w:cstheme="majorBidi"/>
          <w:color w:val="000000"/>
        </w:rPr>
        <w:fldChar w:fldCharType="begin"/>
      </w:r>
      <w:r w:rsidRPr="00F96D86">
        <w:rPr>
          <w:rFonts w:cstheme="majorBidi"/>
          <w:color w:val="000000"/>
        </w:rPr>
        <w:instrText xml:space="preserve"> ADDIN EN.CITE &lt;EndNote&gt;&lt;Cite&gt;&lt;Author&gt;Whitaker&lt;/Author&gt;&lt;Year&gt;2021&lt;/Year&gt;&lt;RecNum&gt;1799&lt;/RecNum&gt;&lt;DisplayText&gt;(Whitaker, 2021)&lt;/DisplayText&gt;&lt;record&gt;&lt;rec-number&gt;1799&lt;/rec-number&gt;&lt;foreign-keys&gt;&lt;key app="EN" db-id="592axvs925fsfsetr5r5d92up2wexzrp59vp" timestamp="1665693680" guid="6e04ea75-e056-44b9-983e-7df99b802988"&gt;1799&lt;/key&gt;&lt;/foreign-keys&gt;&lt;ref-type name="Journal Article"&gt;17&lt;/ref-type&gt;&lt;contributors&gt;&lt;authors&gt;&lt;author&gt;Whitaker, Stephan D&lt;/author&gt;&lt;/authors&gt;&lt;/contributors&gt;&lt;titles&gt;&lt;title&gt;Did the COVID-19 pandemic cause an urban exodus?&lt;/title&gt;&lt;secondary-title&gt;Cfed District Data Briefs&lt;/secondary-title&gt;&lt;/titles&gt;&lt;periodical&gt;&lt;full-title&gt;Cfed District Data Briefs&lt;/full-title&gt;&lt;/periodical&gt;&lt;number&gt;cfddb 20210205&lt;/number&gt;&lt;dates&gt;&lt;year&gt;2021&lt;/year&gt;&lt;/dates&gt;&lt;urls&gt;&lt;/urls&gt;&lt;/record&gt;&lt;/Cite&gt;&lt;/EndNote&gt;</w:instrText>
      </w:r>
      <w:r w:rsidRPr="00F96D86">
        <w:rPr>
          <w:rFonts w:cstheme="majorBidi"/>
          <w:color w:val="000000"/>
        </w:rPr>
        <w:fldChar w:fldCharType="separate"/>
      </w:r>
      <w:r w:rsidRPr="00F96D86">
        <w:rPr>
          <w:rFonts w:cstheme="majorBidi"/>
          <w:noProof/>
          <w:color w:val="000000"/>
        </w:rPr>
        <w:t>(Whitaker, 2021)</w:t>
      </w:r>
      <w:r w:rsidRPr="00F96D86">
        <w:rPr>
          <w:rFonts w:cstheme="majorBidi"/>
          <w:color w:val="000000"/>
        </w:rPr>
        <w:fldChar w:fldCharType="end"/>
      </w:r>
      <w:r>
        <w:rPr>
          <w:rFonts w:cstheme="majorBidi"/>
          <w:color w:val="000000"/>
        </w:rPr>
        <w:t xml:space="preserve">. </w:t>
      </w:r>
      <w:r>
        <w:t xml:space="preserve">This major increase in the net flow out of urban </w:t>
      </w:r>
      <w:r w:rsidRPr="00BE13AF">
        <w:t>neighborhoods</w:t>
      </w:r>
      <w:r>
        <w:t xml:space="preserve"> is expected to affect bus ridership, as transit typically serves urban areas. Therefore, this study hypothesizes that people </w:t>
      </w:r>
      <w:r w:rsidRPr="00CE3E27">
        <w:t>relocating</w:t>
      </w:r>
      <w:r>
        <w:t xml:space="preserve"> </w:t>
      </w:r>
      <w:r w:rsidRPr="00F96D86">
        <w:t>contributed to bus ridership declines during COVID-19</w:t>
      </w:r>
      <w:r>
        <w:t>.</w:t>
      </w:r>
    </w:p>
    <w:p w14:paraId="0FA71BC0" w14:textId="77777777" w:rsidR="00E416C7" w:rsidRDefault="00E416C7" w:rsidP="00E416C7"/>
    <w:p w14:paraId="64C2CD61" w14:textId="18E04FB9" w:rsidR="00B879A1" w:rsidRDefault="00E416C7" w:rsidP="00E416C7">
      <w:r w:rsidRPr="00E10FAA">
        <w:rPr>
          <w:i/>
          <w:iCs/>
        </w:rPr>
        <w:t>H</w:t>
      </w:r>
      <w:r>
        <w:rPr>
          <w:i/>
          <w:iCs/>
          <w:vertAlign w:val="subscript"/>
        </w:rPr>
        <w:t>4</w:t>
      </w:r>
      <w:r w:rsidRPr="00E10FAA">
        <w:rPr>
          <w:i/>
          <w:iCs/>
        </w:rPr>
        <w:t xml:space="preserve">: </w:t>
      </w:r>
      <w:r>
        <w:rPr>
          <w:i/>
          <w:iCs/>
        </w:rPr>
        <w:t xml:space="preserve">People </w:t>
      </w:r>
      <w:r w:rsidRPr="00CE3E27">
        <w:rPr>
          <w:i/>
          <w:iCs/>
        </w:rPr>
        <w:t>relocating</w:t>
      </w:r>
      <w:r>
        <w:rPr>
          <w:i/>
          <w:iCs/>
        </w:rPr>
        <w:t xml:space="preserve"> </w:t>
      </w:r>
      <w:r w:rsidRPr="00E10FAA">
        <w:rPr>
          <w:i/>
          <w:iCs/>
        </w:rPr>
        <w:t>contributed to bus ridership declines during COVID-19</w:t>
      </w:r>
      <w:r>
        <w:rPr>
          <w:i/>
          <w:iCs/>
        </w:rPr>
        <w:t>.</w:t>
      </w:r>
    </w:p>
    <w:p w14:paraId="204DE393" w14:textId="77777777" w:rsidR="00B879A1" w:rsidRDefault="00B879A1" w:rsidP="00B879A1">
      <w:pPr>
        <w:pStyle w:val="Heading4"/>
      </w:pPr>
      <w:r>
        <w:t>Biking</w:t>
      </w:r>
    </w:p>
    <w:p w14:paraId="0F3D9CAD" w14:textId="33A0BBD5" w:rsidR="001678CB" w:rsidRDefault="001678CB" w:rsidP="001678CB">
      <w:pPr>
        <w:jc w:val="both"/>
      </w:pPr>
      <w:r>
        <w:t xml:space="preserve">One of the main factors that affected bus ridership before COVID-19 was the rise of shared mobility </w:t>
      </w:r>
      <w:r>
        <w:fldChar w:fldCharType="begin"/>
      </w:r>
      <w:r>
        <w:instrText xml:space="preserve"> ADDIN EN.CITE &lt;EndNote&gt;&lt;Cite&gt;&lt;Author&gt;Erhardt&lt;/Author&gt;&lt;Year&gt;2022&lt;/Year&gt;&lt;RecNum&gt;1703&lt;/RecNum&gt;&lt;DisplayText&gt;(Campbell and Brakewood, 2017; Erhardt et al., 2022)&lt;/DisplayText&gt;&lt;record&gt;&lt;rec-number&gt;1703&lt;/rec-number&gt;&lt;foreign-keys&gt;&lt;key app="EN" db-id="592axvs925fsfsetr5r5d92up2wexzrp59vp" timestamp="1657122766" guid="676be776-3783-41fc-a37f-d3240a507008"&gt;1703&lt;/key&gt;&lt;/foreign-keys&gt;&lt;ref-type name="Journal Article"&gt;17&lt;/ref-type&gt;&lt;contributors&gt;&lt;authors&gt;&lt;author&gt;Erhardt, Gregory D&lt;/author&gt;&lt;author&gt;Hoque, Jawad Mahmud&lt;/author&gt;&lt;author&gt;Goyal, Vedant&lt;/author&gt;&lt;author&gt;Berrebi, Simon&lt;/author&gt;&lt;author&gt;Brakewood, Candace&lt;/author&gt;&lt;author&gt;Watkins, Kari E&lt;/author&gt;&lt;/authors&gt;&lt;/contributors&gt;&lt;titles&gt;&lt;title&gt;Why has public transit ridership declined in the United States?&lt;/title&gt;&lt;secondary-title&gt;Transportation Research Part A: Policy and Practice&lt;/secondary-title&gt;&lt;/titles&gt;&lt;periodical&gt;&lt;full-title&gt;Transportation research part A: policy and practice&lt;/full-title&gt;&lt;/periodical&gt;&lt;pages&gt;68-87&lt;/pages&gt;&lt;volume&gt;161&lt;/volume&gt;&lt;dates&gt;&lt;year&gt;2022&lt;/year&gt;&lt;/dates&gt;&lt;isbn&gt;0965-8564&lt;/isbn&gt;&lt;urls&gt;&lt;/urls&gt;&lt;/record&gt;&lt;/Cite&gt;&lt;Cite&gt;&lt;Author&gt;Campbell&lt;/Author&gt;&lt;Year&gt;2017&lt;/Year&gt;&lt;RecNum&gt;1014&lt;/RecNum&gt;&lt;record&gt;&lt;rec-number&gt;1014&lt;/rec-number&gt;&lt;foreign-keys&gt;&lt;key app="EN" db-id="592axvs925fsfsetr5r5d92up2wexzrp59vp" timestamp="1595811886" guid="89b648b7-a7c4-4a55-b9e3-c74b2976a9b8"&gt;1014&lt;/key&gt;&lt;/foreign-keys&gt;&lt;ref-type name="Journal Article"&gt;17&lt;/ref-type&gt;&lt;contributors&gt;&lt;authors&gt;&lt;author&gt;Campbell, Kayleigh B&lt;/author&gt;&lt;author&gt;Brakewood, Candace&lt;/author&gt;&lt;/authors&gt;&lt;/contributors&gt;&lt;titles&gt;&lt;title&gt;Sharing riders: How bikesharing impacts bus ridership in New York City&lt;/title&gt;&lt;secondary-title&gt;Transportation Research Part A: Policy and Practice&lt;/secondary-title&gt;&lt;short-title&gt;Sharing riders: How bikesharing impacts bus ridership in New York City&lt;/short-title&gt;&lt;/titles&gt;&lt;periodical&gt;&lt;full-title&gt;Transportation research part A: policy and practice&lt;/full-title&gt;&lt;/periodical&gt;&lt;pages&gt;264-282&lt;/pages&gt;&lt;volume&gt;100&lt;/volume&gt;&lt;dates&gt;&lt;year&gt;2017&lt;/year&gt;&lt;/dates&gt;&lt;isbn&gt;0965-8564&lt;/isbn&gt;&lt;urls&gt;&lt;/urls&gt;&lt;/record&gt;&lt;/Cite&gt;&lt;/EndNote&gt;</w:instrText>
      </w:r>
      <w:r>
        <w:fldChar w:fldCharType="separate"/>
      </w:r>
      <w:r>
        <w:rPr>
          <w:noProof/>
        </w:rPr>
        <w:t>(Campbell and Brakewood, 2017; Erhardt et al., 2022)</w:t>
      </w:r>
      <w:r>
        <w:fldChar w:fldCharType="end"/>
      </w:r>
      <w:r>
        <w:t xml:space="preserve">. However, shared modes such as ridehailing and bikesharing were also impacted by the pandemic, and there is no publicly available data for all MSAs to capture their changes. Therefore, this study used Google trends data to gauge the popularity of these modes during the pandemic, as shown in </w:t>
      </w:r>
      <w:r w:rsidR="00B879A1">
        <w:fldChar w:fldCharType="begin"/>
      </w:r>
      <w:r w:rsidR="00B879A1">
        <w:instrText xml:space="preserve"> REF _Ref116248870 \h </w:instrText>
      </w:r>
      <w:r w:rsidR="00B879A1">
        <w:fldChar w:fldCharType="separate"/>
      </w:r>
      <w:r w:rsidR="00E70CBD">
        <w:t xml:space="preserve">Figure </w:t>
      </w:r>
      <w:r w:rsidR="00E70CBD">
        <w:rPr>
          <w:noProof/>
          <w:cs/>
        </w:rPr>
        <w:t>‎</w:t>
      </w:r>
      <w:r w:rsidR="00E70CBD">
        <w:rPr>
          <w:noProof/>
        </w:rPr>
        <w:t>5</w:t>
      </w:r>
      <w:r w:rsidR="00E70CBD">
        <w:t>.</w:t>
      </w:r>
      <w:r w:rsidR="00E70CBD">
        <w:rPr>
          <w:noProof/>
        </w:rPr>
        <w:t>4</w:t>
      </w:r>
      <w:r w:rsidR="00B879A1">
        <w:fldChar w:fldCharType="end"/>
      </w:r>
      <w:r w:rsidRPr="001678CB">
        <w:t xml:space="preserve"> </w:t>
      </w:r>
      <w:r>
        <w:t xml:space="preserve">Google trends provides information about the volume of searches for a specific term during a specific period. The search volume is then standardized on a scale of 100, where 100 represents the period with the highest search volume </w:t>
      </w:r>
      <w:r>
        <w:fldChar w:fldCharType="begin"/>
      </w:r>
      <w:r>
        <w:instrText xml:space="preserve"> ADDIN EN.CITE &lt;EndNote&gt;&lt;Cite&gt;&lt;Author&gt;Google Trends&lt;/Author&gt;&lt;Year&gt;2022&lt;/Year&gt;&lt;RecNum&gt;1782&lt;/RecNum&gt;&lt;DisplayText&gt;(Google Trends, 2022)&lt;/DisplayText&gt;&lt;record&gt;&lt;rec-number&gt;1782&lt;/rec-number&gt;&lt;foreign-keys&gt;&lt;key app="EN" db-id="592axvs925fsfsetr5r5d92up2wexzrp59vp" timestamp="1665367020" guid="a7fe5df3-0bd6-4b62-b886-4a9e190db883"&gt;1782&lt;/key&gt;&lt;/foreign-keys&gt;&lt;ref-type name="Web Page"&gt;12&lt;/ref-type&gt;&lt;contributors&gt;&lt;authors&gt;&lt;author&gt;Google Trends,,&lt;/author&gt;&lt;/authors&gt;&lt;/contributors&gt;&lt;titles&gt;&lt;title&gt;Google Trends&lt;/title&gt;&lt;/titles&gt;&lt;volume&gt;2022&lt;/volume&gt;&lt;number&gt;October 5, 2022&lt;/number&gt;&lt;dates&gt;&lt;year&gt;2022&lt;/year&gt;&lt;/dates&gt;&lt;urls&gt;&lt;related-urls&gt;&lt;url&gt;(https://www.google.com/trends&lt;/url&gt;&lt;/related-urls&gt;&lt;/urls&gt;&lt;/record&gt;&lt;/Cite&gt;&lt;/EndNote&gt;</w:instrText>
      </w:r>
      <w:r>
        <w:fldChar w:fldCharType="separate"/>
      </w:r>
      <w:r>
        <w:rPr>
          <w:noProof/>
        </w:rPr>
        <w:t>(Google Trends, 2022)</w:t>
      </w:r>
      <w:r>
        <w:fldChar w:fldCharType="end"/>
      </w:r>
      <w:r>
        <w:t xml:space="preserve">.  </w:t>
      </w:r>
      <w:r w:rsidR="00B879A1">
        <w:fldChar w:fldCharType="begin"/>
      </w:r>
      <w:r w:rsidR="00B879A1">
        <w:instrText xml:space="preserve"> REF _Ref116248870 \h </w:instrText>
      </w:r>
      <w:r w:rsidR="00B879A1">
        <w:fldChar w:fldCharType="separate"/>
      </w:r>
      <w:r w:rsidR="00E70CBD">
        <w:t xml:space="preserve">Figure </w:t>
      </w:r>
      <w:r w:rsidR="00E70CBD">
        <w:rPr>
          <w:noProof/>
          <w:cs/>
        </w:rPr>
        <w:t>‎</w:t>
      </w:r>
      <w:r w:rsidR="00E70CBD">
        <w:rPr>
          <w:noProof/>
        </w:rPr>
        <w:t>5</w:t>
      </w:r>
      <w:r w:rsidR="00E70CBD">
        <w:t>.</w:t>
      </w:r>
      <w:r w:rsidR="00E70CBD">
        <w:rPr>
          <w:noProof/>
        </w:rPr>
        <w:t>4</w:t>
      </w:r>
      <w:r w:rsidR="00B879A1">
        <w:fldChar w:fldCharType="end"/>
      </w:r>
      <w:r w:rsidR="00B879A1">
        <w:t xml:space="preserve"> </w:t>
      </w:r>
      <w:r>
        <w:t xml:space="preserve">shows that the search volume for other modes dropped during the pandemic with the exception of bikes. </w:t>
      </w:r>
    </w:p>
    <w:p w14:paraId="3731DD64" w14:textId="1539CFA2" w:rsidR="001678CB" w:rsidRDefault="001678CB" w:rsidP="001678CB">
      <w:pPr>
        <w:ind w:firstLine="720"/>
        <w:jc w:val="both"/>
      </w:pPr>
      <w:r>
        <w:t xml:space="preserve">Many statistics support these search trends. For example, about 15% of the respondents to a nationwide survey about travel during the pandemic stated that they plan to bike more </w:t>
      </w:r>
      <w:r>
        <w:fldChar w:fldCharType="begin"/>
      </w:r>
      <w:r>
        <w:instrText xml:space="preserve"> ADDIN EN.CITE &lt;EndNote&gt;&lt;Cite&gt;&lt;Author&gt;Salon&lt;/Author&gt;&lt;Year&gt;2022&lt;/Year&gt;&lt;RecNum&gt;1795&lt;/RecNum&gt;&lt;DisplayText&gt;(Salon et al., 2022)&lt;/DisplayText&gt;&lt;record&gt;&lt;rec-number&gt;1795&lt;/rec-number&gt;&lt;foreign-keys&gt;&lt;key app="EN" db-id="592axvs925fsfsetr5r5d92up2wexzrp59vp" timestamp="1665688703" guid="a566561d-d120-456f-9fae-2988d1834226"&gt;1795&lt;/key&gt;&lt;/foreign-keys&gt;&lt;ref-type name="Journal Article"&gt;17&lt;/ref-type&gt;&lt;contributors&gt;&lt;authors&gt;&lt;author&gt;Salon, Deborah&lt;/author&gt;&lt;author&gt;Conway, Matthew W&lt;/author&gt;&lt;author&gt;da Silva, Denise Capasso&lt;/author&gt;&lt;author&gt;Chauhan, Rishabh S&lt;/author&gt;&lt;author&gt;Derrible, Sybil&lt;/author&gt;&lt;author&gt;Mohammadian, Abolfazl Kouros&lt;/author&gt;&lt;author&gt;Khoeini, Sara&lt;/author&gt;&lt;author&gt;Parker, Nathan&lt;/author&gt;&lt;author&gt;Mirtich, Laura&lt;/author&gt;&lt;author&gt;Shamshiripour, Ali&lt;/author&gt;&lt;/authors&gt;&lt;/contributors&gt;&lt;titles&gt;&lt;title&gt;Investigating Attitudinal and Behavioral Changes in US Households Before, During, and After the COVID-19 Pandemic&lt;/title&gt;&lt;/titles&gt;&lt;dates&gt;&lt;year&gt;2022&lt;/year&gt;&lt;/dates&gt;&lt;urls&gt;&lt;/urls&gt;&lt;/record&gt;&lt;/Cite&gt;&lt;/EndNote&gt;</w:instrText>
      </w:r>
      <w:r>
        <w:fldChar w:fldCharType="separate"/>
      </w:r>
      <w:r>
        <w:rPr>
          <w:noProof/>
        </w:rPr>
        <w:t>(Salon et al., 2022)</w:t>
      </w:r>
      <w:r>
        <w:fldChar w:fldCharType="end"/>
      </w:r>
      <w:r>
        <w:t xml:space="preserve">. Also, bike sales increased by 39% in the United States in 2020 </w:t>
      </w:r>
      <w:r>
        <w:fldChar w:fldCharType="begin"/>
      </w:r>
      <w:r>
        <w:instrText xml:space="preserve"> ADDIN EN.CITE &lt;EndNote&gt;&lt;Cite&gt;&lt;Author&gt;Buehler&lt;/Author&gt;&lt;Year&gt;2021&lt;/Year&gt;&lt;RecNum&gt;1789&lt;/RecNum&gt;&lt;DisplayText&gt;(Buehler and Pucher, 2021)&lt;/DisplayText&gt;&lt;record&gt;&lt;rec-number&gt;1789&lt;/rec-number&gt;&lt;foreign-keys&gt;&lt;key app="EN" db-id="592axvs925fsfsetr5r5d92up2wexzrp59vp" timestamp="1665669433" guid="6e9cd004-4d4b-47a3-aa73-0bc94d0d83e0"&gt;1789&lt;/key&gt;&lt;/foreign-keys&gt;&lt;ref-type name="Journal Article"&gt;17&lt;/ref-type&gt;&lt;contributors&gt;&lt;authors&gt;&lt;author&gt;Buehler, Ralph&lt;/author&gt;&lt;author&gt;Pucher, John&lt;/author&gt;&lt;/authors&gt;&lt;/contributors&gt;&lt;titles&gt;&lt;title&gt;COVID-19 Impacts on Cycling, 2019–2020&lt;/title&gt;&lt;secondary-title&gt;Transport Reviews&lt;/secondary-title&gt;&lt;/titles&gt;&lt;periodical&gt;&lt;full-title&gt;Transport Reviews&lt;/full-title&gt;&lt;/periodical&gt;&lt;pages&gt;393-400&lt;/pages&gt;&lt;volume&gt;41&lt;/volume&gt;&lt;number&gt;4&lt;/number&gt;&lt;dates&gt;&lt;year&gt;2021&lt;/year&gt;&lt;pub-dates&gt;&lt;date&gt;2021/07/04&lt;/date&gt;&lt;/pub-dates&gt;&lt;/dates&gt;&lt;publisher&gt;Routledge&lt;/publisher&gt;&lt;isbn&gt;0144-1647&lt;/isbn&gt;&lt;urls&gt;&lt;related-urls&gt;&lt;url&gt;https://doi.org/10.1080/01441647.2021.1914900&lt;/url&gt;&lt;/related-urls&gt;&lt;/urls&gt;&lt;electronic-resource-num&gt;10.1080/01441647.2021.1914900&lt;/electronic-resource-num&gt;&lt;/record&gt;&lt;/Cite&gt;&lt;/EndNote&gt;</w:instrText>
      </w:r>
      <w:r>
        <w:fldChar w:fldCharType="separate"/>
      </w:r>
      <w:r>
        <w:rPr>
          <w:noProof/>
        </w:rPr>
        <w:t>(Buehler and Pucher, 2021)</w:t>
      </w:r>
      <w:r>
        <w:fldChar w:fldCharType="end"/>
      </w:r>
      <w:r>
        <w:t xml:space="preserve">. Furthermore, after the initial drop in March 2020, bike sharing ridership in the largest six systems in the United States started to increase in May 2020 and exceeded </w:t>
      </w:r>
      <w:r w:rsidRPr="0030573A">
        <w:t>2019 levels in November</w:t>
      </w:r>
      <w:r>
        <w:t xml:space="preserve"> </w:t>
      </w:r>
      <w:r>
        <w:fldChar w:fldCharType="begin"/>
      </w:r>
      <w:r w:rsidR="005771FE">
        <w:instrText xml:space="preserve"> ADDIN EN.CITE &lt;EndNote&gt;&lt;Cite&gt;&lt;Author&gt;Bureau of Transportation Statistics&lt;/Author&gt;&lt;Year&gt;2022&lt;/Year&gt;&lt;RecNum&gt;1792&lt;/RecNum&gt;&lt;DisplayText&gt;(Bureau of Transportation Statistics, 2022b)&lt;/DisplayText&gt;&lt;record&gt;&lt;rec-number&gt;1792&lt;/rec-number&gt;&lt;foreign-keys&gt;&lt;key app="EN" db-id="592axvs925fsfsetr5r5d92up2wexzrp59vp" timestamp="1665670539" guid="3668ad2e-b5ca-48ca-a3f1-19a341bbdc6d"&gt;1792&lt;/key&gt;&lt;/foreign-keys&gt;&lt;ref-type name="Web Page"&gt;12&lt;/ref-type&gt;&lt;contributors&gt;&lt;authors&gt;&lt;author&gt;Bureau of Transportation Statistics,,&lt;/author&gt;&lt;/authors&gt;&lt;/contributors&gt;&lt;titles&gt;&lt;title&gt;Summary of Docked Bikeshare Trips by System and Other Attributes&lt;/title&gt;&lt;/titles&gt;&lt;volume&gt;2022&lt;/volume&gt;&lt;number&gt;October 13, 2022&lt;/number&gt;&lt;dates&gt;&lt;year&gt;2022&lt;/year&gt;&lt;/dates&gt;&lt;publisher&gt;@govstories&lt;/publisher&gt;&lt;urls&gt;&lt;related-urls&gt;&lt;url&gt;https://data.bts.gov/stories/s/Summary-of-Docked-Bikeshare-Trips-by-System-and-Ot/7fgy-2zkf/&lt;/url&gt;&lt;/related-urls&gt;&lt;/urls&gt;&lt;/record&gt;&lt;/Cite&gt;&lt;/EndNote&gt;</w:instrText>
      </w:r>
      <w:r>
        <w:fldChar w:fldCharType="separate"/>
      </w:r>
      <w:r w:rsidR="005771FE">
        <w:rPr>
          <w:noProof/>
        </w:rPr>
        <w:t>(Bureau of Transportation Statistics, 2022b)</w:t>
      </w:r>
      <w:r>
        <w:fldChar w:fldCharType="end"/>
      </w:r>
      <w:r>
        <w:t xml:space="preserve">. </w:t>
      </w:r>
    </w:p>
    <w:p w14:paraId="0F0720D2" w14:textId="77777777" w:rsidR="001678CB" w:rsidRDefault="001678CB" w:rsidP="001678CB">
      <w:pPr>
        <w:ind w:firstLine="720"/>
        <w:jc w:val="both"/>
      </w:pPr>
      <w:r>
        <w:t>Given these trends about biking, it is hypothesized that increased bike popularity during the pandemic is one of the drivers of bus ridership declines during COVID-19.</w:t>
      </w:r>
    </w:p>
    <w:p w14:paraId="1F82C373" w14:textId="77777777" w:rsidR="001678CB" w:rsidRDefault="001678CB" w:rsidP="001678CB">
      <w:pPr>
        <w:jc w:val="both"/>
      </w:pPr>
    </w:p>
    <w:p w14:paraId="7690DE3A" w14:textId="77777777" w:rsidR="001678CB" w:rsidRPr="00E10FAA" w:rsidRDefault="001678CB" w:rsidP="001678CB">
      <w:pPr>
        <w:jc w:val="both"/>
        <w:rPr>
          <w:i/>
          <w:iCs/>
        </w:rPr>
      </w:pPr>
      <w:r w:rsidRPr="00E10FAA">
        <w:rPr>
          <w:i/>
          <w:iCs/>
        </w:rPr>
        <w:t>H</w:t>
      </w:r>
      <w:r>
        <w:rPr>
          <w:i/>
          <w:iCs/>
          <w:vertAlign w:val="subscript"/>
        </w:rPr>
        <w:t>5</w:t>
      </w:r>
      <w:r w:rsidRPr="00E10FAA">
        <w:rPr>
          <w:i/>
          <w:iCs/>
        </w:rPr>
        <w:t>: Increased bike popularity contributed to bus ridership declines during COVID-19</w:t>
      </w:r>
      <w:r>
        <w:rPr>
          <w:i/>
          <w:iCs/>
        </w:rPr>
        <w:t>.</w:t>
      </w:r>
    </w:p>
    <w:p w14:paraId="70BCD5A4" w14:textId="77777777" w:rsidR="00B879A1" w:rsidRDefault="00B879A1" w:rsidP="00B879A1"/>
    <w:p w14:paraId="175CF35C" w14:textId="404B4426" w:rsidR="00B879A1" w:rsidRDefault="001678CB" w:rsidP="00B879A1">
      <w:pPr>
        <w:ind w:firstLine="720"/>
        <w:jc w:val="both"/>
      </w:pPr>
      <w:r>
        <w:t>On the ridehailing side, there was a decrease in popularity</w:t>
      </w:r>
      <w:r w:rsidR="00B879A1">
        <w:t xml:space="preserve">, as shown in </w:t>
      </w:r>
      <w:r w:rsidR="00B879A1">
        <w:fldChar w:fldCharType="begin"/>
      </w:r>
      <w:r w:rsidR="00B879A1">
        <w:instrText xml:space="preserve"> REF _Ref116248870 \h </w:instrText>
      </w:r>
      <w:r w:rsidR="00B879A1">
        <w:fldChar w:fldCharType="separate"/>
      </w:r>
      <w:r w:rsidR="00E70CBD">
        <w:t xml:space="preserve">Figure </w:t>
      </w:r>
      <w:r w:rsidR="00E70CBD">
        <w:rPr>
          <w:noProof/>
          <w:cs/>
        </w:rPr>
        <w:t>‎</w:t>
      </w:r>
      <w:r w:rsidR="00E70CBD">
        <w:rPr>
          <w:noProof/>
        </w:rPr>
        <w:t>5</w:t>
      </w:r>
      <w:r w:rsidR="00E70CBD">
        <w:t>.</w:t>
      </w:r>
      <w:r w:rsidR="00E70CBD">
        <w:rPr>
          <w:noProof/>
        </w:rPr>
        <w:t>4</w:t>
      </w:r>
      <w:r w:rsidR="00B879A1">
        <w:fldChar w:fldCharType="end"/>
      </w:r>
      <w:r>
        <w:t xml:space="preserve">. This is supported by the fact that the Uber CEO said that early in the pandemic, trips declined by 70% in Seattle </w:t>
      </w:r>
      <w:r>
        <w:fldChar w:fldCharType="begin"/>
      </w:r>
      <w:r>
        <w:instrText xml:space="preserve"> ADDIN EN.CITE &lt;EndNote&gt;&lt;Cite&gt;&lt;Author&gt;Hawkins&lt;/Author&gt;&lt;Year&gt;2020&lt;/Year&gt;&lt;RecNum&gt;1793&lt;/RecNum&gt;&lt;DisplayText&gt;(Hawkins, 2020)&lt;/DisplayText&gt;&lt;record&gt;&lt;rec-number&gt;1793&lt;/rec-number&gt;&lt;foreign-keys&gt;&lt;key app="EN" db-id="592axvs925fsfsetr5r5d92up2wexzrp59vp" timestamp="1665671280" guid="e1d8e099-c329-42ad-b3d0-bd61a9c1b635"&gt;1793&lt;/key&gt;&lt;/foreign-keys&gt;&lt;ref-type name="Web Page"&gt;12&lt;/ref-type&gt;&lt;contributors&gt;&lt;authors&gt;&lt;author&gt;Andrew Hawkins&lt;/author&gt;&lt;/authors&gt;&lt;/contributors&gt;&lt;titles&gt;&lt;title&gt;Uber is doing 70 percent fewer trips in cities hit hard by coronavirus&lt;/title&gt;&lt;/titles&gt;&lt;volume&gt;2022&lt;/volume&gt;&lt;number&gt;October 13, 2022&lt;/number&gt;&lt;dates&gt;&lt;year&gt;2020&lt;/year&gt;&lt;pub-dates&gt;&lt;date&gt;2020-03-19&lt;/date&gt;&lt;/pub-dates&gt;&lt;/dates&gt;&lt;publisher&gt;@verge&lt;/publisher&gt;&lt;urls&gt;&lt;related-urls&gt;&lt;url&gt;https://www.theverge.com/2020/3/19/21186865/uber-rides-decline-coronavirus-seattle-sf-la-nyc&lt;/url&gt;&lt;/related-urls&gt;&lt;/urls&gt;&lt;/record&gt;&lt;/Cite&gt;&lt;/EndNote&gt;</w:instrText>
      </w:r>
      <w:r>
        <w:fldChar w:fldCharType="separate"/>
      </w:r>
      <w:r>
        <w:rPr>
          <w:noProof/>
        </w:rPr>
        <w:t>(Hawkins, 2020)</w:t>
      </w:r>
      <w:r>
        <w:fldChar w:fldCharType="end"/>
      </w:r>
      <w:r>
        <w:t xml:space="preserve">. Therefore, ridehailing is  not expected to affect bus ridership although ridehailing was a major driver for declines before COVID-19 </w:t>
      </w:r>
      <w:r>
        <w:fldChar w:fldCharType="begin"/>
      </w:r>
      <w:r>
        <w:instrText xml:space="preserve"> ADDIN EN.CITE &lt;EndNote&gt;&lt;Cite&gt;&lt;Author&gt;Erhardt&lt;/Author&gt;&lt;Year&gt;2022&lt;/Year&gt;&lt;RecNum&gt;1697&lt;/RecNum&gt;&lt;DisplayText&gt;(Erhardt et al., 2022)&lt;/DisplayText&gt;&lt;record&gt;&lt;rec-number&gt;1697&lt;/rec-number&gt;&lt;foreign-keys&gt;&lt;key app="EN" db-id="592axvs925fsfsetr5r5d92up2wexzrp59vp" timestamp="1656512553" guid="c0d65e05-5593-4343-aea0-94a1d1dd58c9"&gt;1697&lt;/key&gt;&lt;/foreign-keys&gt;&lt;ref-type name="Journal Article"&gt;17&lt;/ref-type&gt;&lt;contributors&gt;&lt;authors&gt;&lt;author&gt;Erhardt, Gregory D&lt;/author&gt;&lt;author&gt;Hoque, Jawad Mahmud&lt;/author&gt;&lt;author&gt;Goyal, Vedant&lt;/author&gt;&lt;author&gt;Berrebi, Simon&lt;/author&gt;&lt;author&gt;Brakewood, Candace&lt;/author&gt;&lt;author&gt;Watkins, Kari E&lt;/author&gt;&lt;/authors&gt;&lt;/contributors&gt;&lt;titles&gt;&lt;title&gt;Why has public transit ridership declined in the United States?&lt;/title&gt;&lt;secondary-title&gt;Transportation Research Part A: Policy and Practice&lt;/secondary-title&gt;&lt;/titles&gt;&lt;periodical&gt;&lt;full-title&gt;Transportation research part A: policy and practice&lt;/full-title&gt;&lt;/periodical&gt;&lt;pages&gt;68-87&lt;/pages&gt;&lt;volume&gt;161&lt;/volume&gt;&lt;dates&gt;&lt;year&gt;2022&lt;/year&gt;&lt;/dates&gt;&lt;isbn&gt;0965-8564&lt;/isbn&gt;&lt;urls&gt;&lt;/urls&gt;&lt;/record&gt;&lt;/Cite&gt;&lt;/EndNote&gt;</w:instrText>
      </w:r>
      <w:r>
        <w:fldChar w:fldCharType="separate"/>
      </w:r>
      <w:r>
        <w:rPr>
          <w:noProof/>
        </w:rPr>
        <w:t>(Erhardt et al., 2022)</w:t>
      </w:r>
      <w:r>
        <w:fldChar w:fldCharType="end"/>
      </w:r>
    </w:p>
    <w:p w14:paraId="74F72639" w14:textId="77777777" w:rsidR="005D0D11" w:rsidRDefault="005D0D11" w:rsidP="005D0D11">
      <w:pPr>
        <w:pStyle w:val="Heading4"/>
      </w:pPr>
      <w:r>
        <w:t>Delivery Services</w:t>
      </w:r>
    </w:p>
    <w:p w14:paraId="0B557AAD" w14:textId="77777777" w:rsidR="005D0D11" w:rsidRDefault="005D0D11" w:rsidP="005D0D11">
      <w:pPr>
        <w:ind w:firstLine="720"/>
        <w:jc w:val="both"/>
      </w:pPr>
      <w:r w:rsidRPr="0038739F">
        <w:t xml:space="preserve">During the COVID-19 pandemic, there was an increase in e-commerce and online shopping. Statistics from the US Census Bureau showed that in the first quarter of 2020, e-commerce increased by 14% compared to 2019 </w:t>
      </w:r>
      <w:r w:rsidRPr="0038739F">
        <w:fldChar w:fldCharType="begin"/>
      </w:r>
      <w:r w:rsidRPr="0038739F">
        <w:instrText xml:space="preserve"> ADDIN EN.CITE &lt;EndNote&gt;&lt;Cite&gt;&lt;Author&gt;United States Census Bureau&lt;/Author&gt;&lt;Year&gt;2022&lt;/Year&gt;&lt;RecNum&gt;1801&lt;/RecNum&gt;&lt;DisplayText&gt;(United States Census Bureau, 2022)&lt;/DisplayText&gt;&lt;record&gt;&lt;rec-number&gt;1801&lt;/rec-number&gt;&lt;foreign-keys&gt;&lt;key app="EN" db-id="592axvs925fsfsetr5r5d92up2wexzrp59vp" timestamp="1665710961" guid="8bf7df22-fd6c-448c-b6c7-3fa137df183f"&gt;1801&lt;/key&gt;&lt;/foreign-keys&gt;&lt;ref-type name="Web Page"&gt;12&lt;/ref-type&gt;&lt;contributors&gt;&lt;authors&gt;&lt;author&gt;United States Census Bureau,,&lt;/author&gt;&lt;/authors&gt;&lt;/contributors&gt;&lt;titles&gt;&lt;title&gt;Monthly Retail Trade&lt;/title&gt;&lt;/titles&gt;&lt;volume&gt;2022&lt;/volume&gt;&lt;number&gt;October 13, 2022&lt;/number&gt;&lt;keywords&gt;&lt;keyword&gt;retail, economic, annual retail, monthly retail, advance monthly, quarterly e-commerce, business expensessupplement, marts, mrts, arts&lt;/keyword&gt;&lt;/keywords&gt;&lt;dates&gt;&lt;year&gt;2022&lt;/year&gt;&lt;/dates&gt;&lt;urls&gt;&lt;related-urls&gt;&lt;url&gt;https://www.census.gov/retail/index.html&lt;/url&gt;&lt;/related-urls&gt;&lt;/urls&gt;&lt;language&gt;EN-US&lt;/language&gt;&lt;/record&gt;&lt;/Cite&gt;&lt;/EndNote&gt;</w:instrText>
      </w:r>
      <w:r w:rsidRPr="0038739F">
        <w:fldChar w:fldCharType="separate"/>
      </w:r>
      <w:r w:rsidRPr="0038739F">
        <w:rPr>
          <w:noProof/>
        </w:rPr>
        <w:t>(United States Census Bureau, 2022)</w:t>
      </w:r>
      <w:r w:rsidRPr="0038739F">
        <w:fldChar w:fldCharType="end"/>
      </w:r>
      <w:r w:rsidRPr="0038739F">
        <w:t xml:space="preserve">. In the second quarter of 2020, the increase was about 44% compared to 2019 </w:t>
      </w:r>
      <w:r w:rsidRPr="0038739F">
        <w:fldChar w:fldCharType="begin"/>
      </w:r>
      <w:r w:rsidRPr="0038739F">
        <w:instrText xml:space="preserve"> ADDIN EN.CITE &lt;EndNote&gt;&lt;Cite&gt;&lt;Author&gt;United States Census Bureau&lt;/Author&gt;&lt;Year&gt;2022&lt;/Year&gt;&lt;RecNum&gt;1801&lt;/RecNum&gt;&lt;DisplayText&gt;(United States Census Bureau, 2022)&lt;/DisplayText&gt;&lt;record&gt;&lt;rec-number&gt;1801&lt;/rec-number&gt;&lt;foreign-keys&gt;&lt;key app="EN" db-id="592axvs925fsfsetr5r5d92up2wexzrp59vp" timestamp="1665710961" guid="8bf7df22-fd6c-448c-b6c7-3fa137df183f"&gt;1801&lt;/key&gt;&lt;/foreign-keys&gt;&lt;ref-type name="Web Page"&gt;12&lt;/ref-type&gt;&lt;contributors&gt;&lt;authors&gt;&lt;author&gt;United States Census Bureau,,&lt;/author&gt;&lt;/authors&gt;&lt;/contributors&gt;&lt;titles&gt;&lt;title&gt;Monthly Retail Trade&lt;/title&gt;&lt;/titles&gt;&lt;volume&gt;2022&lt;/volume&gt;&lt;number&gt;October 13, 2022&lt;/number&gt;&lt;keywords&gt;&lt;keyword&gt;retail, economic, annual retail, monthly retail, advance monthly, quarterly e-commerce, business expensessupplement, marts, mrts, arts&lt;/keyword&gt;&lt;/keywords&gt;&lt;dates&gt;&lt;year&gt;2022&lt;/year&gt;&lt;/dates&gt;&lt;urls&gt;&lt;related-urls&gt;&lt;url&gt;https://www.census.gov/retail/index.html&lt;/url&gt;&lt;/related-urls&gt;&lt;/urls&gt;&lt;language&gt;EN-US&lt;/language&gt;&lt;/record&gt;&lt;/Cite&gt;&lt;/EndNote&gt;</w:instrText>
      </w:r>
      <w:r w:rsidRPr="0038739F">
        <w:fldChar w:fldCharType="separate"/>
      </w:r>
      <w:r w:rsidRPr="0038739F">
        <w:rPr>
          <w:noProof/>
        </w:rPr>
        <w:t>(United States Census Bureau, 2022)</w:t>
      </w:r>
      <w:r w:rsidRPr="0038739F">
        <w:fldChar w:fldCharType="end"/>
      </w:r>
      <w:r w:rsidRPr="0038739F">
        <w:t>.  These increases are expected to increase the use of delivery services instead of in</w:t>
      </w:r>
      <w:r>
        <w:t>-</w:t>
      </w:r>
      <w:r w:rsidRPr="0038739F">
        <w:t xml:space="preserve">person visits. Therefore, this study hypothesized </w:t>
      </w:r>
      <w:r>
        <w:t xml:space="preserve">that </w:t>
      </w:r>
      <w:r w:rsidRPr="0038739F">
        <w:t>increase</w:t>
      </w:r>
      <w:r>
        <w:t>s in</w:t>
      </w:r>
      <w:r w:rsidRPr="0038739F">
        <w:t xml:space="preserve"> delivery service </w:t>
      </w:r>
      <w:r>
        <w:t xml:space="preserve">use and </w:t>
      </w:r>
      <w:r w:rsidRPr="0038739F">
        <w:t xml:space="preserve">popularity during the pandemic </w:t>
      </w:r>
      <w:r>
        <w:t>are</w:t>
      </w:r>
      <w:r w:rsidRPr="0038739F">
        <w:t xml:space="preserve"> one of the contributors to bus ridership declines during COVID-19</w:t>
      </w:r>
      <w:r>
        <w:t>.</w:t>
      </w:r>
    </w:p>
    <w:p w14:paraId="4CA2287E" w14:textId="77777777" w:rsidR="005D0D11" w:rsidRDefault="005D0D11" w:rsidP="005D0D11">
      <w:pPr>
        <w:jc w:val="both"/>
      </w:pPr>
    </w:p>
    <w:p w14:paraId="03F84EA2" w14:textId="0A9BE592" w:rsidR="005D0D11" w:rsidRPr="008D1854" w:rsidRDefault="005D0D11" w:rsidP="005D0D11">
      <w:r w:rsidRPr="00E10FAA">
        <w:rPr>
          <w:i/>
          <w:iCs/>
        </w:rPr>
        <w:t>H</w:t>
      </w:r>
      <w:r>
        <w:rPr>
          <w:i/>
          <w:iCs/>
          <w:vertAlign w:val="subscript"/>
        </w:rPr>
        <w:t>6</w:t>
      </w:r>
      <w:r w:rsidRPr="00E10FAA">
        <w:rPr>
          <w:i/>
          <w:iCs/>
        </w:rPr>
        <w:t xml:space="preserve">: Increased </w:t>
      </w:r>
      <w:r>
        <w:rPr>
          <w:i/>
          <w:iCs/>
        </w:rPr>
        <w:t>delivery</w:t>
      </w:r>
      <w:r w:rsidRPr="00E10FAA">
        <w:rPr>
          <w:i/>
          <w:iCs/>
        </w:rPr>
        <w:t xml:space="preserve"> popularity contributed to bus ridership declines during COVID-19</w:t>
      </w:r>
      <w:r w:rsidR="004A6713">
        <w:rPr>
          <w:i/>
          <w:iCs/>
        </w:rPr>
        <w:t>.</w:t>
      </w:r>
    </w:p>
    <w:p w14:paraId="55D54852" w14:textId="77777777" w:rsidR="00723BB7" w:rsidRDefault="00723BB7" w:rsidP="00723BB7">
      <w:pPr>
        <w:keepNext/>
        <w:jc w:val="both"/>
      </w:pPr>
      <w:r>
        <w:rPr>
          <w:noProof/>
        </w:rPr>
        <w:lastRenderedPageBreak/>
        <w:drawing>
          <wp:inline distT="0" distB="0" distL="0" distR="0" wp14:anchorId="187A95A5" wp14:editId="3A106CC1">
            <wp:extent cx="5861050" cy="2260600"/>
            <wp:effectExtent l="0" t="0" r="6350" b="6350"/>
            <wp:docPr id="1" name="Chart 1">
              <a:extLst xmlns:a="http://schemas.openxmlformats.org/drawingml/2006/main">
                <a:ext uri="{FF2B5EF4-FFF2-40B4-BE49-F238E27FC236}">
                  <a16:creationId xmlns:a16="http://schemas.microsoft.com/office/drawing/2014/main" id="{5D7D9C12-1967-408C-BC74-0820B17A2E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B0F1C79" w14:textId="40A6EA69" w:rsidR="00723BB7" w:rsidRDefault="00723BB7" w:rsidP="00857779">
      <w:pPr>
        <w:pStyle w:val="Caption"/>
      </w:pPr>
      <w:bookmarkStart w:id="258" w:name="_Ref119056417"/>
      <w:bookmarkStart w:id="259" w:name="_Toc119226246"/>
      <w:r>
        <w:t xml:space="preserve">Figure </w:t>
      </w:r>
      <w:fldSimple w:instr=" STYLEREF 1 \s ">
        <w:r w:rsidR="00E70CBD">
          <w:rPr>
            <w:noProof/>
            <w:cs/>
          </w:rPr>
          <w:t>‎</w:t>
        </w:r>
        <w:r w:rsidR="00E70CBD">
          <w:rPr>
            <w:noProof/>
          </w:rPr>
          <w:t>5</w:t>
        </w:r>
      </w:fldSimple>
      <w:r>
        <w:t>.</w:t>
      </w:r>
      <w:fldSimple w:instr=" SEQ Figure \* ARABIC \s 1 ">
        <w:r w:rsidR="00E70CBD">
          <w:rPr>
            <w:noProof/>
          </w:rPr>
          <w:t>3</w:t>
        </w:r>
      </w:fldSimple>
      <w:bookmarkEnd w:id="258"/>
      <w:r>
        <w:t>: Average gas price in the United States</w:t>
      </w:r>
      <w:bookmarkEnd w:id="259"/>
    </w:p>
    <w:p w14:paraId="33B0CA39" w14:textId="77777777" w:rsidR="00825A4A" w:rsidRDefault="00825A4A" w:rsidP="00825A4A">
      <w:r>
        <w:rPr>
          <w:lang w:eastAsia="ja-JP"/>
        </w:rPr>
        <w:t xml:space="preserve">Data </w:t>
      </w:r>
      <w:r>
        <w:t xml:space="preserve">Source: </w:t>
      </w:r>
      <w:r w:rsidRPr="00C361A6">
        <w:t>(Energy Information Administration</w:t>
      </w:r>
      <w:r>
        <w:t xml:space="preserve"> </w:t>
      </w:r>
      <w:r>
        <w:fldChar w:fldCharType="begin"/>
      </w:r>
      <w:r>
        <w:instrText xml:space="preserve"> ADDIN EN.CITE &lt;EndNote&gt;&lt;Cite&gt;&lt;Author&gt;Energy Information Administration&lt;/Author&gt;&lt;Year&gt;2022&lt;/Year&gt;&lt;RecNum&gt;1709&lt;/RecNum&gt;&lt;DisplayText&gt;(Energy Information Administration, 2022)&lt;/DisplayText&gt;&lt;record&gt;&lt;rec-number&gt;1709&lt;/rec-number&gt;&lt;foreign-keys&gt;&lt;key app="EN" db-id="592axvs925fsfsetr5r5d92up2wexzrp59vp" timestamp="1658239388" guid="2423055c-283f-4a0b-b3ca-6461604b2f6f"&gt;1709&lt;/key&gt;&lt;/foreign-keys&gt;&lt;ref-type name="Web Page"&gt;12&lt;/ref-type&gt;&lt;contributors&gt;&lt;authors&gt;&lt;author&gt;Energy Information Administration,,&lt;/author&gt;&lt;/authors&gt;&lt;/contributors&gt;&lt;titles&gt;&lt;title&gt;Gasoline and Diesel Fuel Update&lt;/title&gt;&lt;/titles&gt;&lt;volume&gt;2022&lt;/volume&gt;&lt;number&gt;March 8, 2022&lt;/number&gt;&lt;dates&gt;&lt;year&gt;2022&lt;/year&gt;&lt;/dates&gt;&lt;publisher&gt;@EIAgov&lt;/publisher&gt;&lt;urls&gt;&lt;related-urls&gt;&lt;url&gt;https://www.eia.gov/petroleum/gasdiesel/index.php&lt;/url&gt;&lt;/related-urls&gt;&lt;/urls&gt;&lt;/record&gt;&lt;/Cite&gt;&lt;/EndNote&gt;</w:instrText>
      </w:r>
      <w:r>
        <w:fldChar w:fldCharType="separate"/>
      </w:r>
      <w:r>
        <w:rPr>
          <w:noProof/>
        </w:rPr>
        <w:t>(Energy Information Administration, 2022)</w:t>
      </w:r>
      <w:r>
        <w:fldChar w:fldCharType="end"/>
      </w:r>
    </w:p>
    <w:p w14:paraId="08267B12" w14:textId="77777777" w:rsidR="00723BB7" w:rsidRDefault="00723BB7" w:rsidP="0042489F">
      <w:pPr>
        <w:jc w:val="both"/>
      </w:pPr>
    </w:p>
    <w:p w14:paraId="0A7E3999" w14:textId="77777777" w:rsidR="00723BB7" w:rsidRDefault="00723BB7" w:rsidP="0042489F">
      <w:pPr>
        <w:jc w:val="both"/>
      </w:pPr>
    </w:p>
    <w:p w14:paraId="13C43064" w14:textId="77777777" w:rsidR="0042489F" w:rsidRDefault="0042489F" w:rsidP="0042489F"/>
    <w:p w14:paraId="0D46B4F0" w14:textId="77777777" w:rsidR="00B879A1" w:rsidRDefault="00B879A1" w:rsidP="00B879A1">
      <w:pPr>
        <w:keepNext/>
      </w:pPr>
      <w:r>
        <w:rPr>
          <w:noProof/>
        </w:rPr>
        <w:drawing>
          <wp:inline distT="0" distB="0" distL="0" distR="0" wp14:anchorId="0AE3C103" wp14:editId="7EEC7BDC">
            <wp:extent cx="5824675" cy="2410210"/>
            <wp:effectExtent l="0" t="0" r="5080" b="9525"/>
            <wp:docPr id="87" name="Chart 87">
              <a:extLst xmlns:a="http://schemas.openxmlformats.org/drawingml/2006/main">
                <a:ext uri="{FF2B5EF4-FFF2-40B4-BE49-F238E27FC236}">
                  <a16:creationId xmlns:a16="http://schemas.microsoft.com/office/drawing/2014/main" id="{55B4D502-BF31-4C3E-A9F6-55349AA1DD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C981AA6" w14:textId="473686C5" w:rsidR="00B879A1" w:rsidRDefault="00B879A1" w:rsidP="00857779">
      <w:pPr>
        <w:pStyle w:val="Caption"/>
      </w:pPr>
      <w:bookmarkStart w:id="260" w:name="_Ref116248870"/>
      <w:bookmarkStart w:id="261" w:name="_Toc119226247"/>
      <w:r>
        <w:t xml:space="preserve">Figure </w:t>
      </w:r>
      <w:fldSimple w:instr=" STYLEREF 1 \s ">
        <w:r w:rsidR="00E70CBD">
          <w:rPr>
            <w:noProof/>
            <w:cs/>
          </w:rPr>
          <w:t>‎</w:t>
        </w:r>
        <w:r w:rsidR="00E70CBD">
          <w:rPr>
            <w:noProof/>
          </w:rPr>
          <w:t>5</w:t>
        </w:r>
      </w:fldSimple>
      <w:r>
        <w:t>.</w:t>
      </w:r>
      <w:fldSimple w:instr=" SEQ Figure \* ARABIC \s 1 ">
        <w:r w:rsidR="00E70CBD">
          <w:rPr>
            <w:noProof/>
          </w:rPr>
          <w:t>4</w:t>
        </w:r>
      </w:fldSimple>
      <w:bookmarkEnd w:id="260"/>
      <w:r>
        <w:t>: Google searches for different modes for the period Jan 2019 to Dec 2021</w:t>
      </w:r>
      <w:bookmarkEnd w:id="261"/>
    </w:p>
    <w:p w14:paraId="22434CBD" w14:textId="77777777" w:rsidR="00B879A1" w:rsidRPr="001F01EF" w:rsidRDefault="00B879A1" w:rsidP="00B879A1">
      <w:pPr>
        <w:rPr>
          <w:lang w:eastAsia="ja-JP"/>
        </w:rPr>
      </w:pPr>
      <w:r>
        <w:rPr>
          <w:lang w:eastAsia="ja-JP"/>
        </w:rPr>
        <w:t xml:space="preserve">Data source: Google trends </w:t>
      </w:r>
      <w:r>
        <w:rPr>
          <w:lang w:eastAsia="ja-JP"/>
        </w:rPr>
        <w:fldChar w:fldCharType="begin"/>
      </w:r>
      <w:r>
        <w:rPr>
          <w:lang w:eastAsia="ja-JP"/>
        </w:rPr>
        <w:instrText xml:space="preserve"> ADDIN EN.CITE &lt;EndNote&gt;&lt;Cite&gt;&lt;Author&gt;Google Trends&lt;/Author&gt;&lt;Year&gt;2022&lt;/Year&gt;&lt;RecNum&gt;1782&lt;/RecNum&gt;&lt;DisplayText&gt;(Google Trends, 2022)&lt;/DisplayText&gt;&lt;record&gt;&lt;rec-number&gt;1782&lt;/rec-number&gt;&lt;foreign-keys&gt;&lt;key app="EN" db-id="592axvs925fsfsetr5r5d92up2wexzrp59vp" timestamp="1665367020" guid="a7fe5df3-0bd6-4b62-b886-4a9e190db883"&gt;1782&lt;/key&gt;&lt;/foreign-keys&gt;&lt;ref-type name="Web Page"&gt;12&lt;/ref-type&gt;&lt;contributors&gt;&lt;authors&gt;&lt;author&gt;Google Trends,,&lt;/author&gt;&lt;/authors&gt;&lt;/contributors&gt;&lt;titles&gt;&lt;title&gt;Google Trends&lt;/title&gt;&lt;/titles&gt;&lt;volume&gt;2022&lt;/volume&gt;&lt;number&gt;October 5, 2022&lt;/number&gt;&lt;dates&gt;&lt;year&gt;2022&lt;/year&gt;&lt;/dates&gt;&lt;urls&gt;&lt;related-urls&gt;&lt;url&gt;(https://www.google.com/trends&lt;/url&gt;&lt;/related-urls&gt;&lt;/urls&gt;&lt;/record&gt;&lt;/Cite&gt;&lt;/EndNote&gt;</w:instrText>
      </w:r>
      <w:r>
        <w:rPr>
          <w:lang w:eastAsia="ja-JP"/>
        </w:rPr>
        <w:fldChar w:fldCharType="separate"/>
      </w:r>
      <w:r>
        <w:rPr>
          <w:noProof/>
          <w:lang w:eastAsia="ja-JP"/>
        </w:rPr>
        <w:t>(Google Trends, 2022)</w:t>
      </w:r>
      <w:r>
        <w:rPr>
          <w:lang w:eastAsia="ja-JP"/>
        </w:rPr>
        <w:fldChar w:fldCharType="end"/>
      </w:r>
    </w:p>
    <w:p w14:paraId="01C21869" w14:textId="77777777" w:rsidR="00330CCB" w:rsidRDefault="00330CCB">
      <w:pPr>
        <w:rPr>
          <w:rFonts w:ascii="Times New Roman" w:hAnsi="Times New Roman" w:cs="Times New Roman"/>
          <w:b/>
          <w:bCs/>
          <w:i/>
          <w:iCs/>
          <w:sz w:val="20"/>
          <w:szCs w:val="20"/>
        </w:rPr>
      </w:pPr>
      <w:r>
        <w:br w:type="page"/>
      </w:r>
    </w:p>
    <w:p w14:paraId="2469DB5E" w14:textId="2CD695D8" w:rsidR="00EB1E92" w:rsidRDefault="00EB1E92" w:rsidP="004E5252">
      <w:pPr>
        <w:ind w:firstLine="432"/>
        <w:jc w:val="both"/>
      </w:pPr>
      <w:r>
        <w:lastRenderedPageBreak/>
        <w:t xml:space="preserve">It is worth noting that this study did not consider the rest of the external factors listed in </w:t>
      </w:r>
      <w:r w:rsidR="00B279A3">
        <w:fldChar w:fldCharType="begin"/>
      </w:r>
      <w:r w:rsidR="00B279A3">
        <w:instrText xml:space="preserve"> REF _Ref119056376 \h </w:instrText>
      </w:r>
      <w:r w:rsidR="00B279A3">
        <w:fldChar w:fldCharType="separate"/>
      </w:r>
      <w:r w:rsidR="00E70CBD">
        <w:t xml:space="preserve">Table </w:t>
      </w:r>
      <w:r w:rsidR="00E70CBD">
        <w:rPr>
          <w:noProof/>
          <w:cs/>
        </w:rPr>
        <w:t>‎</w:t>
      </w:r>
      <w:r w:rsidR="00E70CBD">
        <w:rPr>
          <w:noProof/>
        </w:rPr>
        <w:t>5</w:t>
      </w:r>
      <w:r w:rsidR="00E70CBD">
        <w:t>.</w:t>
      </w:r>
      <w:r w:rsidR="00E70CBD">
        <w:rPr>
          <w:noProof/>
        </w:rPr>
        <w:t>1</w:t>
      </w:r>
      <w:r w:rsidR="00B279A3">
        <w:fldChar w:fldCharType="end"/>
      </w:r>
      <w:r w:rsidR="00B279A3">
        <w:t xml:space="preserve"> </w:t>
      </w:r>
      <w:r>
        <w:t>due to the nature of some of them and the lack of data for others. For example, factors like demographics, gentrification, aging population, millennials, commute policies, and congestion/ parking pricing take time to change, and their impacts are likely long-term. On the other hand, car ownership was not considered due to the lack of data.</w:t>
      </w:r>
    </w:p>
    <w:p w14:paraId="0C116777" w14:textId="0E84B50C" w:rsidR="00EB1E92" w:rsidRDefault="00EB1E92" w:rsidP="004E5252">
      <w:pPr>
        <w:ind w:firstLine="432"/>
        <w:jc w:val="both"/>
      </w:pPr>
      <w:r>
        <w:t xml:space="preserve">Last, this study did not consider the impact of internal factors (as shown in </w:t>
      </w:r>
      <w:r w:rsidR="00B279A3">
        <w:fldChar w:fldCharType="begin"/>
      </w:r>
      <w:r w:rsidR="00B279A3">
        <w:instrText xml:space="preserve"> REF _Ref119056376 \h </w:instrText>
      </w:r>
      <w:r w:rsidR="00B279A3">
        <w:fldChar w:fldCharType="separate"/>
      </w:r>
      <w:r w:rsidR="00E70CBD">
        <w:t xml:space="preserve">Table </w:t>
      </w:r>
      <w:r w:rsidR="00E70CBD">
        <w:rPr>
          <w:noProof/>
          <w:cs/>
        </w:rPr>
        <w:t>‎</w:t>
      </w:r>
      <w:r w:rsidR="00E70CBD">
        <w:rPr>
          <w:noProof/>
        </w:rPr>
        <w:t>5</w:t>
      </w:r>
      <w:r w:rsidR="00E70CBD">
        <w:t>.</w:t>
      </w:r>
      <w:r w:rsidR="00E70CBD">
        <w:rPr>
          <w:noProof/>
        </w:rPr>
        <w:t>1</w:t>
      </w:r>
      <w:r w:rsidR="00B279A3">
        <w:fldChar w:fldCharType="end"/>
      </w:r>
      <w:r>
        <w:t xml:space="preserve">) such as transit service quantity and service concentration on transit ridership during COVID-19, although these factors played a major role in determining transit ridership </w:t>
      </w:r>
      <w:r>
        <w:fldChar w:fldCharType="begin"/>
      </w:r>
      <w:r>
        <w:instrText xml:space="preserve"> ADDIN EN.CITE &lt;EndNote&gt;&lt;Cite&gt;&lt;Author&gt;Alam&lt;/Author&gt;&lt;Year&gt;2018&lt;/Year&gt;&lt;RecNum&gt;1779&lt;/RecNum&gt;&lt;DisplayText&gt;(Alam et al., 2018)&lt;/DisplayText&gt;&lt;record&gt;&lt;rec-number&gt;1779&lt;/rec-number&gt;&lt;foreign-keys&gt;&lt;key app="EN" db-id="592axvs925fsfsetr5r5d92up2wexzrp59vp" timestamp="1665071186" guid="ae11f924-09e9-464f-acce-2bba56dd00a0"&gt;1779&lt;/key&gt;&lt;/foreign-keys&gt;&lt;ref-type name="Journal Article"&gt;17&lt;/ref-type&gt;&lt;contributors&gt;&lt;authors&gt;&lt;author&gt;Alam, Bhuiyan Monwar&lt;/author&gt;&lt;author&gt;Nixon, Hilary&lt;/author&gt;&lt;author&gt;Zhang, Qiong&lt;/author&gt;&lt;/authors&gt;&lt;/contributors&gt;&lt;titles&gt;&lt;title&gt;Factors affecting travel demand by bus: An empirical analysis at US metropolitan statistical area level&lt;/title&gt;&lt;secondary-title&gt;Transportation Research Record&lt;/secondary-title&gt;&lt;/titles&gt;&lt;periodical&gt;&lt;full-title&gt;Transportation Research Record&lt;/full-title&gt;&lt;/periodical&gt;&lt;pages&gt;817-826&lt;/pages&gt;&lt;volume&gt;2672&lt;/volume&gt;&lt;number&gt;8&lt;/number&gt;&lt;dates&gt;&lt;year&gt;2018&lt;/year&gt;&lt;/dates&gt;&lt;isbn&gt;0361-1981&lt;/isbn&gt;&lt;urls&gt;&lt;/urls&gt;&lt;/record&gt;&lt;/Cite&gt;&lt;/EndNote&gt;</w:instrText>
      </w:r>
      <w:r>
        <w:fldChar w:fldCharType="separate"/>
      </w:r>
      <w:r>
        <w:rPr>
          <w:noProof/>
        </w:rPr>
        <w:t>(Alam et al., 2018)</w:t>
      </w:r>
      <w:r>
        <w:fldChar w:fldCharType="end"/>
      </w:r>
      <w:r>
        <w:t>. The reason to exclude them from the analysis is that during the COVID-19 pandemic, changes in these factors were driven by the decline in ridership, which is the outcome variable in this study.</w:t>
      </w:r>
    </w:p>
    <w:p w14:paraId="229AE563" w14:textId="445F79DB" w:rsidR="00432F5B" w:rsidRDefault="00930A58" w:rsidP="00930A58">
      <w:pPr>
        <w:pStyle w:val="Heading3"/>
      </w:pPr>
      <w:bookmarkStart w:id="262" w:name="_Toc119226182"/>
      <w:r>
        <w:t>Multiple Mediation Framework</w:t>
      </w:r>
      <w:bookmarkEnd w:id="262"/>
    </w:p>
    <w:p w14:paraId="3FFDA884" w14:textId="5C3D7753" w:rsidR="00F728F7" w:rsidRDefault="006825DB" w:rsidP="00F728F7">
      <w:pPr>
        <w:jc w:val="both"/>
      </w:pPr>
      <w:r>
        <w:t>Based on the research hypotheses, this study proposed a mediation analysis with multiple mediators to explore the impact of the COVID-19 pandemic on bus ridership, as shown in</w:t>
      </w:r>
      <w:r w:rsidR="00432F5B">
        <w:t xml:space="preserve"> </w:t>
      </w:r>
      <w:r w:rsidR="00432F5B">
        <w:fldChar w:fldCharType="begin"/>
      </w:r>
      <w:r w:rsidR="00432F5B">
        <w:instrText xml:space="preserve"> REF _Ref115076133 \h  \* MERGEFORMAT </w:instrText>
      </w:r>
      <w:r w:rsidR="00432F5B">
        <w:fldChar w:fldCharType="separate"/>
      </w:r>
      <w:r w:rsidR="00E70CBD">
        <w:t xml:space="preserve">Figure </w:t>
      </w:r>
      <w:r w:rsidR="00E70CBD">
        <w:rPr>
          <w:noProof/>
          <w:cs/>
        </w:rPr>
        <w:t>‎</w:t>
      </w:r>
      <w:r w:rsidR="00E70CBD">
        <w:rPr>
          <w:noProof/>
        </w:rPr>
        <w:t>5.5</w:t>
      </w:r>
      <w:r w:rsidR="00432F5B">
        <w:fldChar w:fldCharType="end"/>
      </w:r>
      <w:r w:rsidR="00432F5B">
        <w:t xml:space="preserve">. </w:t>
      </w:r>
      <w:r w:rsidRPr="00285F20">
        <w:t>The outcome variable in this study is the decline in bus ridership during the COVID-19 pandemic. The independent variable is the spread of COVID-19. The six mediators are higher unemployment rates, increased telework levels, lower gas prices, increased population relocation, increased bike popularity, and increased delivery popularity</w:t>
      </w:r>
    </w:p>
    <w:p w14:paraId="20A91244" w14:textId="77777777" w:rsidR="006825DB" w:rsidRDefault="006825DB" w:rsidP="006825DB">
      <w:pPr>
        <w:ind w:firstLine="720"/>
        <w:jc w:val="both"/>
      </w:pPr>
      <w:r w:rsidRPr="006B235D">
        <w:t xml:space="preserve">It is worth noting that this framework </w:t>
      </w:r>
      <w:r>
        <w:t>is</w:t>
      </w:r>
      <w:r w:rsidRPr="006B235D">
        <w:t xml:space="preserve"> applied on a monthly basis for the period from March 2020 to December 2021. Estimating monthly models allows for exploring how these variables contributed to ridership declines and assessing if their impacts changed over time. Also, this study ensured </w:t>
      </w:r>
      <w:r>
        <w:t xml:space="preserve">that </w:t>
      </w:r>
      <w:r w:rsidRPr="006B235D">
        <w:t>all the considerations for multiple mediators were met</w:t>
      </w:r>
      <w:r>
        <w:t>:</w:t>
      </w:r>
      <w:r w:rsidRPr="006B235D">
        <w:t xml:space="preserve"> it included all mediators in the same model, used bootstrapping and used mediators </w:t>
      </w:r>
      <w:r>
        <w:t xml:space="preserve">that </w:t>
      </w:r>
      <w:r w:rsidRPr="006B235D">
        <w:t>were not highly correlated. The six mediators used in this study had a correlation of less than 0.34 for all months, except in one month</w:t>
      </w:r>
      <w:r>
        <w:t xml:space="preserve"> when </w:t>
      </w:r>
      <w:r w:rsidRPr="006B235D">
        <w:t>two of them had a correlation of 0.49. These values suggest a low to moderate correlation.</w:t>
      </w:r>
    </w:p>
    <w:p w14:paraId="13D9D54F" w14:textId="77777777" w:rsidR="00330CCB" w:rsidRDefault="00330CCB" w:rsidP="00DA31DE">
      <w:pPr>
        <w:pStyle w:val="Heading2"/>
      </w:pPr>
      <w:bookmarkStart w:id="263" w:name="_Toc119226183"/>
      <w:r>
        <w:t>Data</w:t>
      </w:r>
      <w:bookmarkEnd w:id="263"/>
    </w:p>
    <w:p w14:paraId="234AA8B2" w14:textId="77777777" w:rsidR="005A3B38" w:rsidRDefault="005A3B38" w:rsidP="005A3B38">
      <w:pPr>
        <w:ind w:firstLine="720"/>
        <w:jc w:val="both"/>
      </w:pPr>
      <w:r w:rsidRPr="00D15CC1">
        <w:t>This</w:t>
      </w:r>
      <w:r w:rsidRPr="00C3244C">
        <w:t xml:space="preserve"> </w:t>
      </w:r>
      <w:r>
        <w:t>section provides an overview of the data in three parts. The first part presents the outcome variable, the second part describes the m</w:t>
      </w:r>
      <w:r w:rsidRPr="001D22D5">
        <w:t>ediators</w:t>
      </w:r>
      <w:r>
        <w:t>, and the last part discusses the i</w:t>
      </w:r>
      <w:r w:rsidRPr="006523DA">
        <w:t xml:space="preserve">ndependent </w:t>
      </w:r>
      <w:r>
        <w:t>variable.</w:t>
      </w:r>
    </w:p>
    <w:p w14:paraId="6AA07092" w14:textId="77777777" w:rsidR="00330CCB" w:rsidRDefault="00330CCB" w:rsidP="00330CCB">
      <w:pPr>
        <w:pStyle w:val="Heading3"/>
      </w:pPr>
      <w:bookmarkStart w:id="264" w:name="_Toc119226184"/>
      <w:r>
        <w:t>Outcome Variable</w:t>
      </w:r>
      <w:bookmarkEnd w:id="264"/>
    </w:p>
    <w:p w14:paraId="181D2618" w14:textId="77777777" w:rsidR="006A3614" w:rsidRDefault="006A3614" w:rsidP="001B383A">
      <w:pPr>
        <w:jc w:val="both"/>
      </w:pPr>
      <w:r>
        <w:t xml:space="preserve">The </w:t>
      </w:r>
      <w:r w:rsidRPr="00D15CC1">
        <w:t>outcome</w:t>
      </w:r>
      <w:r>
        <w:t xml:space="preserve"> variable is the decline in bus ridership after COVID-19. The decline in bus ridership is measured as the log of the change in monthly unlinked passenger trips (UPT) compared to the same month in 2019 (the last year before COVID-19), as shown in Equation 9.</w:t>
      </w:r>
    </w:p>
    <w:p w14:paraId="314B36BE" w14:textId="77777777" w:rsidR="006A3614" w:rsidRDefault="006A3614" w:rsidP="001B383A">
      <w:pPr>
        <w:jc w:val="both"/>
      </w:pPr>
    </w:p>
    <w:p w14:paraId="2D7FF090" w14:textId="77777777" w:rsidR="006A3614" w:rsidRDefault="00792D3B" w:rsidP="001B383A">
      <w:pPr>
        <w:jc w:val="both"/>
        <w:rPr>
          <w:rFonts w:eastAsiaTheme="minorEastAsia"/>
        </w:rPr>
      </w:pPr>
      <m:oMath>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m:t>
        </m:r>
        <m:r>
          <m:rPr>
            <m:sty m:val="p"/>
          </m:rPr>
          <w:rPr>
            <w:rFonts w:ascii="Cambria Math" w:hAnsi="Cambria Math"/>
          </w:rPr>
          <m:t>log⁡</m:t>
        </m:r>
        <m:r>
          <w:rPr>
            <w:rFonts w:ascii="Cambria Math" w:hAnsi="Cambria Math"/>
          </w:rPr>
          <m:t xml:space="preserve">( </m:t>
        </m:r>
        <m:sSub>
          <m:sSubPr>
            <m:ctrlPr>
              <w:rPr>
                <w:rFonts w:ascii="Cambria Math" w:hAnsi="Cambria Math"/>
                <w:i/>
              </w:rPr>
            </m:ctrlPr>
          </m:sSubPr>
          <m:e>
            <m:r>
              <w:rPr>
                <w:rFonts w:ascii="Cambria Math" w:hAnsi="Cambria Math"/>
              </w:rPr>
              <m:t>UPT</m:t>
            </m:r>
          </m:e>
          <m:sub>
            <m:r>
              <w:rPr>
                <w:rFonts w:ascii="Cambria Math" w:hAnsi="Cambria Math"/>
              </w:rPr>
              <m:t>it,2019</m:t>
            </m:r>
          </m:sub>
        </m:sSub>
        <m:r>
          <w:rPr>
            <w:rFonts w:ascii="Cambria Math" w:hAnsi="Cambria Math"/>
          </w:rPr>
          <m:t>-</m:t>
        </m:r>
      </m:oMath>
      <w:r w:rsidR="006A3614">
        <w:rPr>
          <w:rFonts w:eastAsiaTheme="minorEastAsia"/>
        </w:rPr>
        <w:t xml:space="preserve"> </w:t>
      </w:r>
      <m:oMath>
        <m:sSub>
          <m:sSubPr>
            <m:ctrlPr>
              <w:rPr>
                <w:rFonts w:ascii="Cambria Math" w:hAnsi="Cambria Math"/>
                <w:i/>
              </w:rPr>
            </m:ctrlPr>
          </m:sSubPr>
          <m:e>
            <m:r>
              <w:rPr>
                <w:rFonts w:ascii="Cambria Math" w:hAnsi="Cambria Math"/>
              </w:rPr>
              <m:t>UPT</m:t>
            </m:r>
          </m:e>
          <m:sub>
            <m:r>
              <w:rPr>
                <w:rFonts w:ascii="Cambria Math" w:hAnsi="Cambria Math"/>
              </w:rPr>
              <m:t>it,w</m:t>
            </m:r>
          </m:sub>
        </m:sSub>
        <m:r>
          <w:rPr>
            <w:rFonts w:ascii="Cambria Math" w:hAnsi="Cambria Math"/>
          </w:rPr>
          <m:t>)</m:t>
        </m:r>
      </m:oMath>
      <w:r w:rsidR="006A3614">
        <w:rPr>
          <w:rFonts w:eastAsiaTheme="minorEastAsia"/>
        </w:rPr>
        <w:t xml:space="preserve"> </w:t>
      </w:r>
      <w:r w:rsidR="006A3614">
        <w:rPr>
          <w:rFonts w:eastAsiaTheme="minorEastAsia"/>
        </w:rPr>
        <w:tab/>
      </w:r>
      <w:r w:rsidR="006A3614">
        <w:rPr>
          <w:rFonts w:eastAsiaTheme="minorEastAsia"/>
        </w:rPr>
        <w:tab/>
      </w:r>
      <w:r w:rsidR="006A3614">
        <w:rPr>
          <w:rFonts w:eastAsiaTheme="minorEastAsia"/>
        </w:rPr>
        <w:tab/>
      </w:r>
      <w:r w:rsidR="006A3614">
        <w:rPr>
          <w:rFonts w:eastAsiaTheme="minorEastAsia"/>
        </w:rPr>
        <w:tab/>
      </w:r>
      <w:r w:rsidR="006A3614">
        <w:rPr>
          <w:rFonts w:eastAsiaTheme="minorEastAsia"/>
        </w:rPr>
        <w:tab/>
      </w:r>
      <w:r w:rsidR="006A3614">
        <w:rPr>
          <w:rFonts w:eastAsiaTheme="minorEastAsia"/>
        </w:rPr>
        <w:tab/>
        <w:t xml:space="preserve"> </w:t>
      </w:r>
      <w:r w:rsidR="006A3614" w:rsidRPr="00F41CC8">
        <w:rPr>
          <w:rFonts w:eastAsiaTheme="minorEastAsia"/>
        </w:rPr>
        <w:t>(9)</w:t>
      </w:r>
    </w:p>
    <w:p w14:paraId="203CA07A" w14:textId="77777777" w:rsidR="006A3614" w:rsidRDefault="006A3614" w:rsidP="001B383A">
      <w:pPr>
        <w:jc w:val="both"/>
      </w:pPr>
    </w:p>
    <w:p w14:paraId="50E52BD4" w14:textId="77777777" w:rsidR="006A3614" w:rsidRDefault="006A3614" w:rsidP="001B383A">
      <w:pPr>
        <w:jc w:val="both"/>
      </w:pPr>
      <w:r>
        <w:t>Where:</w:t>
      </w:r>
    </w:p>
    <w:p w14:paraId="02CF571C" w14:textId="77777777" w:rsidR="006A3614" w:rsidRPr="009D4283" w:rsidRDefault="00792D3B" w:rsidP="001B383A">
      <w:pPr>
        <w:ind w:right="-180"/>
        <w:jc w:val="both"/>
      </w:pPr>
      <m:oMath>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cs="Calibri"/>
          </w:rPr>
          <m:t>≡</m:t>
        </m:r>
      </m:oMath>
      <w:r w:rsidR="006A3614">
        <w:rPr>
          <w:rFonts w:eastAsiaTheme="minorEastAsia"/>
        </w:rPr>
        <w:t xml:space="preserve">  Decline in bus ridership for the i</w:t>
      </w:r>
      <w:r w:rsidR="006A3614" w:rsidRPr="009D4283">
        <w:rPr>
          <w:rFonts w:eastAsiaTheme="minorEastAsia"/>
          <w:vertAlign w:val="superscript"/>
        </w:rPr>
        <w:t>th</w:t>
      </w:r>
      <w:r w:rsidR="006A3614">
        <w:rPr>
          <w:rFonts w:eastAsiaTheme="minorEastAsia"/>
        </w:rPr>
        <w:t xml:space="preserve"> </w:t>
      </w:r>
      <w:r w:rsidR="006A3614">
        <w:t>Metropolitan Statistical Area during the t</w:t>
      </w:r>
      <w:r w:rsidR="006A3614" w:rsidRPr="009D4283">
        <w:rPr>
          <w:vertAlign w:val="superscript"/>
        </w:rPr>
        <w:t>th</w:t>
      </w:r>
      <w:r w:rsidR="006A3614">
        <w:t xml:space="preserve"> month</w:t>
      </w:r>
    </w:p>
    <w:p w14:paraId="674D80A5" w14:textId="77777777" w:rsidR="006A3614" w:rsidRDefault="00792D3B" w:rsidP="001B383A">
      <w:pPr>
        <w:jc w:val="both"/>
      </w:pPr>
      <m:oMath>
        <m:sSub>
          <m:sSubPr>
            <m:ctrlPr>
              <w:rPr>
                <w:rFonts w:ascii="Cambria Math" w:hAnsi="Cambria Math"/>
                <w:i/>
              </w:rPr>
            </m:ctrlPr>
          </m:sSubPr>
          <m:e>
            <m:r>
              <w:rPr>
                <w:rFonts w:ascii="Cambria Math" w:hAnsi="Cambria Math"/>
              </w:rPr>
              <m:t>UPT</m:t>
            </m:r>
          </m:e>
          <m:sub>
            <m:r>
              <w:rPr>
                <w:rFonts w:ascii="Cambria Math" w:hAnsi="Cambria Math"/>
              </w:rPr>
              <m:t>it,2019</m:t>
            </m:r>
          </m:sub>
        </m:sSub>
        <m:r>
          <w:rPr>
            <w:rFonts w:ascii="Cambria Math" w:hAnsi="Cambria Math"/>
          </w:rPr>
          <m:t xml:space="preserve"> </m:t>
        </m:r>
        <m:r>
          <w:rPr>
            <w:rFonts w:ascii="Cambria Math" w:hAnsi="Cambria Math" w:cs="Calibri"/>
          </w:rPr>
          <m:t>≡</m:t>
        </m:r>
        <m:r>
          <w:rPr>
            <w:rFonts w:ascii="Cambria Math" w:hAnsi="Cambria Math"/>
          </w:rPr>
          <m:t xml:space="preserve"> </m:t>
        </m:r>
      </m:oMath>
      <w:r w:rsidR="006A3614" w:rsidRPr="009D4283">
        <w:rPr>
          <w:rFonts w:eastAsiaTheme="minorEastAsia"/>
        </w:rPr>
        <w:t>Observed unlinked</w:t>
      </w:r>
      <w:r w:rsidR="006A3614">
        <w:rPr>
          <w:rFonts w:eastAsiaTheme="minorEastAsia"/>
        </w:rPr>
        <w:t xml:space="preserve"> passenger trips for the i</w:t>
      </w:r>
      <w:r w:rsidR="006A3614" w:rsidRPr="009D4283">
        <w:rPr>
          <w:rFonts w:eastAsiaTheme="minorEastAsia"/>
          <w:vertAlign w:val="superscript"/>
        </w:rPr>
        <w:t>th</w:t>
      </w:r>
      <w:r w:rsidR="006A3614">
        <w:rPr>
          <w:rFonts w:eastAsiaTheme="minorEastAsia"/>
        </w:rPr>
        <w:t xml:space="preserve"> </w:t>
      </w:r>
      <w:r w:rsidR="006A3614">
        <w:t>Metropolitan Statistical Area during the t</w:t>
      </w:r>
      <w:r w:rsidR="006A3614" w:rsidRPr="009D4283">
        <w:rPr>
          <w:vertAlign w:val="superscript"/>
        </w:rPr>
        <w:t>th</w:t>
      </w:r>
      <w:r w:rsidR="006A3614">
        <w:t xml:space="preserve"> month in 2019</w:t>
      </w:r>
    </w:p>
    <w:p w14:paraId="234D31FB" w14:textId="77777777" w:rsidR="006A3614" w:rsidRDefault="00792D3B" w:rsidP="001B383A">
      <w:pPr>
        <w:jc w:val="both"/>
      </w:pPr>
      <m:oMath>
        <m:sSub>
          <m:sSubPr>
            <m:ctrlPr>
              <w:rPr>
                <w:rFonts w:ascii="Cambria Math" w:hAnsi="Cambria Math"/>
                <w:i/>
              </w:rPr>
            </m:ctrlPr>
          </m:sSubPr>
          <m:e>
            <m:r>
              <w:rPr>
                <w:rFonts w:ascii="Cambria Math" w:hAnsi="Cambria Math"/>
              </w:rPr>
              <m:t>UPT</m:t>
            </m:r>
          </m:e>
          <m:sub>
            <m:r>
              <w:rPr>
                <w:rFonts w:ascii="Cambria Math" w:hAnsi="Cambria Math"/>
              </w:rPr>
              <m:t>it,w</m:t>
            </m:r>
          </m:sub>
        </m:sSub>
        <m:r>
          <w:rPr>
            <w:rFonts w:ascii="Cambria Math" w:hAnsi="Cambria Math"/>
          </w:rPr>
          <m:t xml:space="preserve"> </m:t>
        </m:r>
        <m:r>
          <w:rPr>
            <w:rFonts w:ascii="Cambria Math" w:hAnsi="Cambria Math" w:cs="Calibri"/>
          </w:rPr>
          <m:t>≡</m:t>
        </m:r>
        <m:r>
          <w:rPr>
            <w:rFonts w:ascii="Cambria Math" w:hAnsi="Cambria Math"/>
          </w:rPr>
          <m:t xml:space="preserve"> </m:t>
        </m:r>
      </m:oMath>
      <w:r w:rsidR="006A3614" w:rsidRPr="009D4283">
        <w:rPr>
          <w:rFonts w:eastAsiaTheme="minorEastAsia"/>
        </w:rPr>
        <w:t>Observed unlinked</w:t>
      </w:r>
      <w:r w:rsidR="006A3614">
        <w:rPr>
          <w:rFonts w:eastAsiaTheme="minorEastAsia"/>
        </w:rPr>
        <w:t xml:space="preserve"> passenger trips for the i</w:t>
      </w:r>
      <w:r w:rsidR="006A3614" w:rsidRPr="009D4283">
        <w:rPr>
          <w:rFonts w:eastAsiaTheme="minorEastAsia"/>
          <w:vertAlign w:val="superscript"/>
        </w:rPr>
        <w:t>th</w:t>
      </w:r>
      <w:r w:rsidR="006A3614">
        <w:rPr>
          <w:rFonts w:eastAsiaTheme="minorEastAsia"/>
        </w:rPr>
        <w:t xml:space="preserve"> </w:t>
      </w:r>
      <w:r w:rsidR="006A3614">
        <w:t>Metropolitan Statistical Area during the t</w:t>
      </w:r>
      <w:r w:rsidR="006A3614" w:rsidRPr="009D4283">
        <w:rPr>
          <w:vertAlign w:val="superscript"/>
        </w:rPr>
        <w:t>th</w:t>
      </w:r>
      <w:r w:rsidR="006A3614">
        <w:t xml:space="preserve"> month in year w</w:t>
      </w:r>
    </w:p>
    <w:p w14:paraId="7CBDAE6F" w14:textId="5C68263F" w:rsidR="00330CCB" w:rsidRDefault="006A3614" w:rsidP="00BC4070">
      <w:pPr>
        <w:jc w:val="both"/>
      </w:pPr>
      <w:r>
        <w:t xml:space="preserve">w </w:t>
      </w:r>
      <m:oMath>
        <m:r>
          <w:rPr>
            <w:rFonts w:ascii="Cambria Math" w:hAnsi="Cambria Math" w:cs="Calibri"/>
          </w:rPr>
          <m:t>≡</m:t>
        </m:r>
      </m:oMath>
      <w:r>
        <w:rPr>
          <w:rFonts w:eastAsiaTheme="minorEastAsia"/>
        </w:rPr>
        <w:t xml:space="preserve"> years included after the pandemic (2020, 2021)</w:t>
      </w:r>
    </w:p>
    <w:p w14:paraId="38E2CAE1" w14:textId="371F5B4A" w:rsidR="00330CCB" w:rsidRDefault="006A3614" w:rsidP="00330CCB">
      <w:pPr>
        <w:ind w:firstLine="720"/>
        <w:jc w:val="both"/>
      </w:pPr>
      <w:r>
        <w:lastRenderedPageBreak/>
        <w:t xml:space="preserve">The monthly unlinked passenger trips were obtained for bus agencies in the United States from the National Transit Database (NTD), which provides ridership and other transit data sources from all federally funded transit agencies in the United States </w:t>
      </w:r>
      <w:r>
        <w:fldChar w:fldCharType="begin"/>
      </w:r>
      <w:r>
        <w:instrText xml:space="preserve"> ADDIN EN.CITE &lt;EndNote&gt;&lt;Cite&gt;&lt;Author&gt;The National Transit Database (NTD)&lt;/Author&gt;&lt;Year&gt;2022&lt;/Year&gt;&lt;RecNum&gt;1707&lt;/RecNum&gt;&lt;DisplayText&gt;(The National Transit Database (NTD), 2022)&lt;/DisplayText&gt;&lt;record&gt;&lt;rec-number&gt;1707&lt;/rec-number&gt;&lt;foreign-keys&gt;&lt;key app="EN" db-id="592axvs925fsfsetr5r5d92up2wexzrp59vp" timestamp="1658237454" guid="85dd5af0-5aa5-4bf8-8de1-0c550ab00c0c"&gt;1707&lt;/key&gt;&lt;/foreign-keys&gt;&lt;ref-type name="Web Page"&gt;12&lt;/ref-type&gt;&lt;contributors&gt;&lt;authors&gt;&lt;author&gt;The National Transit Database (NTD),,&lt;/author&gt;&lt;/authors&gt;&lt;/contributors&gt;&lt;titles&gt;&lt;title&gt;Monthly Module Adjusted Data Release&lt;/title&gt;&lt;/titles&gt;&lt;volume&gt;2022&lt;/volume&gt;&lt;number&gt;Feb 6, 2022&lt;/number&gt;&lt;dates&gt;&lt;year&gt;2022&lt;/year&gt;&lt;/dates&gt;&lt;urls&gt;&lt;related-urls&gt;&lt;url&gt;https://www.transit.dot.gov/ntd/data-product/monthly-module-adjusted-data-release&lt;/url&gt;&lt;/related-urls&gt;&lt;/urls&gt;&lt;custom1&gt;2022&lt;/custom1&gt;&lt;custom2&gt;Jul 17, 2022&lt;/custom2&gt;&lt;/record&gt;&lt;/Cite&gt;&lt;/EndNote&gt;</w:instrText>
      </w:r>
      <w:r>
        <w:fldChar w:fldCharType="separate"/>
      </w:r>
      <w:r>
        <w:rPr>
          <w:noProof/>
        </w:rPr>
        <w:t>(The National Transit Database (NTD), 2022)</w:t>
      </w:r>
      <w:r>
        <w:fldChar w:fldCharType="end"/>
      </w:r>
      <w:r>
        <w:t xml:space="preserve">. Bus services included these NTD modes: </w:t>
      </w:r>
      <w:r w:rsidRPr="00335D2D">
        <w:t>motor bus (MB), bus rapid transit (RB), trolley bus (TB), and commuter bus (CB).</w:t>
      </w:r>
      <w:r>
        <w:t xml:space="preserve"> Then, transit agencies were aggregated at the Metropolitan Statistical Area (MSA) since other variables like employment were available at the MSA level. It should be noted that the outcome variable was normally distributed for all months in the study period, as shown in </w:t>
      </w:r>
      <w:r w:rsidR="007B087D">
        <w:fldChar w:fldCharType="begin"/>
      </w:r>
      <w:r w:rsidR="007B087D">
        <w:instrText xml:space="preserve"> REF _Ref118618123 \h </w:instrText>
      </w:r>
      <w:r w:rsidR="007B087D">
        <w:fldChar w:fldCharType="separate"/>
      </w:r>
      <w:r w:rsidR="00E70CBD">
        <w:t>Figure A-</w:t>
      </w:r>
      <w:r w:rsidR="00E70CBD">
        <w:rPr>
          <w:noProof/>
        </w:rPr>
        <w:t>3</w:t>
      </w:r>
      <w:r w:rsidR="007B087D">
        <w:fldChar w:fldCharType="end"/>
      </w:r>
      <w:r w:rsidR="00330CCB">
        <w:t>.</w:t>
      </w:r>
    </w:p>
    <w:p w14:paraId="3106EB5C" w14:textId="77777777" w:rsidR="00B879A1" w:rsidRPr="00BA445F" w:rsidRDefault="00B879A1" w:rsidP="00B879A1">
      <w:pPr>
        <w:pStyle w:val="Heading3"/>
      </w:pPr>
      <w:bookmarkStart w:id="265" w:name="_Toc119226185"/>
      <w:r w:rsidRPr="00936F17">
        <w:t>Mediators</w:t>
      </w:r>
      <w:bookmarkEnd w:id="265"/>
    </w:p>
    <w:p w14:paraId="717FF179" w14:textId="77777777" w:rsidR="00B879A1" w:rsidRDefault="00B879A1" w:rsidP="00585912">
      <w:pPr>
        <w:pStyle w:val="Heading4"/>
        <w:spacing w:before="0"/>
      </w:pPr>
      <w:r>
        <w:t>Employment</w:t>
      </w:r>
    </w:p>
    <w:p w14:paraId="545FB2FB" w14:textId="58347CF8" w:rsidR="00B879A1" w:rsidRDefault="00322209" w:rsidP="00B879A1">
      <w:pPr>
        <w:ind w:firstLine="720"/>
        <w:jc w:val="both"/>
      </w:pPr>
      <w:r>
        <w:t xml:space="preserve">The first mediator is the decline in employment. This study used the increase in the unemployment rate compared to 2019. Monthly unemployment rate statistics were obtained for all MSAs from the </w:t>
      </w:r>
      <w:r>
        <w:rPr>
          <w:noProof/>
        </w:rPr>
        <w:t>Bureau of Labor Statistics</w:t>
      </w:r>
      <w:r>
        <w:t xml:space="preserve"> </w:t>
      </w:r>
      <w:r>
        <w:fldChar w:fldCharType="begin"/>
      </w:r>
      <w:r>
        <w:instrText xml:space="preserve"> ADDIN EN.CITE &lt;EndNote&gt;&lt;Cite&gt;&lt;Author&gt;Bureau of Labor Statistics (BLS)&lt;/Author&gt;&lt;Year&gt;2021&lt;/Year&gt;&lt;RecNum&gt;1710&lt;/RecNum&gt;&lt;DisplayText&gt;(Bureau of Labor Statistics (BLS), 2021)&lt;/DisplayText&gt;&lt;record&gt;&lt;rec-number&gt;1710&lt;/rec-number&gt;&lt;foreign-keys&gt;&lt;key app="EN" db-id="592axvs925fsfsetr5r5d92up2wexzrp59vp" timestamp="1658239747" guid="66f6c1bc-3398-4c96-9bd7-28cd34ff292b"&gt;1710&lt;/key&gt;&lt;/foreign-keys&gt;&lt;ref-type name="Web Page"&gt;12&lt;/ref-type&gt;&lt;contributors&gt;&lt;authors&gt;&lt;author&gt;Bureau of Labor Statistics (BLS),,&lt;/author&gt;&lt;/authors&gt;&lt;/contributors&gt;&lt;titles&gt;&lt;title&gt;Smoothed Seasonally Adjusted Metropolitan Area Estimates&lt;/title&gt;&lt;/titles&gt;&lt;volume&gt;2021&lt;/volume&gt;&lt;number&gt;April 8, 2021&lt;/number&gt;&lt;dates&gt;&lt;year&gt;2021&lt;/year&gt;&lt;/dates&gt;&lt;urls&gt;&lt;related-urls&gt;&lt;url&gt;https://www.bls.gov/lau/metrossa.htm&lt;/url&gt;&lt;/related-urls&gt;&lt;/urls&gt;&lt;/record&gt;&lt;/Cite&gt;&lt;/EndNote&gt;</w:instrText>
      </w:r>
      <w:r>
        <w:fldChar w:fldCharType="separate"/>
      </w:r>
      <w:r>
        <w:rPr>
          <w:noProof/>
        </w:rPr>
        <w:t>(Bureau of Labor Statistics (BLS), 2021)</w:t>
      </w:r>
      <w:r>
        <w:fldChar w:fldCharType="end"/>
      </w:r>
      <w:r>
        <w:t xml:space="preserve">. Then, the increase in the unemployment rate was estimated as the increase in the unemployment rate compared to the same month in 2019. The increase in the unemployment rate is normally distributed for all months in the study period, as shown in </w:t>
      </w:r>
      <w:r w:rsidR="007B087D">
        <w:fldChar w:fldCharType="begin"/>
      </w:r>
      <w:r w:rsidR="007B087D">
        <w:instrText xml:space="preserve"> REF _Ref118618144 \h </w:instrText>
      </w:r>
      <w:r w:rsidR="007B087D">
        <w:fldChar w:fldCharType="separate"/>
      </w:r>
      <w:r w:rsidR="00E70CBD">
        <w:t>Figure A-</w:t>
      </w:r>
      <w:r w:rsidR="00E70CBD">
        <w:rPr>
          <w:noProof/>
        </w:rPr>
        <w:t>4</w:t>
      </w:r>
      <w:r w:rsidR="007B087D">
        <w:fldChar w:fldCharType="end"/>
      </w:r>
      <w:r w:rsidR="00B879A1">
        <w:t>.</w:t>
      </w:r>
    </w:p>
    <w:p w14:paraId="2DEA313B" w14:textId="77777777" w:rsidR="00B879A1" w:rsidRPr="003C7731" w:rsidRDefault="00B879A1" w:rsidP="00B879A1">
      <w:pPr>
        <w:pStyle w:val="Heading4"/>
      </w:pPr>
      <w:r>
        <w:t>Telework</w:t>
      </w:r>
    </w:p>
    <w:p w14:paraId="0C6F7DAD" w14:textId="0CB2E102" w:rsidR="00585912" w:rsidRDefault="00585912" w:rsidP="00B879A1">
      <w:pPr>
        <w:jc w:val="both"/>
      </w:pPr>
      <w:r>
        <w:t xml:space="preserve">The second mediator is the increase in telework. In this study, an increase in telework was estimated based on </w:t>
      </w:r>
      <w:r w:rsidRPr="008074AB">
        <w:t>Google</w:t>
      </w:r>
      <w:r>
        <w:t>'s</w:t>
      </w:r>
      <w:r w:rsidRPr="008074AB">
        <w:t xml:space="preserve"> COVID-19 community mobility reports </w:t>
      </w:r>
      <w:r>
        <w:fldChar w:fldCharType="begin"/>
      </w:r>
      <w:r>
        <w:instrText xml:space="preserve"> ADDIN EN.CITE &lt;EndNote&gt;&lt;Cite&gt;&lt;Author&gt;Google LLC&lt;/Author&gt;&lt;Year&gt;2022&lt;/Year&gt;&lt;RecNum&gt;1783&lt;/RecNum&gt;&lt;DisplayText&gt;(Google LLC, 2022)&lt;/DisplayText&gt;&lt;record&gt;&lt;rec-number&gt;1783&lt;/rec-number&gt;&lt;foreign-keys&gt;&lt;key app="EN" db-id="592axvs925fsfsetr5r5d92up2wexzrp59vp" timestamp="1665372332" guid="4cee09df-0d7e-403f-b92c-f108d0e2fcd6"&gt;1783&lt;/key&gt;&lt;/foreign-keys&gt;&lt;ref-type name="Web Page"&gt;12&lt;/ref-type&gt;&lt;contributors&gt;&lt;authors&gt;&lt;author&gt;Google LLC,,,&lt;/author&gt;&lt;/authors&gt;&lt;/contributors&gt;&lt;titles&gt;&lt;title&gt;Google COVID-19 Community Mobility Reports&lt;/title&gt;&lt;/titles&gt;&lt;number&gt;October 5, 2022&lt;/number&gt;&lt;dates&gt;&lt;year&gt;2022&lt;/year&gt;&lt;/dates&gt;&lt;urls&gt;&lt;related-urls&gt;&lt;url&gt;https://www.google.com/covid19/mobility/&lt;/url&gt;&lt;/related-urls&gt;&lt;/urls&gt;&lt;/record&gt;&lt;/Cite&gt;&lt;/EndNote&gt;</w:instrText>
      </w:r>
      <w:r>
        <w:fldChar w:fldCharType="separate"/>
      </w:r>
      <w:r>
        <w:rPr>
          <w:noProof/>
        </w:rPr>
        <w:t>(Google LLC, 2022)</w:t>
      </w:r>
      <w:r>
        <w:fldChar w:fldCharType="end"/>
      </w:r>
      <w:r>
        <w:t xml:space="preserve">. </w:t>
      </w:r>
      <w:r w:rsidRPr="008074AB">
        <w:t>Google</w:t>
      </w:r>
      <w:r>
        <w:t>’s</w:t>
      </w:r>
      <w:r w:rsidRPr="008074AB">
        <w:t xml:space="preserve"> COVID-19 community mobility reports </w:t>
      </w:r>
      <w:r>
        <w:t xml:space="preserve">use anonymized aggregated data from some Google products like Google Maps to estimate the change in the number of visits to different places like workplaces, groceries, and parks compared to pre-pandemic level </w:t>
      </w:r>
      <w:r>
        <w:fldChar w:fldCharType="begin"/>
      </w:r>
      <w:r>
        <w:instrText xml:space="preserve"> ADDIN EN.CITE &lt;EndNote&gt;&lt;Cite&gt;&lt;Author&gt;Google LLC&lt;/Author&gt;&lt;Year&gt;2022&lt;/Year&gt;&lt;RecNum&gt;1783&lt;/RecNum&gt;&lt;DisplayText&gt;(Google LLC, 2022)&lt;/DisplayText&gt;&lt;record&gt;&lt;rec-number&gt;1783&lt;/rec-number&gt;&lt;foreign-keys&gt;&lt;key app="EN" db-id="592axvs925fsfsetr5r5d92up2wexzrp59vp" timestamp="1665372332" guid="4cee09df-0d7e-403f-b92c-f108d0e2fcd6"&gt;1783&lt;/key&gt;&lt;/foreign-keys&gt;&lt;ref-type name="Web Page"&gt;12&lt;/ref-type&gt;&lt;contributors&gt;&lt;authors&gt;&lt;author&gt;Google LLC,,,&lt;/author&gt;&lt;/authors&gt;&lt;/contributors&gt;&lt;titles&gt;&lt;title&gt;Google COVID-19 Community Mobility Reports&lt;/title&gt;&lt;/titles&gt;&lt;number&gt;October 5, 2022&lt;/number&gt;&lt;dates&gt;&lt;year&gt;2022&lt;/year&gt;&lt;/dates&gt;&lt;urls&gt;&lt;related-urls&gt;&lt;url&gt;https://www.google.com/covid19/mobility/&lt;/url&gt;&lt;/related-urls&gt;&lt;/urls&gt;&lt;/record&gt;&lt;/Cite&gt;&lt;/EndNote&gt;</w:instrText>
      </w:r>
      <w:r>
        <w:fldChar w:fldCharType="separate"/>
      </w:r>
      <w:r>
        <w:rPr>
          <w:noProof/>
        </w:rPr>
        <w:t>(Google LLC, 2022)</w:t>
      </w:r>
      <w:r>
        <w:fldChar w:fldCharType="end"/>
      </w:r>
      <w:r>
        <w:t xml:space="preserve">. Pre-pandemic is defined by Google as </w:t>
      </w:r>
      <w:r w:rsidRPr="007005E5">
        <w:rPr>
          <w:i/>
          <w:iCs/>
        </w:rPr>
        <w:t>“is the median value, for the corresponding day of the week, during the 5-week period Jan 3–Feb 6, 2020”</w:t>
      </w:r>
      <w:r>
        <w:t xml:space="preserve"> </w:t>
      </w:r>
      <w:r>
        <w:fldChar w:fldCharType="begin"/>
      </w:r>
      <w:r>
        <w:instrText xml:space="preserve"> ADDIN EN.CITE &lt;EndNote&gt;&lt;Cite&gt;&lt;Author&gt;Google LLC&lt;/Author&gt;&lt;Year&gt;2022&lt;/Year&gt;&lt;RecNum&gt;1783&lt;/RecNum&gt;&lt;DisplayText&gt;(Google LLC, 2022)&lt;/DisplayText&gt;&lt;record&gt;&lt;rec-number&gt;1783&lt;/rec-number&gt;&lt;foreign-keys&gt;&lt;key app="EN" db-id="592axvs925fsfsetr5r5d92up2wexzrp59vp" timestamp="1665372332" guid="4cee09df-0d7e-403f-b92c-f108d0e2fcd6"&gt;1783&lt;/key&gt;&lt;/foreign-keys&gt;&lt;ref-type name="Web Page"&gt;12&lt;/ref-type&gt;&lt;contributors&gt;&lt;authors&gt;&lt;author&gt;Google LLC,,,&lt;/author&gt;&lt;/authors&gt;&lt;/contributors&gt;&lt;titles&gt;&lt;title&gt;Google COVID-19 Community Mobility Reports&lt;/title&gt;&lt;/titles&gt;&lt;number&gt;October 5, 2022&lt;/number&gt;&lt;dates&gt;&lt;year&gt;2022&lt;/year&gt;&lt;/dates&gt;&lt;urls&gt;&lt;related-urls&gt;&lt;url&gt;https://www.google.com/covid19/mobility/&lt;/url&gt;&lt;/related-urls&gt;&lt;/urls&gt;&lt;/record&gt;&lt;/Cite&gt;&lt;/EndNote&gt;</w:instrText>
      </w:r>
      <w:r>
        <w:fldChar w:fldCharType="separate"/>
      </w:r>
      <w:r>
        <w:rPr>
          <w:noProof/>
        </w:rPr>
        <w:t>(Google LLC, 2022)</w:t>
      </w:r>
      <w:r>
        <w:fldChar w:fldCharType="end"/>
      </w:r>
      <w:r>
        <w:t>.</w:t>
      </w:r>
      <w:r w:rsidRPr="007005E5">
        <w:t xml:space="preserve"> </w:t>
      </w:r>
      <w:r>
        <w:t xml:space="preserve">The community reports provide data on the decline in workplace visits. However, these declines include both people teleworking and people who became unemployed. Therefore, to estimate the increase in telework, this study subtracted the increase in the unemployment rate from the change in the number of visits to workplaces. </w:t>
      </w:r>
      <w:r w:rsidRPr="008074AB">
        <w:t>COVID-19 community mobility reports</w:t>
      </w:r>
      <w:r>
        <w:t xml:space="preserve"> were available at the county level, and it was aggregated by MSA. Telework was normally distributed for all months in the study period, as shown in </w:t>
      </w:r>
      <w:r w:rsidR="007B087D">
        <w:fldChar w:fldCharType="begin"/>
      </w:r>
      <w:r w:rsidR="007B087D">
        <w:instrText xml:space="preserve"> REF _Ref118618123 \h </w:instrText>
      </w:r>
      <w:r w:rsidR="007B087D">
        <w:fldChar w:fldCharType="separate"/>
      </w:r>
      <w:r w:rsidR="00E70CBD">
        <w:t>Figure A-</w:t>
      </w:r>
      <w:r w:rsidR="00E70CBD">
        <w:rPr>
          <w:noProof/>
        </w:rPr>
        <w:t>3</w:t>
      </w:r>
      <w:r w:rsidR="007B087D">
        <w:fldChar w:fldCharType="end"/>
      </w:r>
      <w:r>
        <w:t>.</w:t>
      </w:r>
    </w:p>
    <w:p w14:paraId="7EDF8C84" w14:textId="2A349C48" w:rsidR="00585912" w:rsidRDefault="00585912" w:rsidP="00585912">
      <w:pPr>
        <w:pStyle w:val="Heading4"/>
      </w:pPr>
      <w:r>
        <w:t xml:space="preserve">Gas </w:t>
      </w:r>
      <w:r w:rsidR="00BD27E4">
        <w:t>P</w:t>
      </w:r>
      <w:r>
        <w:t>rices</w:t>
      </w:r>
    </w:p>
    <w:p w14:paraId="7FD04CF6" w14:textId="09AF7FE2" w:rsidR="00585912" w:rsidRDefault="00585912" w:rsidP="00585912">
      <w:pPr>
        <w:jc w:val="both"/>
      </w:pPr>
      <w:r>
        <w:t xml:space="preserve">Gas prices were obtained from the </w:t>
      </w:r>
      <w:r>
        <w:rPr>
          <w:noProof/>
        </w:rPr>
        <w:t>Energy Information Administration</w:t>
      </w:r>
      <w:r>
        <w:fldChar w:fldCharType="begin"/>
      </w:r>
      <w:r>
        <w:instrText xml:space="preserve"> ADDIN EN.CITE &lt;EndNote&gt;&lt;Cite&gt;&lt;Author&gt;Energy Information Administration&lt;/Author&gt;&lt;Year&gt;2022&lt;/Year&gt;&lt;RecNum&gt;1709&lt;/RecNum&gt;&lt;DisplayText&gt;(Energy Information Administration, 2022)&lt;/DisplayText&gt;&lt;record&gt;&lt;rec-number&gt;1709&lt;/rec-number&gt;&lt;foreign-keys&gt;&lt;key app="EN" db-id="592axvs925fsfsetr5r5d92up2wexzrp59vp" timestamp="1658239388" guid="2423055c-283f-4a0b-b3ca-6461604b2f6f"&gt;1709&lt;/key&gt;&lt;/foreign-keys&gt;&lt;ref-type name="Web Page"&gt;12&lt;/ref-type&gt;&lt;contributors&gt;&lt;authors&gt;&lt;author&gt;Energy Information Administration,,&lt;/author&gt;&lt;/authors&gt;&lt;/contributors&gt;&lt;titles&gt;&lt;title&gt;Gasoline and Diesel Fuel Update&lt;/title&gt;&lt;/titles&gt;&lt;volume&gt;2022&lt;/volume&gt;&lt;number&gt;March 8, 2022&lt;/number&gt;&lt;dates&gt;&lt;year&gt;2022&lt;/year&gt;&lt;/dates&gt;&lt;publisher&gt;@EIAgov&lt;/publisher&gt;&lt;urls&gt;&lt;related-urls&gt;&lt;url&gt;https://www.eia.gov/petroleum/gasdiesel/index.php&lt;/url&gt;&lt;/related-urls&gt;&lt;/urls&gt;&lt;/record&gt;&lt;/Cite&gt;&lt;/EndNote&gt;</w:instrText>
      </w:r>
      <w:r>
        <w:fldChar w:fldCharType="separate"/>
      </w:r>
      <w:r>
        <w:rPr>
          <w:noProof/>
        </w:rPr>
        <w:t>(Energy Information Administration, 2022)</w:t>
      </w:r>
      <w:r>
        <w:fldChar w:fldCharType="end"/>
      </w:r>
      <w:r>
        <w:t xml:space="preserve">. The change in gas prices was estimated as the percent change in gas prices compared to the same month in 2019. The histogram of the percent change in gas price is shown in </w:t>
      </w:r>
      <w:r>
        <w:fldChar w:fldCharType="begin"/>
      </w:r>
      <w:r>
        <w:instrText xml:space="preserve"> REF _Ref118618270 \h </w:instrText>
      </w:r>
      <w:r>
        <w:fldChar w:fldCharType="separate"/>
      </w:r>
      <w:r w:rsidR="00E70CBD">
        <w:t>Figure A-</w:t>
      </w:r>
      <w:r w:rsidR="00E70CBD">
        <w:rPr>
          <w:noProof/>
        </w:rPr>
        <w:t>5</w:t>
      </w:r>
      <w:r>
        <w:fldChar w:fldCharType="end"/>
      </w:r>
      <w:r>
        <w:t>. Gas price data were available at different levels, including cities, states, and regions. MSAs were assigned to the closet level available.</w:t>
      </w:r>
    </w:p>
    <w:p w14:paraId="3FCAF680" w14:textId="5319BF72" w:rsidR="00585912" w:rsidRPr="00A20FBF" w:rsidRDefault="00585912" w:rsidP="00585912">
      <w:pPr>
        <w:pStyle w:val="Heading4"/>
      </w:pPr>
      <w:r w:rsidRPr="00A20FBF">
        <w:t xml:space="preserve">Population </w:t>
      </w:r>
      <w:r w:rsidR="00BD27E4">
        <w:t>R</w:t>
      </w:r>
      <w:r w:rsidRPr="00A20FBF">
        <w:t>elocation</w:t>
      </w:r>
    </w:p>
    <w:p w14:paraId="3D071525" w14:textId="4008832C" w:rsidR="00585912" w:rsidRDefault="00585912" w:rsidP="00585912">
      <w:pPr>
        <w:jc w:val="both"/>
      </w:pPr>
      <w:r>
        <w:t xml:space="preserve">The number of change address requests was used as a proxy for population </w:t>
      </w:r>
      <w:r w:rsidRPr="00CE3E27">
        <w:t>relocati</w:t>
      </w:r>
      <w:r>
        <w:t>o</w:t>
      </w:r>
      <w:r w:rsidRPr="00CE3E27">
        <w:t>n</w:t>
      </w:r>
      <w:r>
        <w:t xml:space="preserve">. Data about the number of address change requests were obtained from the </w:t>
      </w:r>
      <w:r w:rsidRPr="00CB25F6">
        <w:t>United States Postal Service</w:t>
      </w:r>
      <w:r>
        <w:t xml:space="preserve"> (USPS) website </w:t>
      </w:r>
      <w:r>
        <w:fldChar w:fldCharType="begin"/>
      </w:r>
      <w:r>
        <w:instrText xml:space="preserve"> ADDIN EN.CITE &lt;EndNote&gt;&lt;Cite&gt;&lt;Author&gt;USPS&lt;/Author&gt;&lt;Year&gt;2022&lt;/Year&gt;&lt;RecNum&gt;1802&lt;/RecNum&gt;&lt;DisplayText&gt;(USPS, 2022)&lt;/DisplayText&gt;&lt;record&gt;&lt;rec-number&gt;1802&lt;/rec-number&gt;&lt;foreign-keys&gt;&lt;key app="EN" db-id="592axvs925fsfsetr5r5d92up2wexzrp59vp" timestamp="1665712737" guid="48a585f2-02f9-4992-8e01-1e49dec07496"&gt;1802&lt;/key&gt;&lt;/foreign-keys&gt;&lt;ref-type name="Web Page"&gt;12&lt;/ref-type&gt;&lt;contributors&gt;&lt;authors&gt;&lt;author&gt;USPS&lt;/author&gt;&lt;/authors&gt;&lt;/contributors&gt;&lt;titles&gt;&lt;title&gt;FOIA Library - Who We Are - About.usps.com&lt;/title&gt;&lt;/titles&gt;&lt;volume&gt;2022&lt;/volume&gt;&lt;number&gt;October 5, 2022&lt;/number&gt;&lt;dates&gt;&lt;year&gt;2022&lt;/year&gt;&lt;/dates&gt;&lt;urls&gt;&lt;related-urls&gt;&lt;url&gt;https://about.usps.com/who/legal/foia/library.htm&lt;/url&gt;&lt;/related-urls&gt;&lt;/urls&gt;&lt;/record&gt;&lt;/Cite&gt;&lt;/EndNote&gt;</w:instrText>
      </w:r>
      <w:r>
        <w:fldChar w:fldCharType="separate"/>
      </w:r>
      <w:r>
        <w:rPr>
          <w:noProof/>
        </w:rPr>
        <w:t>(USPS, 2022)</w:t>
      </w:r>
      <w:r>
        <w:fldChar w:fldCharType="end"/>
      </w:r>
      <w:r>
        <w:t xml:space="preserve">. This dataset includes the number of requests from and to each ZIP code. The net number of people </w:t>
      </w:r>
      <w:r w:rsidRPr="00CE3E27">
        <w:t>relocating</w:t>
      </w:r>
      <w:r>
        <w:t xml:space="preserve"> was estimated as the difference between requests from the ZIP and requests to the ZIP. Then, the data was aggerated at the MSA level.  </w:t>
      </w:r>
      <w:r>
        <w:fldChar w:fldCharType="begin"/>
      </w:r>
      <w:r>
        <w:instrText xml:space="preserve"> REF _Ref118618307 \h </w:instrText>
      </w:r>
      <w:r>
        <w:fldChar w:fldCharType="separate"/>
      </w:r>
      <w:r w:rsidR="00E70CBD">
        <w:t>Figure A-</w:t>
      </w:r>
      <w:r w:rsidR="00E70CBD">
        <w:rPr>
          <w:noProof/>
        </w:rPr>
        <w:t>7</w:t>
      </w:r>
      <w:r>
        <w:fldChar w:fldCharType="end"/>
      </w:r>
      <w:r>
        <w:t xml:space="preserve"> shows a histogram for this variable. </w:t>
      </w:r>
      <w:r>
        <w:br w:type="page"/>
      </w:r>
    </w:p>
    <w:p w14:paraId="59740EBE" w14:textId="50E36DF1" w:rsidR="00CC68BD" w:rsidRDefault="00CC68BD" w:rsidP="00F728F7">
      <w:pPr>
        <w:jc w:val="both"/>
      </w:pPr>
    </w:p>
    <w:p w14:paraId="5112592E" w14:textId="1CB05B46" w:rsidR="00432F5B" w:rsidRDefault="00432F5B" w:rsidP="00432F5B">
      <w:r>
        <w:rPr>
          <w:noProof/>
        </w:rPr>
        <mc:AlternateContent>
          <mc:Choice Requires="wps">
            <w:drawing>
              <wp:anchor distT="0" distB="0" distL="114300" distR="114300" simplePos="0" relativeHeight="251695104" behindDoc="0" locked="0" layoutInCell="1" allowOverlap="1" wp14:anchorId="6C6CA675" wp14:editId="1F3AC0D4">
                <wp:simplePos x="0" y="0"/>
                <wp:positionH relativeFrom="column">
                  <wp:posOffset>3883305</wp:posOffset>
                </wp:positionH>
                <wp:positionV relativeFrom="paragraph">
                  <wp:posOffset>543817</wp:posOffset>
                </wp:positionV>
                <wp:extent cx="1151183" cy="273251"/>
                <wp:effectExtent l="38100" t="38100" r="87630" b="107950"/>
                <wp:wrapNone/>
                <wp:docPr id="61" name="Straight Arrow Connector 61"/>
                <wp:cNvGraphicFramePr/>
                <a:graphic xmlns:a="http://schemas.openxmlformats.org/drawingml/2006/main">
                  <a:graphicData uri="http://schemas.microsoft.com/office/word/2010/wordprocessingShape">
                    <wps:wsp>
                      <wps:cNvCnPr/>
                      <wps:spPr>
                        <a:xfrm>
                          <a:off x="0" y="0"/>
                          <a:ext cx="1151183" cy="27325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09D581F" id="Straight Arrow Connector 61" o:spid="_x0000_s1026" type="#_x0000_t32" style="position:absolute;margin-left:305.75pt;margin-top:42.8pt;width:90.65pt;height:2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" strokecolor="black [3200]" strokeweight="2pt">
                <v:stroke endarrow="block"/>
                <v:shadow on="t" color="black" opacity="24903f" origin=",.5" offset="0,.55556mm"/>
              </v:shape>
            </w:pict>
          </mc:Fallback>
        </mc:AlternateContent>
      </w:r>
      <w:r>
        <w:rPr>
          <w:noProof/>
        </w:rPr>
        <mc:AlternateContent>
          <mc:Choice Requires="wpg">
            <w:drawing>
              <wp:anchor distT="0" distB="0" distL="114300" distR="114300" simplePos="0" relativeHeight="251686912" behindDoc="0" locked="0" layoutInCell="1" allowOverlap="1" wp14:anchorId="2C045544" wp14:editId="3D47D9C9">
                <wp:simplePos x="0" y="0"/>
                <wp:positionH relativeFrom="column">
                  <wp:posOffset>879475</wp:posOffset>
                </wp:positionH>
                <wp:positionV relativeFrom="paragraph">
                  <wp:posOffset>1093470</wp:posOffset>
                </wp:positionV>
                <wp:extent cx="4154805" cy="757555"/>
                <wp:effectExtent l="38100" t="38100" r="93345" b="42545"/>
                <wp:wrapNone/>
                <wp:docPr id="70" name="Group 70"/>
                <wp:cNvGraphicFramePr/>
                <a:graphic xmlns:a="http://schemas.openxmlformats.org/drawingml/2006/main">
                  <a:graphicData uri="http://schemas.microsoft.com/office/word/2010/wordprocessingGroup">
                    <wpg:wgp>
                      <wpg:cNvGrpSpPr/>
                      <wpg:grpSpPr>
                        <a:xfrm>
                          <a:off x="0" y="0"/>
                          <a:ext cx="4154805" cy="757555"/>
                          <a:chOff x="0" y="0"/>
                          <a:chExt cx="4154813" cy="758046"/>
                        </a:xfrm>
                      </wpg:grpSpPr>
                      <wps:wsp>
                        <wps:cNvPr id="71" name="Rectangle 71"/>
                        <wps:cNvSpPr/>
                        <wps:spPr>
                          <a:xfrm>
                            <a:off x="1176951" y="484361"/>
                            <a:ext cx="1828165" cy="273685"/>
                          </a:xfrm>
                          <a:prstGeom prst="rect">
                            <a:avLst/>
                          </a:prstGeom>
                        </wps:spPr>
                        <wps:style>
                          <a:lnRef idx="2">
                            <a:schemeClr val="dk1"/>
                          </a:lnRef>
                          <a:fillRef idx="1">
                            <a:schemeClr val="lt1"/>
                          </a:fillRef>
                          <a:effectRef idx="0">
                            <a:schemeClr val="dk1"/>
                          </a:effectRef>
                          <a:fontRef idx="minor">
                            <a:schemeClr val="dk1"/>
                          </a:fontRef>
                        </wps:style>
                        <wps:txbx>
                          <w:txbxContent>
                            <w:p w14:paraId="76029A28" w14:textId="77777777" w:rsidR="006A7DA1" w:rsidRPr="00B779F4" w:rsidRDefault="006A7DA1" w:rsidP="00432F5B">
                              <w:pPr>
                                <w:jc w:val="center"/>
                                <w:rPr>
                                  <w:rFonts w:cstheme="majorBidi"/>
                                </w:rPr>
                              </w:pPr>
                              <w:r>
                                <w:rPr>
                                  <w:rFonts w:cstheme="majorBidi"/>
                                </w:rPr>
                                <w:t>Population</w:t>
                              </w:r>
                            </w:p>
                          </w:txbxContent>
                        </wps:txbx>
                        <wps:bodyPr rtlCol="0" anchor="ctr"/>
                      </wps:wsp>
                      <wps:wsp>
                        <wps:cNvPr id="72" name="Straight Arrow Connector 72"/>
                        <wps:cNvCnPr/>
                        <wps:spPr>
                          <a:xfrm>
                            <a:off x="0" y="0"/>
                            <a:ext cx="1176951" cy="638364"/>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73" name="Straight Arrow Connector 73"/>
                        <wps:cNvCnPr/>
                        <wps:spPr>
                          <a:xfrm flipV="1">
                            <a:off x="3000861" y="28936"/>
                            <a:ext cx="1153952" cy="57533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anchor>
            </w:drawing>
          </mc:Choice>
          <mc:Fallback>
            <w:pict>
              <v:group w14:anchorId="2C045544" id="Group 70" o:spid="_x0000_s1057" style="position:absolute;margin-left:69.25pt;margin-top:86.1pt;width:327.15pt;height:59.65pt;z-index:251686912;mso-position-horizontal-relative:text;mso-position-vertical-relative:text;mso-width-relative:margin" coordsize="41548,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">
                <v:rect id="Rectangle 71" o:spid="_x0000_s1058" style="position:absolute;left:11769;top:4843;width:18282;height:2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" fillcolor="white [3201]" strokecolor="black [3200]" strokeweight="2pt">
                  <v:textbox>
                    <w:txbxContent>
                      <w:p w14:paraId="76029A28" w14:textId="77777777" w:rsidR="006A7DA1" w:rsidRPr="00B779F4" w:rsidRDefault="006A7DA1" w:rsidP="00432F5B">
                        <w:pPr>
                          <w:jc w:val="center"/>
                          <w:rPr>
                            <w:rFonts w:cstheme="majorBidi"/>
                          </w:rPr>
                        </w:pPr>
                        <w:r>
                          <w:rPr>
                            <w:rFonts w:cstheme="majorBidi"/>
                          </w:rPr>
                          <w:t>Population</w:t>
                        </w:r>
                      </w:p>
                    </w:txbxContent>
                  </v:textbox>
                </v:rect>
                <v:shape id="Straight Arrow Connector 72" o:spid="_x0000_s1059" type="#_x0000_t32" style="position:absolute;width:11769;height:63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" strokecolor="black [3200]" strokeweight="2pt">
                  <v:stroke endarrow="block"/>
                  <v:shadow on="t" color="black" opacity="24903f" origin=",.5" offset="0,.55556mm"/>
                </v:shape>
                <v:shape id="Straight Arrow Connector 73" o:spid="_x0000_s1060" type="#_x0000_t32" style="position:absolute;left:30008;top:289;width:11540;height:57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" strokecolor="black [3200]" strokeweight="2pt">
                  <v:stroke endarrow="block"/>
                  <v:shadow on="t" color="black" opacity="24903f" origin=",.5" offset="0,.55556mm"/>
                </v:shape>
              </v:group>
            </w:pict>
          </mc:Fallback>
        </mc:AlternateContent>
      </w:r>
      <w:r>
        <w:rPr>
          <w:noProof/>
        </w:rPr>
        <mc:AlternateContent>
          <mc:Choice Requires="wps">
            <w:drawing>
              <wp:anchor distT="0" distB="0" distL="114300" distR="114300" simplePos="0" relativeHeight="251694080" behindDoc="0" locked="0" layoutInCell="1" allowOverlap="1" wp14:anchorId="087AC3D2" wp14:editId="21A102ED">
                <wp:simplePos x="0" y="0"/>
                <wp:positionH relativeFrom="column">
                  <wp:posOffset>3877519</wp:posOffset>
                </wp:positionH>
                <wp:positionV relativeFrom="paragraph">
                  <wp:posOffset>1123809</wp:posOffset>
                </wp:positionV>
                <wp:extent cx="1157468" cy="241946"/>
                <wp:effectExtent l="38100" t="57150" r="5080" b="81915"/>
                <wp:wrapNone/>
                <wp:docPr id="60" name="Straight Arrow Connector 60"/>
                <wp:cNvGraphicFramePr/>
                <a:graphic xmlns:a="http://schemas.openxmlformats.org/drawingml/2006/main">
                  <a:graphicData uri="http://schemas.microsoft.com/office/word/2010/wordprocessingShape">
                    <wps:wsp>
                      <wps:cNvCnPr/>
                      <wps:spPr>
                        <a:xfrm flipV="1">
                          <a:off x="0" y="0"/>
                          <a:ext cx="1157468" cy="24194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D30D46F" id="Straight Arrow Connector 60" o:spid="_x0000_s1026" type="#_x0000_t32" style="position:absolute;margin-left:305.3pt;margin-top:88.5pt;width:91.15pt;height:19.0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" strokecolor="black [3200]" strokeweight="2pt">
                <v:stroke endarrow="block"/>
                <v:shadow on="t" color="black" opacity="24903f" origin=",.5" offset="0,.55556mm"/>
              </v:shape>
            </w:pict>
          </mc:Fallback>
        </mc:AlternateContent>
      </w:r>
      <w:r>
        <w:rPr>
          <w:noProof/>
        </w:rPr>
        <mc:AlternateContent>
          <mc:Choice Requires="wpg">
            <w:drawing>
              <wp:anchor distT="0" distB="0" distL="114300" distR="114300" simplePos="0" relativeHeight="251702272" behindDoc="0" locked="0" layoutInCell="1" allowOverlap="1" wp14:anchorId="52842D42" wp14:editId="4A0A6133">
                <wp:simplePos x="0" y="0"/>
                <wp:positionH relativeFrom="column">
                  <wp:posOffset>879676</wp:posOffset>
                </wp:positionH>
                <wp:positionV relativeFrom="paragraph">
                  <wp:posOffset>1098139</wp:posOffset>
                </wp:positionV>
                <wp:extent cx="4218940" cy="1592227"/>
                <wp:effectExtent l="38100" t="38100" r="48260" b="27305"/>
                <wp:wrapNone/>
                <wp:docPr id="103" name="Group 103"/>
                <wp:cNvGraphicFramePr/>
                <a:graphic xmlns:a="http://schemas.openxmlformats.org/drawingml/2006/main">
                  <a:graphicData uri="http://schemas.microsoft.com/office/word/2010/wordprocessingGroup">
                    <wpg:wgp>
                      <wpg:cNvGrpSpPr/>
                      <wpg:grpSpPr>
                        <a:xfrm>
                          <a:off x="0" y="0"/>
                          <a:ext cx="4218940" cy="1592227"/>
                          <a:chOff x="5787" y="-834647"/>
                          <a:chExt cx="4219375" cy="1592693"/>
                        </a:xfrm>
                      </wpg:grpSpPr>
                      <wps:wsp>
                        <wps:cNvPr id="104" name="Rectangle 104"/>
                        <wps:cNvSpPr/>
                        <wps:spPr>
                          <a:xfrm>
                            <a:off x="1176951" y="484361"/>
                            <a:ext cx="1828165" cy="273685"/>
                          </a:xfrm>
                          <a:prstGeom prst="rect">
                            <a:avLst/>
                          </a:prstGeom>
                        </wps:spPr>
                        <wps:style>
                          <a:lnRef idx="2">
                            <a:schemeClr val="dk1"/>
                          </a:lnRef>
                          <a:fillRef idx="1">
                            <a:schemeClr val="lt1"/>
                          </a:fillRef>
                          <a:effectRef idx="0">
                            <a:schemeClr val="dk1"/>
                          </a:effectRef>
                          <a:fontRef idx="minor">
                            <a:schemeClr val="dk1"/>
                          </a:fontRef>
                        </wps:style>
                        <wps:txbx>
                          <w:txbxContent>
                            <w:p w14:paraId="5CE0F1A2" w14:textId="4483A047" w:rsidR="006A7DA1" w:rsidRPr="00B779F4" w:rsidRDefault="006A7DA1" w:rsidP="00432F5B">
                              <w:pPr>
                                <w:jc w:val="center"/>
                                <w:rPr>
                                  <w:rFonts w:cstheme="majorBidi"/>
                                </w:rPr>
                              </w:pPr>
                              <w:r>
                                <w:rPr>
                                  <w:rFonts w:cstheme="majorBidi"/>
                                </w:rPr>
                                <w:t>Delivery popularity</w:t>
                              </w:r>
                            </w:p>
                          </w:txbxContent>
                        </wps:txbx>
                        <wps:bodyPr rtlCol="0" anchor="ctr"/>
                      </wps:wsp>
                      <wps:wsp>
                        <wps:cNvPr id="105" name="Straight Arrow Connector 105"/>
                        <wps:cNvCnPr/>
                        <wps:spPr>
                          <a:xfrm>
                            <a:off x="5787" y="-810228"/>
                            <a:ext cx="1171022" cy="1448179"/>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06" name="Straight Arrow Connector 106"/>
                        <wps:cNvCnPr/>
                        <wps:spPr>
                          <a:xfrm flipV="1">
                            <a:off x="3001224" y="-834647"/>
                            <a:ext cx="1223938" cy="1439308"/>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2842D42" id="Group 103" o:spid="_x0000_s1061" style="position:absolute;margin-left:69.25pt;margin-top:86.45pt;width:332.2pt;height:125.35pt;z-index:251702272;mso-position-horizontal-relative:text;mso-position-vertical-relative:text;mso-width-relative:margin;mso-height-relative:margin" coordorigin="57,-8346" coordsize="42193,15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">
                <v:rect id="Rectangle 104" o:spid="_x0000_s1062" style="position:absolute;left:11769;top:4843;width:18282;height:2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" fillcolor="white [3201]" strokecolor="black [3200]" strokeweight="2pt">
                  <v:textbox>
                    <w:txbxContent>
                      <w:p w14:paraId="5CE0F1A2" w14:textId="4483A047" w:rsidR="006A7DA1" w:rsidRPr="00B779F4" w:rsidRDefault="006A7DA1" w:rsidP="00432F5B">
                        <w:pPr>
                          <w:jc w:val="center"/>
                          <w:rPr>
                            <w:rFonts w:cstheme="majorBidi"/>
                          </w:rPr>
                        </w:pPr>
                        <w:r>
                          <w:rPr>
                            <w:rFonts w:cstheme="majorBidi"/>
                          </w:rPr>
                          <w:t>Delivery popularity</w:t>
                        </w:r>
                      </w:p>
                    </w:txbxContent>
                  </v:textbox>
                </v:rect>
                <v:shape id="Straight Arrow Connector 105" o:spid="_x0000_s1063" type="#_x0000_t32" style="position:absolute;left:57;top:-8102;width:11711;height:144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" strokecolor="black [3200]" strokeweight="2pt">
                  <v:stroke endarrow="block"/>
                  <v:shadow on="t" color="black" opacity="24903f" origin=",.5" offset="0,.55556mm"/>
                </v:shape>
                <v:shape id="Straight Arrow Connector 106" o:spid="_x0000_s1064" type="#_x0000_t32" style="position:absolute;left:30012;top:-8346;width:12239;height:1439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" strokecolor="black [3200]" strokeweight="2pt">
                  <v:stroke endarrow="block"/>
                  <v:shadow on="t" color="black" opacity="24903f" origin=",.5" offset="0,.55556mm"/>
                </v:shape>
              </v:group>
            </w:pict>
          </mc:Fallback>
        </mc:AlternateContent>
      </w:r>
      <w:r>
        <w:rPr>
          <w:noProof/>
        </w:rPr>
        <mc:AlternateContent>
          <mc:Choice Requires="wpg">
            <w:drawing>
              <wp:anchor distT="0" distB="0" distL="114300" distR="114300" simplePos="0" relativeHeight="251701248" behindDoc="0" locked="0" layoutInCell="1" allowOverlap="1" wp14:anchorId="46B927DD" wp14:editId="483B1437">
                <wp:simplePos x="0" y="0"/>
                <wp:positionH relativeFrom="column">
                  <wp:posOffset>879676</wp:posOffset>
                </wp:positionH>
                <wp:positionV relativeFrom="paragraph">
                  <wp:posOffset>1093615</wp:posOffset>
                </wp:positionV>
                <wp:extent cx="4218971" cy="1187450"/>
                <wp:effectExtent l="38100" t="38100" r="67310" b="31750"/>
                <wp:wrapNone/>
                <wp:docPr id="99" name="Group 99"/>
                <wp:cNvGraphicFramePr/>
                <a:graphic xmlns:a="http://schemas.openxmlformats.org/drawingml/2006/main">
                  <a:graphicData uri="http://schemas.microsoft.com/office/word/2010/wordprocessingGroup">
                    <wpg:wgp>
                      <wpg:cNvGrpSpPr/>
                      <wpg:grpSpPr>
                        <a:xfrm>
                          <a:off x="0" y="0"/>
                          <a:ext cx="4218971" cy="1187450"/>
                          <a:chOff x="0" y="-429526"/>
                          <a:chExt cx="4219482" cy="1187572"/>
                        </a:xfrm>
                      </wpg:grpSpPr>
                      <wps:wsp>
                        <wps:cNvPr id="100" name="Rectangle 100"/>
                        <wps:cNvSpPr/>
                        <wps:spPr>
                          <a:xfrm>
                            <a:off x="1176951" y="484361"/>
                            <a:ext cx="1828165" cy="273685"/>
                          </a:xfrm>
                          <a:prstGeom prst="rect">
                            <a:avLst/>
                          </a:prstGeom>
                        </wps:spPr>
                        <wps:style>
                          <a:lnRef idx="2">
                            <a:schemeClr val="dk1"/>
                          </a:lnRef>
                          <a:fillRef idx="1">
                            <a:schemeClr val="lt1"/>
                          </a:fillRef>
                          <a:effectRef idx="0">
                            <a:schemeClr val="dk1"/>
                          </a:effectRef>
                          <a:fontRef idx="minor">
                            <a:schemeClr val="dk1"/>
                          </a:fontRef>
                        </wps:style>
                        <wps:txbx>
                          <w:txbxContent>
                            <w:p w14:paraId="3CA2AC7E" w14:textId="45E15BC6" w:rsidR="006A7DA1" w:rsidRPr="00B779F4" w:rsidRDefault="006A7DA1" w:rsidP="00432F5B">
                              <w:pPr>
                                <w:jc w:val="center"/>
                                <w:rPr>
                                  <w:rFonts w:cstheme="majorBidi"/>
                                </w:rPr>
                              </w:pPr>
                              <w:r>
                                <w:rPr>
                                  <w:rFonts w:cstheme="majorBidi"/>
                                </w:rPr>
                                <w:t>Bike popularity</w:t>
                              </w:r>
                            </w:p>
                          </w:txbxContent>
                        </wps:txbx>
                        <wps:bodyPr rtlCol="0" anchor="ctr"/>
                      </wps:wsp>
                      <wps:wsp>
                        <wps:cNvPr id="101" name="Straight Arrow Connector 101"/>
                        <wps:cNvCnPr/>
                        <wps:spPr>
                          <a:xfrm>
                            <a:off x="0" y="-429526"/>
                            <a:ext cx="1176809" cy="1067477"/>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02" name="Straight Arrow Connector 102"/>
                        <wps:cNvCnPr/>
                        <wps:spPr>
                          <a:xfrm flipV="1">
                            <a:off x="3001224" y="-425002"/>
                            <a:ext cx="1218258" cy="102966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6B927DD" id="Group 99" o:spid="_x0000_s1065" style="position:absolute;margin-left:69.25pt;margin-top:86.1pt;width:332.2pt;height:93.5pt;z-index:251701248;mso-position-horizontal-relative:text;mso-position-vertical-relative:text;mso-width-relative:margin;mso-height-relative:margin" coordorigin=",-4295" coordsize="42194,1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">
                <v:rect id="Rectangle 100" o:spid="_x0000_s1066" style="position:absolute;left:11769;top:4843;width:18282;height:2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" fillcolor="white [3201]" strokecolor="black [3200]" strokeweight="2pt">
                  <v:textbox>
                    <w:txbxContent>
                      <w:p w14:paraId="3CA2AC7E" w14:textId="45E15BC6" w:rsidR="006A7DA1" w:rsidRPr="00B779F4" w:rsidRDefault="006A7DA1" w:rsidP="00432F5B">
                        <w:pPr>
                          <w:jc w:val="center"/>
                          <w:rPr>
                            <w:rFonts w:cstheme="majorBidi"/>
                          </w:rPr>
                        </w:pPr>
                        <w:r>
                          <w:rPr>
                            <w:rFonts w:cstheme="majorBidi"/>
                          </w:rPr>
                          <w:t>Bike popularity</w:t>
                        </w:r>
                      </w:p>
                    </w:txbxContent>
                  </v:textbox>
                </v:rect>
                <v:shape id="Straight Arrow Connector 101" o:spid="_x0000_s1067" type="#_x0000_t32" style="position:absolute;top:-4295;width:11768;height:106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" strokecolor="black [3200]" strokeweight="2pt">
                  <v:stroke endarrow="block"/>
                  <v:shadow on="t" color="black" opacity="24903f" origin=",.5" offset="0,.55556mm"/>
                </v:shape>
                <v:shape id="Straight Arrow Connector 102" o:spid="_x0000_s1068" type="#_x0000_t32" style="position:absolute;left:30012;top:-4250;width:12182;height:102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" strokecolor="black [3200]" strokeweight="2pt">
                  <v:stroke endarrow="block"/>
                  <v:shadow on="t" color="black" opacity="24903f" origin=",.5" offset="0,.55556mm"/>
                </v:shape>
              </v:group>
            </w:pict>
          </mc:Fallback>
        </mc:AlternateContent>
      </w:r>
      <w:r>
        <w:rPr>
          <w:noProof/>
        </w:rPr>
        <mc:AlternateContent>
          <mc:Choice Requires="wps">
            <w:drawing>
              <wp:anchor distT="0" distB="0" distL="114300" distR="114300" simplePos="0" relativeHeight="251700224" behindDoc="0" locked="0" layoutInCell="1" allowOverlap="1" wp14:anchorId="1D834E09" wp14:editId="515570C2">
                <wp:simplePos x="0" y="0"/>
                <wp:positionH relativeFrom="column">
                  <wp:posOffset>4079537</wp:posOffset>
                </wp:positionH>
                <wp:positionV relativeFrom="paragraph">
                  <wp:posOffset>387141</wp:posOffset>
                </wp:positionV>
                <wp:extent cx="359677" cy="308048"/>
                <wp:effectExtent l="0" t="0" r="0" b="0"/>
                <wp:wrapNone/>
                <wp:docPr id="66" name="TextBox 13"/>
                <wp:cNvGraphicFramePr/>
                <a:graphic xmlns:a="http://schemas.openxmlformats.org/drawingml/2006/main">
                  <a:graphicData uri="http://schemas.microsoft.com/office/word/2010/wordprocessingShape">
                    <wps:wsp>
                      <wps:cNvSpPr txBox="1"/>
                      <wps:spPr>
                        <a:xfrm>
                          <a:off x="0" y="0"/>
                          <a:ext cx="359677" cy="308048"/>
                        </a:xfrm>
                        <a:prstGeom prst="rect">
                          <a:avLst/>
                        </a:prstGeom>
                        <a:noFill/>
                      </wps:spPr>
                      <wps:txbx>
                        <w:txbxContent>
                          <w:p w14:paraId="47C0330B" w14:textId="77777777" w:rsidR="006A7DA1" w:rsidRDefault="006A7DA1" w:rsidP="00432F5B">
                            <w:r>
                              <w:t>b</w:t>
                            </w:r>
                            <w:r>
                              <w:rPr>
                                <w:vertAlign w:val="subscript"/>
                              </w:rPr>
                              <w:t>2</w:t>
                            </w:r>
                          </w:p>
                        </w:txbxContent>
                      </wps:txbx>
                      <wps:bodyPr wrap="square" rtlCol="0">
                        <a:noAutofit/>
                      </wps:bodyPr>
                    </wps:wsp>
                  </a:graphicData>
                </a:graphic>
              </wp:anchor>
            </w:drawing>
          </mc:Choice>
          <mc:Fallback>
            <w:pict>
              <v:shape w14:anchorId="1D834E09" id="_x0000_s1069" type="#_x0000_t202" style="position:absolute;margin-left:321.2pt;margin-top:30.5pt;width:28.3pt;height:24.2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" filled="f" stroked="f">
                <v:textbox>
                  <w:txbxContent>
                    <w:p w14:paraId="47C0330B" w14:textId="77777777" w:rsidR="006A7DA1" w:rsidRDefault="006A7DA1" w:rsidP="00432F5B">
                      <w:r>
                        <w:t>b</w:t>
                      </w:r>
                      <w:r>
                        <w:rPr>
                          <w:vertAlign w:val="subscript"/>
                        </w:rPr>
                        <w:t>2</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55D392E0" wp14:editId="30B67165">
                <wp:simplePos x="0" y="0"/>
                <wp:positionH relativeFrom="column">
                  <wp:posOffset>4000118</wp:posOffset>
                </wp:positionH>
                <wp:positionV relativeFrom="paragraph">
                  <wp:posOffset>1060303</wp:posOffset>
                </wp:positionV>
                <wp:extent cx="359677" cy="308048"/>
                <wp:effectExtent l="0" t="0" r="0" b="0"/>
                <wp:wrapNone/>
                <wp:docPr id="65" name="TextBox 13"/>
                <wp:cNvGraphicFramePr/>
                <a:graphic xmlns:a="http://schemas.openxmlformats.org/drawingml/2006/main">
                  <a:graphicData uri="http://schemas.microsoft.com/office/word/2010/wordprocessingShape">
                    <wps:wsp>
                      <wps:cNvSpPr txBox="1"/>
                      <wps:spPr>
                        <a:xfrm>
                          <a:off x="0" y="0"/>
                          <a:ext cx="359677" cy="308048"/>
                        </a:xfrm>
                        <a:prstGeom prst="rect">
                          <a:avLst/>
                        </a:prstGeom>
                        <a:noFill/>
                      </wps:spPr>
                      <wps:txbx>
                        <w:txbxContent>
                          <w:p w14:paraId="3372FB99" w14:textId="77777777" w:rsidR="006A7DA1" w:rsidRDefault="006A7DA1" w:rsidP="00432F5B">
                            <w:r>
                              <w:t>b</w:t>
                            </w:r>
                            <w:r>
                              <w:rPr>
                                <w:vertAlign w:val="subscript"/>
                              </w:rPr>
                              <w:t>3</w:t>
                            </w:r>
                          </w:p>
                        </w:txbxContent>
                      </wps:txbx>
                      <wps:bodyPr wrap="square" rtlCol="0">
                        <a:noAutofit/>
                      </wps:bodyPr>
                    </wps:wsp>
                  </a:graphicData>
                </a:graphic>
              </wp:anchor>
            </w:drawing>
          </mc:Choice>
          <mc:Fallback>
            <w:pict>
              <v:shape w14:anchorId="55D392E0" id="_x0000_s1070" type="#_x0000_t202" style="position:absolute;margin-left:314.95pt;margin-top:83.5pt;width:28.3pt;height:24.2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" filled="f" stroked="f">
                <v:textbox>
                  <w:txbxContent>
                    <w:p w14:paraId="3372FB99" w14:textId="77777777" w:rsidR="006A7DA1" w:rsidRDefault="006A7DA1" w:rsidP="00432F5B">
                      <w:r>
                        <w:t>b</w:t>
                      </w:r>
                      <w:r>
                        <w:rPr>
                          <w:vertAlign w:val="subscript"/>
                        </w:rPr>
                        <w:t>3</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6228F73F" wp14:editId="58A217A2">
                <wp:simplePos x="0" y="0"/>
                <wp:positionH relativeFrom="column">
                  <wp:posOffset>1689907</wp:posOffset>
                </wp:positionH>
                <wp:positionV relativeFrom="paragraph">
                  <wp:posOffset>1087832</wp:posOffset>
                </wp:positionV>
                <wp:extent cx="359677" cy="308048"/>
                <wp:effectExtent l="0" t="0" r="0" b="0"/>
                <wp:wrapNone/>
                <wp:docPr id="64" name="TextBox 13"/>
                <wp:cNvGraphicFramePr/>
                <a:graphic xmlns:a="http://schemas.openxmlformats.org/drawingml/2006/main">
                  <a:graphicData uri="http://schemas.microsoft.com/office/word/2010/wordprocessingShape">
                    <wps:wsp>
                      <wps:cNvSpPr txBox="1"/>
                      <wps:spPr>
                        <a:xfrm>
                          <a:off x="0" y="0"/>
                          <a:ext cx="359677" cy="308048"/>
                        </a:xfrm>
                        <a:prstGeom prst="rect">
                          <a:avLst/>
                        </a:prstGeom>
                        <a:noFill/>
                      </wps:spPr>
                      <wps:txbx>
                        <w:txbxContent>
                          <w:p w14:paraId="5D2AE4D0" w14:textId="77777777" w:rsidR="006A7DA1" w:rsidRDefault="006A7DA1" w:rsidP="00432F5B">
                            <w:r>
                              <w:t>a</w:t>
                            </w:r>
                            <w:r>
                              <w:rPr>
                                <w:vertAlign w:val="subscript"/>
                              </w:rPr>
                              <w:t>3</w:t>
                            </w:r>
                          </w:p>
                        </w:txbxContent>
                      </wps:txbx>
                      <wps:bodyPr wrap="square" rtlCol="0">
                        <a:noAutofit/>
                      </wps:bodyPr>
                    </wps:wsp>
                  </a:graphicData>
                </a:graphic>
              </wp:anchor>
            </w:drawing>
          </mc:Choice>
          <mc:Fallback>
            <w:pict>
              <v:shape w14:anchorId="6228F73F" id="_x0000_s1071" type="#_x0000_t202" style="position:absolute;margin-left:133.05pt;margin-top:85.65pt;width:28.3pt;height:24.2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" filled="f" stroked="f">
                <v:textbox>
                  <w:txbxContent>
                    <w:p w14:paraId="5D2AE4D0" w14:textId="77777777" w:rsidR="006A7DA1" w:rsidRDefault="006A7DA1" w:rsidP="00432F5B">
                      <w:r>
                        <w:t>a</w:t>
                      </w:r>
                      <w:r>
                        <w:rPr>
                          <w:vertAlign w:val="subscript"/>
                        </w:rPr>
                        <w:t>3</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5D718355" wp14:editId="66C839C8">
                <wp:simplePos x="0" y="0"/>
                <wp:positionH relativeFrom="column">
                  <wp:posOffset>1679869</wp:posOffset>
                </wp:positionH>
                <wp:positionV relativeFrom="paragraph">
                  <wp:posOffset>511612</wp:posOffset>
                </wp:positionV>
                <wp:extent cx="359677" cy="308048"/>
                <wp:effectExtent l="0" t="0" r="0" b="0"/>
                <wp:wrapNone/>
                <wp:docPr id="63" name="TextBox 13"/>
                <wp:cNvGraphicFramePr/>
                <a:graphic xmlns:a="http://schemas.openxmlformats.org/drawingml/2006/main">
                  <a:graphicData uri="http://schemas.microsoft.com/office/word/2010/wordprocessingShape">
                    <wps:wsp>
                      <wps:cNvSpPr txBox="1"/>
                      <wps:spPr>
                        <a:xfrm>
                          <a:off x="0" y="0"/>
                          <a:ext cx="359677" cy="308048"/>
                        </a:xfrm>
                        <a:prstGeom prst="rect">
                          <a:avLst/>
                        </a:prstGeom>
                        <a:noFill/>
                      </wps:spPr>
                      <wps:txbx>
                        <w:txbxContent>
                          <w:p w14:paraId="5198DD4C" w14:textId="77777777" w:rsidR="006A7DA1" w:rsidRDefault="006A7DA1" w:rsidP="00432F5B">
                            <w:r>
                              <w:t>a</w:t>
                            </w:r>
                            <w:r>
                              <w:rPr>
                                <w:vertAlign w:val="subscript"/>
                              </w:rPr>
                              <w:t>2</w:t>
                            </w:r>
                          </w:p>
                        </w:txbxContent>
                      </wps:txbx>
                      <wps:bodyPr wrap="square" rtlCol="0">
                        <a:noAutofit/>
                      </wps:bodyPr>
                    </wps:wsp>
                  </a:graphicData>
                </a:graphic>
              </wp:anchor>
            </w:drawing>
          </mc:Choice>
          <mc:Fallback>
            <w:pict>
              <v:shape w14:anchorId="5D718355" id="_x0000_s1072" type="#_x0000_t202" style="position:absolute;margin-left:132.25pt;margin-top:40.3pt;width:28.3pt;height:24.2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" filled="f" stroked="f">
                <v:textbox>
                  <w:txbxContent>
                    <w:p w14:paraId="5198DD4C" w14:textId="77777777" w:rsidR="006A7DA1" w:rsidRDefault="006A7DA1" w:rsidP="00432F5B">
                      <w:r>
                        <w:t>a</w:t>
                      </w:r>
                      <w:r>
                        <w:rPr>
                          <w:vertAlign w:val="subscript"/>
                        </w:rPr>
                        <w:t>2</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2A5D88B2" wp14:editId="6151E2BD">
                <wp:simplePos x="0" y="0"/>
                <wp:positionH relativeFrom="column">
                  <wp:posOffset>1826688</wp:posOffset>
                </wp:positionH>
                <wp:positionV relativeFrom="paragraph">
                  <wp:posOffset>542910</wp:posOffset>
                </wp:positionV>
                <wp:extent cx="229441" cy="274849"/>
                <wp:effectExtent l="0" t="38100" r="56515" b="30480"/>
                <wp:wrapNone/>
                <wp:docPr id="62" name="Straight Arrow Connector 62"/>
                <wp:cNvGraphicFramePr/>
                <a:graphic xmlns:a="http://schemas.openxmlformats.org/drawingml/2006/main">
                  <a:graphicData uri="http://schemas.microsoft.com/office/word/2010/wordprocessingShape">
                    <wps:wsp>
                      <wps:cNvCnPr/>
                      <wps:spPr>
                        <a:xfrm flipV="1">
                          <a:off x="0" y="0"/>
                          <a:ext cx="229441" cy="274849"/>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74A7127" id="Straight Arrow Connector 62" o:spid="_x0000_s1026" type="#_x0000_t32" style="position:absolute;margin-left:143.85pt;margin-top:42.75pt;width:18.05pt;height:21.6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" strokecolor="black [3200]"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693056" behindDoc="0" locked="0" layoutInCell="1" allowOverlap="1" wp14:anchorId="1D7450D7" wp14:editId="124E1C54">
                <wp:simplePos x="0" y="0"/>
                <wp:positionH relativeFrom="column">
                  <wp:posOffset>1828666</wp:posOffset>
                </wp:positionH>
                <wp:positionV relativeFrom="paragraph">
                  <wp:posOffset>1097131</wp:posOffset>
                </wp:positionV>
                <wp:extent cx="227413" cy="270325"/>
                <wp:effectExtent l="0" t="0" r="77470" b="53975"/>
                <wp:wrapNone/>
                <wp:docPr id="56" name="Straight Arrow Connector 56"/>
                <wp:cNvGraphicFramePr/>
                <a:graphic xmlns:a="http://schemas.openxmlformats.org/drawingml/2006/main">
                  <a:graphicData uri="http://schemas.microsoft.com/office/word/2010/wordprocessingShape">
                    <wps:wsp>
                      <wps:cNvCnPr/>
                      <wps:spPr>
                        <a:xfrm>
                          <a:off x="0" y="0"/>
                          <a:ext cx="227413" cy="2703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03416A4" id="Straight Arrow Connector 56" o:spid="_x0000_s1026" type="#_x0000_t32" style="position:absolute;margin-left:2in;margin-top:86.4pt;width:17.9pt;height:21.3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" strokecolor="black [3200]"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692032" behindDoc="0" locked="0" layoutInCell="1" allowOverlap="1" wp14:anchorId="59A17C49" wp14:editId="2329D816">
                <wp:simplePos x="0" y="0"/>
                <wp:positionH relativeFrom="column">
                  <wp:posOffset>2048632</wp:posOffset>
                </wp:positionH>
                <wp:positionV relativeFrom="paragraph">
                  <wp:posOffset>1205032</wp:posOffset>
                </wp:positionV>
                <wp:extent cx="1828666" cy="274292"/>
                <wp:effectExtent l="0" t="0" r="0" b="0"/>
                <wp:wrapNone/>
                <wp:docPr id="59" name="Rectangle 59"/>
                <wp:cNvGraphicFramePr/>
                <a:graphic xmlns:a="http://schemas.openxmlformats.org/drawingml/2006/main">
                  <a:graphicData uri="http://schemas.microsoft.com/office/word/2010/wordprocessingShape">
                    <wps:wsp>
                      <wps:cNvSpPr/>
                      <wps:spPr>
                        <a:xfrm>
                          <a:off x="0" y="0"/>
                          <a:ext cx="1828666" cy="274292"/>
                        </a:xfrm>
                        <a:prstGeom prst="rect">
                          <a:avLst/>
                        </a:prstGeom>
                      </wps:spPr>
                      <wps:style>
                        <a:lnRef idx="2">
                          <a:schemeClr val="dk1"/>
                        </a:lnRef>
                        <a:fillRef idx="1">
                          <a:schemeClr val="lt1"/>
                        </a:fillRef>
                        <a:effectRef idx="0">
                          <a:schemeClr val="dk1"/>
                        </a:effectRef>
                        <a:fontRef idx="minor">
                          <a:schemeClr val="dk1"/>
                        </a:fontRef>
                      </wps:style>
                      <wps:txbx>
                        <w:txbxContent>
                          <w:p w14:paraId="706E8F5D" w14:textId="77777777" w:rsidR="006A7DA1" w:rsidRPr="00B779F4" w:rsidRDefault="006A7DA1" w:rsidP="00432F5B">
                            <w:pPr>
                              <w:jc w:val="center"/>
                              <w:rPr>
                                <w:rFonts w:cstheme="majorBidi"/>
                              </w:rPr>
                            </w:pPr>
                            <w:r>
                              <w:rPr>
                                <w:rFonts w:cstheme="majorBidi"/>
                              </w:rPr>
                              <w:t>Gas price</w:t>
                            </w:r>
                          </w:p>
                        </w:txbxContent>
                      </wps:txbx>
                      <wps:bodyPr rtlCol="0" anchor="ctr"/>
                    </wps:wsp>
                  </a:graphicData>
                </a:graphic>
              </wp:anchor>
            </w:drawing>
          </mc:Choice>
          <mc:Fallback>
            <w:pict>
              <v:rect w14:anchorId="59A17C49" id="Rectangle 59" o:spid="_x0000_s1073" style="position:absolute;margin-left:161.3pt;margin-top:94.9pt;width:2in;height:21.6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" fillcolor="white [3201]" strokecolor="black [3200]" strokeweight="2pt">
                <v:textbox>
                  <w:txbxContent>
                    <w:p w14:paraId="706E8F5D" w14:textId="77777777" w:rsidR="006A7DA1" w:rsidRPr="00B779F4" w:rsidRDefault="006A7DA1" w:rsidP="00432F5B">
                      <w:pPr>
                        <w:jc w:val="center"/>
                        <w:rPr>
                          <w:rFonts w:cstheme="majorBidi"/>
                        </w:rPr>
                      </w:pPr>
                      <w:r>
                        <w:rPr>
                          <w:rFonts w:cstheme="majorBidi"/>
                        </w:rPr>
                        <w:t>Gas price</w:t>
                      </w:r>
                    </w:p>
                  </w:txbxContent>
                </v:textbox>
              </v:rect>
            </w:pict>
          </mc:Fallback>
        </mc:AlternateContent>
      </w:r>
      <w:r>
        <w:rPr>
          <w:noProof/>
        </w:rPr>
        <mc:AlternateContent>
          <mc:Choice Requires="wps">
            <w:drawing>
              <wp:anchor distT="0" distB="0" distL="114300" distR="114300" simplePos="0" relativeHeight="251691008" behindDoc="0" locked="0" layoutInCell="1" allowOverlap="1" wp14:anchorId="1753761F" wp14:editId="77E74A97">
                <wp:simplePos x="0" y="0"/>
                <wp:positionH relativeFrom="column">
                  <wp:posOffset>2055609</wp:posOffset>
                </wp:positionH>
                <wp:positionV relativeFrom="paragraph">
                  <wp:posOffset>405717</wp:posOffset>
                </wp:positionV>
                <wp:extent cx="1828666" cy="274292"/>
                <wp:effectExtent l="0" t="0" r="0" b="0"/>
                <wp:wrapNone/>
                <wp:docPr id="69" name="Rectangle 69"/>
                <wp:cNvGraphicFramePr/>
                <a:graphic xmlns:a="http://schemas.openxmlformats.org/drawingml/2006/main">
                  <a:graphicData uri="http://schemas.microsoft.com/office/word/2010/wordprocessingShape">
                    <wps:wsp>
                      <wps:cNvSpPr/>
                      <wps:spPr>
                        <a:xfrm>
                          <a:off x="0" y="0"/>
                          <a:ext cx="1828666" cy="274292"/>
                        </a:xfrm>
                        <a:prstGeom prst="rect">
                          <a:avLst/>
                        </a:prstGeom>
                      </wps:spPr>
                      <wps:style>
                        <a:lnRef idx="2">
                          <a:schemeClr val="dk1"/>
                        </a:lnRef>
                        <a:fillRef idx="1">
                          <a:schemeClr val="lt1"/>
                        </a:fillRef>
                        <a:effectRef idx="0">
                          <a:schemeClr val="dk1"/>
                        </a:effectRef>
                        <a:fontRef idx="minor">
                          <a:schemeClr val="dk1"/>
                        </a:fontRef>
                      </wps:style>
                      <wps:txbx>
                        <w:txbxContent>
                          <w:p w14:paraId="5C7ECC0F" w14:textId="77777777" w:rsidR="006A7DA1" w:rsidRPr="00B779F4" w:rsidRDefault="006A7DA1" w:rsidP="00432F5B">
                            <w:pPr>
                              <w:jc w:val="center"/>
                              <w:rPr>
                                <w:rFonts w:cstheme="majorBidi"/>
                              </w:rPr>
                            </w:pPr>
                            <w:r>
                              <w:rPr>
                                <w:rFonts w:cstheme="majorBidi"/>
                              </w:rPr>
                              <w:t>Telework</w:t>
                            </w:r>
                          </w:p>
                        </w:txbxContent>
                      </wps:txbx>
                      <wps:bodyPr rtlCol="0" anchor="ctr"/>
                    </wps:wsp>
                  </a:graphicData>
                </a:graphic>
              </wp:anchor>
            </w:drawing>
          </mc:Choice>
          <mc:Fallback>
            <w:pict>
              <v:rect w14:anchorId="1753761F" id="Rectangle 69" o:spid="_x0000_s1074" style="position:absolute;margin-left:161.85pt;margin-top:31.95pt;width:2in;height:21.6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" fillcolor="white [3201]" strokecolor="black [3200]" strokeweight="2pt">
                <v:textbox>
                  <w:txbxContent>
                    <w:p w14:paraId="5C7ECC0F" w14:textId="77777777" w:rsidR="006A7DA1" w:rsidRPr="00B779F4" w:rsidRDefault="006A7DA1" w:rsidP="00432F5B">
                      <w:pPr>
                        <w:jc w:val="center"/>
                        <w:rPr>
                          <w:rFonts w:cstheme="majorBidi"/>
                        </w:rPr>
                      </w:pPr>
                      <w:r>
                        <w:rPr>
                          <w:rFonts w:cstheme="majorBidi"/>
                        </w:rPr>
                        <w:t>Telework</w:t>
                      </w:r>
                    </w:p>
                  </w:txbxContent>
                </v:textbox>
              </v:rect>
            </w:pict>
          </mc:Fallback>
        </mc:AlternateContent>
      </w:r>
      <w:r>
        <w:rPr>
          <w:noProof/>
        </w:rPr>
        <mc:AlternateContent>
          <mc:Choice Requires="wpg">
            <w:drawing>
              <wp:inline distT="0" distB="0" distL="0" distR="0" wp14:anchorId="7F25800F" wp14:editId="5CAEAD5E">
                <wp:extent cx="5776383" cy="1207895"/>
                <wp:effectExtent l="0" t="0" r="15240" b="0"/>
                <wp:docPr id="74" name="Group 17"/>
                <wp:cNvGraphicFramePr/>
                <a:graphic xmlns:a="http://schemas.openxmlformats.org/drawingml/2006/main">
                  <a:graphicData uri="http://schemas.microsoft.com/office/word/2010/wordprocessingGroup">
                    <wpg:wgp>
                      <wpg:cNvGrpSpPr/>
                      <wpg:grpSpPr>
                        <a:xfrm>
                          <a:off x="0" y="0"/>
                          <a:ext cx="5776383" cy="1207895"/>
                          <a:chOff x="0" y="1196152"/>
                          <a:chExt cx="6931885" cy="1451469"/>
                        </a:xfrm>
                      </wpg:grpSpPr>
                      <wps:wsp>
                        <wps:cNvPr id="75" name="Rectangle 75"/>
                        <wps:cNvSpPr/>
                        <wps:spPr>
                          <a:xfrm>
                            <a:off x="0" y="2182916"/>
                            <a:ext cx="2194631" cy="331919"/>
                          </a:xfrm>
                          <a:prstGeom prst="rect">
                            <a:avLst/>
                          </a:prstGeom>
                        </wps:spPr>
                        <wps:style>
                          <a:lnRef idx="2">
                            <a:schemeClr val="dk1"/>
                          </a:lnRef>
                          <a:fillRef idx="1">
                            <a:schemeClr val="lt1"/>
                          </a:fillRef>
                          <a:effectRef idx="0">
                            <a:schemeClr val="dk1"/>
                          </a:effectRef>
                          <a:fontRef idx="minor">
                            <a:schemeClr val="dk1"/>
                          </a:fontRef>
                        </wps:style>
                        <wps:txbx>
                          <w:txbxContent>
                            <w:p w14:paraId="07673D3C" w14:textId="77777777" w:rsidR="006A7DA1" w:rsidRDefault="006A7DA1" w:rsidP="00432F5B">
                              <w:r>
                                <w:t>The spread of COVID-19</w:t>
                              </w:r>
                            </w:p>
                          </w:txbxContent>
                        </wps:txbx>
                        <wps:bodyPr rtlCol="0" anchor="ctr"/>
                      </wps:wsp>
                      <wps:wsp>
                        <wps:cNvPr id="76" name="Rectangle 76"/>
                        <wps:cNvSpPr/>
                        <wps:spPr>
                          <a:xfrm>
                            <a:off x="2466390" y="1196152"/>
                            <a:ext cx="2194631" cy="329637"/>
                          </a:xfrm>
                          <a:prstGeom prst="rect">
                            <a:avLst/>
                          </a:prstGeom>
                        </wps:spPr>
                        <wps:style>
                          <a:lnRef idx="2">
                            <a:schemeClr val="dk1"/>
                          </a:lnRef>
                          <a:fillRef idx="1">
                            <a:schemeClr val="lt1"/>
                          </a:fillRef>
                          <a:effectRef idx="0">
                            <a:schemeClr val="dk1"/>
                          </a:effectRef>
                          <a:fontRef idx="minor">
                            <a:schemeClr val="dk1"/>
                          </a:fontRef>
                        </wps:style>
                        <wps:txbx>
                          <w:txbxContent>
                            <w:p w14:paraId="1EA4DBD9" w14:textId="77777777" w:rsidR="006A7DA1" w:rsidRPr="00B779F4" w:rsidRDefault="006A7DA1" w:rsidP="00432F5B">
                              <w:pPr>
                                <w:jc w:val="center"/>
                                <w:rPr>
                                  <w:rFonts w:cstheme="majorBidi"/>
                                </w:rPr>
                              </w:pPr>
                              <w:r>
                                <w:rPr>
                                  <w:rFonts w:cstheme="majorBidi"/>
                                </w:rPr>
                                <w:t xml:space="preserve">Employment </w:t>
                              </w:r>
                            </w:p>
                            <w:p w14:paraId="3592DE63" w14:textId="77777777" w:rsidR="006A7DA1" w:rsidRPr="00B779F4" w:rsidRDefault="006A7DA1" w:rsidP="00432F5B">
                              <w:pPr>
                                <w:jc w:val="center"/>
                                <w:rPr>
                                  <w:rFonts w:cstheme="majorBidi"/>
                                </w:rPr>
                              </w:pPr>
                            </w:p>
                          </w:txbxContent>
                        </wps:txbx>
                        <wps:bodyPr rtlCol="0" anchor="ctr"/>
                      </wps:wsp>
                      <wps:wsp>
                        <wps:cNvPr id="77" name="Rectangle 77"/>
                        <wps:cNvSpPr/>
                        <wps:spPr>
                          <a:xfrm>
                            <a:off x="4737254" y="2183018"/>
                            <a:ext cx="2194631" cy="329637"/>
                          </a:xfrm>
                          <a:prstGeom prst="rect">
                            <a:avLst/>
                          </a:prstGeom>
                        </wps:spPr>
                        <wps:style>
                          <a:lnRef idx="2">
                            <a:schemeClr val="dk1"/>
                          </a:lnRef>
                          <a:fillRef idx="1">
                            <a:schemeClr val="lt1"/>
                          </a:fillRef>
                          <a:effectRef idx="0">
                            <a:schemeClr val="dk1"/>
                          </a:effectRef>
                          <a:fontRef idx="minor">
                            <a:schemeClr val="dk1"/>
                          </a:fontRef>
                        </wps:style>
                        <wps:txbx>
                          <w:txbxContent>
                            <w:p w14:paraId="5E6A4B8A" w14:textId="77777777" w:rsidR="006A7DA1" w:rsidRDefault="006A7DA1" w:rsidP="00432F5B">
                              <w:pPr>
                                <w:jc w:val="center"/>
                              </w:pPr>
                              <w:r>
                                <w:t>Decline in bus ridership</w:t>
                              </w:r>
                            </w:p>
                          </w:txbxContent>
                        </wps:txbx>
                        <wps:bodyPr rtlCol="0" anchor="ctr"/>
                      </wps:wsp>
                      <wps:wsp>
                        <wps:cNvPr id="78" name="Straight Arrow Connector 78"/>
                        <wps:cNvCnPr/>
                        <wps:spPr>
                          <a:xfrm>
                            <a:off x="4660680" y="1360954"/>
                            <a:ext cx="1380903" cy="82196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79" name="Straight Arrow Connector 79"/>
                        <wps:cNvCnPr/>
                        <wps:spPr>
                          <a:xfrm flipV="1">
                            <a:off x="1097235" y="1360921"/>
                            <a:ext cx="1368611" cy="82199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80" name="Straight Arrow Connector 80"/>
                        <wps:cNvCnPr/>
                        <wps:spPr>
                          <a:xfrm flipV="1">
                            <a:off x="2194631" y="2347837"/>
                            <a:ext cx="2542622" cy="231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81" name="TextBox 13"/>
                        <wps:cNvSpPr txBox="1"/>
                        <wps:spPr>
                          <a:xfrm>
                            <a:off x="1569922" y="1390165"/>
                            <a:ext cx="431658" cy="370205"/>
                          </a:xfrm>
                          <a:prstGeom prst="rect">
                            <a:avLst/>
                          </a:prstGeom>
                          <a:noFill/>
                        </wps:spPr>
                        <wps:txbx>
                          <w:txbxContent>
                            <w:p w14:paraId="2EE0C33A" w14:textId="77777777" w:rsidR="006A7DA1" w:rsidRDefault="006A7DA1" w:rsidP="00432F5B">
                              <w:r>
                                <w:t>a</w:t>
                              </w:r>
                              <w:r w:rsidRPr="000F03BC">
                                <w:rPr>
                                  <w:vertAlign w:val="subscript"/>
                                </w:rPr>
                                <w:t>1</w:t>
                              </w:r>
                            </w:p>
                          </w:txbxContent>
                        </wps:txbx>
                        <wps:bodyPr wrap="square" rtlCol="0">
                          <a:noAutofit/>
                        </wps:bodyPr>
                      </wps:wsp>
                      <wps:wsp>
                        <wps:cNvPr id="82" name="TextBox 14"/>
                        <wps:cNvSpPr txBox="1"/>
                        <wps:spPr>
                          <a:xfrm>
                            <a:off x="5196900" y="1483410"/>
                            <a:ext cx="414619" cy="370205"/>
                          </a:xfrm>
                          <a:prstGeom prst="rect">
                            <a:avLst/>
                          </a:prstGeom>
                          <a:noFill/>
                        </wps:spPr>
                        <wps:txbx>
                          <w:txbxContent>
                            <w:p w14:paraId="7FAE5697" w14:textId="77777777" w:rsidR="006A7DA1" w:rsidRDefault="006A7DA1" w:rsidP="00432F5B">
                              <w:r>
                                <w:t>b</w:t>
                              </w:r>
                              <w:r>
                                <w:rPr>
                                  <w:vertAlign w:val="subscript"/>
                                </w:rPr>
                                <w:t>1</w:t>
                              </w:r>
                            </w:p>
                            <w:p w14:paraId="5E3CECD8" w14:textId="77777777" w:rsidR="006A7DA1" w:rsidRDefault="006A7DA1" w:rsidP="00432F5B"/>
                          </w:txbxContent>
                        </wps:txbx>
                        <wps:bodyPr wrap="square" rtlCol="0">
                          <a:noAutofit/>
                        </wps:bodyPr>
                      </wps:wsp>
                      <wps:wsp>
                        <wps:cNvPr id="83" name="TextBox 15"/>
                        <wps:cNvSpPr txBox="1"/>
                        <wps:spPr>
                          <a:xfrm>
                            <a:off x="3396377" y="2277416"/>
                            <a:ext cx="280035" cy="370205"/>
                          </a:xfrm>
                          <a:prstGeom prst="rect">
                            <a:avLst/>
                          </a:prstGeom>
                          <a:noFill/>
                        </wps:spPr>
                        <wps:txbx>
                          <w:txbxContent>
                            <w:p w14:paraId="6256FC66" w14:textId="77777777" w:rsidR="006A7DA1" w:rsidRPr="00A37D9F" w:rsidRDefault="00792D3B" w:rsidP="00432F5B">
                              <m:oMathPara>
                                <m:oMath>
                                  <m:acc>
                                    <m:accPr>
                                      <m:chr m:val="́"/>
                                      <m:ctrlPr>
                                        <w:rPr>
                                          <w:rFonts w:ascii="Cambria Math" w:hAnsi="Cambria Math"/>
                                          <w:i/>
                                          <w:noProof/>
                                        </w:rPr>
                                      </m:ctrlPr>
                                    </m:accPr>
                                    <m:e>
                                      <m:r>
                                        <w:rPr>
                                          <w:rFonts w:ascii="Cambria Math" w:hAnsi="Cambria Math"/>
                                          <w:noProof/>
                                        </w:rPr>
                                        <m:t>c</m:t>
                                      </m:r>
                                    </m:e>
                                  </m:acc>
                                </m:oMath>
                              </m:oMathPara>
                            </w:p>
                          </w:txbxContent>
                        </wps:txbx>
                        <wps:bodyPr wrap="square" rtlCol="0">
                          <a:noAutofit/>
                        </wps:bodyPr>
                      </wps:wsp>
                    </wpg:wgp>
                  </a:graphicData>
                </a:graphic>
              </wp:inline>
            </w:drawing>
          </mc:Choice>
          <mc:Fallback>
            <w:pict>
              <v:group w14:anchorId="7F25800F" id="_x0000_s1075" style="width:454.85pt;height:95.1pt;mso-position-horizontal-relative:char;mso-position-vertical-relative:line" coordorigin=",11961" coordsize="69318,14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">
                <v:rect id="Rectangle 75" o:spid="_x0000_s1076" style="position:absolute;top:21829;width:21946;height:3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" fillcolor="white [3201]" strokecolor="black [3200]" strokeweight="2pt">
                  <v:textbox>
                    <w:txbxContent>
                      <w:p w14:paraId="07673D3C" w14:textId="77777777" w:rsidR="006A7DA1" w:rsidRDefault="006A7DA1" w:rsidP="00432F5B">
                        <w:r>
                          <w:t>The spread of COVID-19</w:t>
                        </w:r>
                      </w:p>
                    </w:txbxContent>
                  </v:textbox>
                </v:rect>
                <v:rect id="Rectangle 76" o:spid="_x0000_s1077" style="position:absolute;left:24663;top:11961;width:21947;height:3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" fillcolor="white [3201]" strokecolor="black [3200]" strokeweight="2pt">
                  <v:textbox>
                    <w:txbxContent>
                      <w:p w14:paraId="1EA4DBD9" w14:textId="77777777" w:rsidR="006A7DA1" w:rsidRPr="00B779F4" w:rsidRDefault="006A7DA1" w:rsidP="00432F5B">
                        <w:pPr>
                          <w:jc w:val="center"/>
                          <w:rPr>
                            <w:rFonts w:cstheme="majorBidi"/>
                          </w:rPr>
                        </w:pPr>
                        <w:r>
                          <w:rPr>
                            <w:rFonts w:cstheme="majorBidi"/>
                          </w:rPr>
                          <w:t xml:space="preserve">Employment </w:t>
                        </w:r>
                      </w:p>
                      <w:p w14:paraId="3592DE63" w14:textId="77777777" w:rsidR="006A7DA1" w:rsidRPr="00B779F4" w:rsidRDefault="006A7DA1" w:rsidP="00432F5B">
                        <w:pPr>
                          <w:jc w:val="center"/>
                          <w:rPr>
                            <w:rFonts w:cstheme="majorBidi"/>
                          </w:rPr>
                        </w:pPr>
                      </w:p>
                    </w:txbxContent>
                  </v:textbox>
                </v:rect>
                <v:rect id="Rectangle 77" o:spid="_x0000_s1078" style="position:absolute;left:47372;top:21830;width:21946;height:3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" fillcolor="white [3201]" strokecolor="black [3200]" strokeweight="2pt">
                  <v:textbox>
                    <w:txbxContent>
                      <w:p w14:paraId="5E6A4B8A" w14:textId="77777777" w:rsidR="006A7DA1" w:rsidRDefault="006A7DA1" w:rsidP="00432F5B">
                        <w:pPr>
                          <w:jc w:val="center"/>
                        </w:pPr>
                        <w:r>
                          <w:t>Decline in bus ridership</w:t>
                        </w:r>
                      </w:p>
                    </w:txbxContent>
                  </v:textbox>
                </v:rect>
                <v:shape id="Straight Arrow Connector 78" o:spid="_x0000_s1079" type="#_x0000_t32" style="position:absolute;left:46606;top:13609;width:13809;height:82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" strokecolor="black [3200]" strokeweight="2pt">
                  <v:stroke endarrow="block"/>
                  <v:shadow on="t" color="black" opacity="24903f" origin=",.5" offset="0,.55556mm"/>
                </v:shape>
                <v:shape id="Straight Arrow Connector 79" o:spid="_x0000_s1080" type="#_x0000_t32" style="position:absolute;left:10972;top:13609;width:13686;height:82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" strokecolor="black [3200]" strokeweight="2pt">
                  <v:stroke endarrow="block"/>
                  <v:shadow on="t" color="black" opacity="24903f" origin=",.5" offset="0,.55556mm"/>
                </v:shape>
                <v:shape id="Straight Arrow Connector 80" o:spid="_x0000_s1081" type="#_x0000_t32" style="position:absolute;left:21946;top:23478;width:25426;height: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" strokecolor="black [3200]" strokeweight="2pt">
                  <v:stroke endarrow="block"/>
                  <v:shadow on="t" color="black" opacity="24903f" origin=",.5" offset="0,.55556mm"/>
                </v:shape>
                <v:shape id="_x0000_s1082" type="#_x0000_t202" style="position:absolute;left:15699;top:13901;width:43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14:paraId="2EE0C33A" w14:textId="77777777" w:rsidR="006A7DA1" w:rsidRDefault="006A7DA1" w:rsidP="00432F5B">
                        <w:r>
                          <w:t>a</w:t>
                        </w:r>
                        <w:r w:rsidRPr="000F03BC">
                          <w:rPr>
                            <w:vertAlign w:val="subscript"/>
                          </w:rPr>
                          <w:t>1</w:t>
                        </w:r>
                      </w:p>
                    </w:txbxContent>
                  </v:textbox>
                </v:shape>
                <v:shape id="_x0000_s1083" type="#_x0000_t202" style="position:absolute;left:51969;top:14834;width:414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14:paraId="7FAE5697" w14:textId="77777777" w:rsidR="006A7DA1" w:rsidRDefault="006A7DA1" w:rsidP="00432F5B">
                        <w:r>
                          <w:t>b</w:t>
                        </w:r>
                        <w:r>
                          <w:rPr>
                            <w:vertAlign w:val="subscript"/>
                          </w:rPr>
                          <w:t>1</w:t>
                        </w:r>
                      </w:p>
                      <w:p w14:paraId="5E3CECD8" w14:textId="77777777" w:rsidR="006A7DA1" w:rsidRDefault="006A7DA1" w:rsidP="00432F5B"/>
                    </w:txbxContent>
                  </v:textbox>
                </v:shape>
                <v:shape id="TextBox 15" o:spid="_x0000_s1084" type="#_x0000_t202" style="position:absolute;left:33963;top:22774;width:2801;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14:paraId="6256FC66" w14:textId="77777777" w:rsidR="006A7DA1" w:rsidRPr="00A37D9F" w:rsidRDefault="006A7DA1" w:rsidP="00432F5B">
                        <m:oMathPara>
                          <m:oMath>
                            <m:acc>
                              <m:accPr>
                                <m:chr m:val="́"/>
                                <m:ctrlPr>
                                  <w:rPr>
                                    <w:rFonts w:ascii="Cambria Math" w:hAnsi="Cambria Math"/>
                                    <w:i/>
                                    <w:noProof/>
                                  </w:rPr>
                                </m:ctrlPr>
                              </m:accPr>
                              <m:e>
                                <m:r>
                                  <w:rPr>
                                    <w:rFonts w:ascii="Cambria Math" w:hAnsi="Cambria Math"/>
                                    <w:noProof/>
                                  </w:rPr>
                                  <m:t>c</m:t>
                                </m:r>
                              </m:e>
                            </m:acc>
                          </m:oMath>
                        </m:oMathPara>
                      </w:p>
                    </w:txbxContent>
                  </v:textbox>
                </v:shape>
                <w10:anchorlock/>
              </v:group>
            </w:pict>
          </mc:Fallback>
        </mc:AlternateContent>
      </w:r>
    </w:p>
    <w:p w14:paraId="47F41546" w14:textId="3E654482" w:rsidR="00432F5B" w:rsidRDefault="00432F5B" w:rsidP="00432F5B">
      <w:r>
        <w:rPr>
          <w:noProof/>
        </w:rPr>
        <mc:AlternateContent>
          <mc:Choice Requires="wps">
            <w:drawing>
              <wp:anchor distT="0" distB="0" distL="114300" distR="114300" simplePos="0" relativeHeight="251705344" behindDoc="0" locked="0" layoutInCell="1" allowOverlap="1" wp14:anchorId="343DDAF9" wp14:editId="56E0A3AF">
                <wp:simplePos x="0" y="0"/>
                <wp:positionH relativeFrom="column">
                  <wp:posOffset>3955415</wp:posOffset>
                </wp:positionH>
                <wp:positionV relativeFrom="paragraph">
                  <wp:posOffset>122483</wp:posOffset>
                </wp:positionV>
                <wp:extent cx="359677" cy="308048"/>
                <wp:effectExtent l="0" t="0" r="0" b="0"/>
                <wp:wrapNone/>
                <wp:docPr id="110" name="TextBox 13"/>
                <wp:cNvGraphicFramePr/>
                <a:graphic xmlns:a="http://schemas.openxmlformats.org/drawingml/2006/main">
                  <a:graphicData uri="http://schemas.microsoft.com/office/word/2010/wordprocessingShape">
                    <wps:wsp>
                      <wps:cNvSpPr txBox="1"/>
                      <wps:spPr>
                        <a:xfrm>
                          <a:off x="0" y="0"/>
                          <a:ext cx="359677" cy="308048"/>
                        </a:xfrm>
                        <a:prstGeom prst="rect">
                          <a:avLst/>
                        </a:prstGeom>
                        <a:noFill/>
                      </wps:spPr>
                      <wps:txbx>
                        <w:txbxContent>
                          <w:p w14:paraId="3E1DBE68" w14:textId="77777777" w:rsidR="006A7DA1" w:rsidRDefault="006A7DA1" w:rsidP="00432F5B">
                            <w:r>
                              <w:t>b</w:t>
                            </w:r>
                            <w:r>
                              <w:rPr>
                                <w:vertAlign w:val="subscript"/>
                              </w:rPr>
                              <w:t>4</w:t>
                            </w:r>
                          </w:p>
                        </w:txbxContent>
                      </wps:txbx>
                      <wps:bodyPr wrap="square" rtlCol="0">
                        <a:noAutofit/>
                      </wps:bodyPr>
                    </wps:wsp>
                  </a:graphicData>
                </a:graphic>
              </wp:anchor>
            </w:drawing>
          </mc:Choice>
          <mc:Fallback>
            <w:pict>
              <v:shape w14:anchorId="343DDAF9" id="_x0000_s1085" type="#_x0000_t202" style="position:absolute;margin-left:311.45pt;margin-top:9.65pt;width:28.3pt;height:24.2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" filled="f" stroked="f">
                <v:textbox>
                  <w:txbxContent>
                    <w:p w14:paraId="3E1DBE68" w14:textId="77777777" w:rsidR="006A7DA1" w:rsidRDefault="006A7DA1" w:rsidP="00432F5B">
                      <w:r>
                        <w:t>b</w:t>
                      </w:r>
                      <w:r>
                        <w:rPr>
                          <w:vertAlign w:val="subscript"/>
                        </w:rPr>
                        <w:t>4</w:t>
                      </w:r>
                    </w:p>
                  </w:txbxContent>
                </v:textbox>
              </v:shape>
            </w:pict>
          </mc:Fallback>
        </mc:AlternateContent>
      </w:r>
    </w:p>
    <w:p w14:paraId="79E0F6EB" w14:textId="4E01FE93" w:rsidR="00432F5B" w:rsidRDefault="00B96325" w:rsidP="00432F5B">
      <w:r>
        <w:rPr>
          <w:noProof/>
        </w:rPr>
        <mc:AlternateContent>
          <mc:Choice Requires="wps">
            <w:drawing>
              <wp:anchor distT="0" distB="0" distL="114300" distR="114300" simplePos="0" relativeHeight="251687936" behindDoc="0" locked="0" layoutInCell="1" allowOverlap="1" wp14:anchorId="3F806A47" wp14:editId="4BBD4B23">
                <wp:simplePos x="0" y="0"/>
                <wp:positionH relativeFrom="column">
                  <wp:posOffset>1468609</wp:posOffset>
                </wp:positionH>
                <wp:positionV relativeFrom="paragraph">
                  <wp:posOffset>19468</wp:posOffset>
                </wp:positionV>
                <wp:extent cx="359677" cy="308048"/>
                <wp:effectExtent l="0" t="0" r="0" b="0"/>
                <wp:wrapNone/>
                <wp:docPr id="84" name="TextBox 13"/>
                <wp:cNvGraphicFramePr/>
                <a:graphic xmlns:a="http://schemas.openxmlformats.org/drawingml/2006/main">
                  <a:graphicData uri="http://schemas.microsoft.com/office/word/2010/wordprocessingShape">
                    <wps:wsp>
                      <wps:cNvSpPr txBox="1"/>
                      <wps:spPr>
                        <a:xfrm>
                          <a:off x="0" y="0"/>
                          <a:ext cx="359677" cy="308048"/>
                        </a:xfrm>
                        <a:prstGeom prst="rect">
                          <a:avLst/>
                        </a:prstGeom>
                        <a:noFill/>
                      </wps:spPr>
                      <wps:txbx>
                        <w:txbxContent>
                          <w:p w14:paraId="161E5E18" w14:textId="77777777" w:rsidR="006A7DA1" w:rsidRDefault="006A7DA1" w:rsidP="00432F5B">
                            <w:r>
                              <w:t>a</w:t>
                            </w:r>
                            <w:r>
                              <w:rPr>
                                <w:vertAlign w:val="subscript"/>
                              </w:rPr>
                              <w:t>4</w:t>
                            </w:r>
                          </w:p>
                        </w:txbxContent>
                      </wps:txbx>
                      <wps:bodyPr wrap="square" rtlCol="0">
                        <a:noAutofit/>
                      </wps:bodyPr>
                    </wps:wsp>
                  </a:graphicData>
                </a:graphic>
              </wp:anchor>
            </w:drawing>
          </mc:Choice>
          <mc:Fallback>
            <w:pict>
              <v:shape w14:anchorId="3F806A47" id="_x0000_s1086" type="#_x0000_t202" style="position:absolute;margin-left:115.65pt;margin-top:1.55pt;width:28.3pt;height:24.2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" filled="f" stroked="f">
                <v:textbox>
                  <w:txbxContent>
                    <w:p w14:paraId="161E5E18" w14:textId="77777777" w:rsidR="006A7DA1" w:rsidRDefault="006A7DA1" w:rsidP="00432F5B">
                      <w:r>
                        <w:t>a</w:t>
                      </w:r>
                      <w:r>
                        <w:rPr>
                          <w:vertAlign w:val="subscript"/>
                        </w:rPr>
                        <w:t>4</w:t>
                      </w:r>
                    </w:p>
                  </w:txbxContent>
                </v:textbox>
              </v:shape>
            </w:pict>
          </mc:Fallback>
        </mc:AlternateContent>
      </w:r>
    </w:p>
    <w:p w14:paraId="466D8311" w14:textId="77777777" w:rsidR="00432F5B" w:rsidRDefault="00432F5B" w:rsidP="00432F5B">
      <w:r>
        <w:rPr>
          <w:noProof/>
        </w:rPr>
        <mc:AlternateContent>
          <mc:Choice Requires="wps">
            <w:drawing>
              <wp:anchor distT="0" distB="0" distL="114300" distR="114300" simplePos="0" relativeHeight="251688960" behindDoc="0" locked="0" layoutInCell="1" allowOverlap="1" wp14:anchorId="2F8D18CF" wp14:editId="52FD8CC6">
                <wp:simplePos x="0" y="0"/>
                <wp:positionH relativeFrom="column">
                  <wp:posOffset>3869955</wp:posOffset>
                </wp:positionH>
                <wp:positionV relativeFrom="paragraph">
                  <wp:posOffset>162143</wp:posOffset>
                </wp:positionV>
                <wp:extent cx="359677" cy="308048"/>
                <wp:effectExtent l="0" t="0" r="0" b="0"/>
                <wp:wrapNone/>
                <wp:docPr id="85" name="TextBox 13"/>
                <wp:cNvGraphicFramePr/>
                <a:graphic xmlns:a="http://schemas.openxmlformats.org/drawingml/2006/main">
                  <a:graphicData uri="http://schemas.microsoft.com/office/word/2010/wordprocessingShape">
                    <wps:wsp>
                      <wps:cNvSpPr txBox="1"/>
                      <wps:spPr>
                        <a:xfrm>
                          <a:off x="0" y="0"/>
                          <a:ext cx="359677" cy="308048"/>
                        </a:xfrm>
                        <a:prstGeom prst="rect">
                          <a:avLst/>
                        </a:prstGeom>
                        <a:noFill/>
                      </wps:spPr>
                      <wps:txbx>
                        <w:txbxContent>
                          <w:p w14:paraId="260C8F0B" w14:textId="77777777" w:rsidR="006A7DA1" w:rsidRDefault="006A7DA1" w:rsidP="00432F5B">
                            <w:r>
                              <w:t>b</w:t>
                            </w:r>
                            <w:r>
                              <w:rPr>
                                <w:vertAlign w:val="subscript"/>
                              </w:rPr>
                              <w:t>5</w:t>
                            </w:r>
                          </w:p>
                        </w:txbxContent>
                      </wps:txbx>
                      <wps:bodyPr wrap="square" rtlCol="0">
                        <a:noAutofit/>
                      </wps:bodyPr>
                    </wps:wsp>
                  </a:graphicData>
                </a:graphic>
              </wp:anchor>
            </w:drawing>
          </mc:Choice>
          <mc:Fallback>
            <w:pict>
              <v:shape w14:anchorId="2F8D18CF" id="_x0000_s1087" type="#_x0000_t202" style="position:absolute;margin-left:304.7pt;margin-top:12.75pt;width:28.3pt;height:24.2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" filled="f" stroked="f">
                <v:textbox>
                  <w:txbxContent>
                    <w:p w14:paraId="260C8F0B" w14:textId="77777777" w:rsidR="006A7DA1" w:rsidRDefault="006A7DA1" w:rsidP="00432F5B">
                      <w:r>
                        <w:t>b</w:t>
                      </w:r>
                      <w:r>
                        <w:rPr>
                          <w:vertAlign w:val="subscript"/>
                        </w:rPr>
                        <w:t>5</w:t>
                      </w:r>
                    </w:p>
                  </w:txbxContent>
                </v:textbox>
              </v:shape>
            </w:pict>
          </mc:Fallback>
        </mc:AlternateContent>
      </w:r>
      <w:r>
        <w:rPr>
          <w:noProof/>
        </w:rPr>
        <mc:AlternateContent>
          <mc:Choice Requires="wps">
            <w:drawing>
              <wp:anchor distT="0" distB="0" distL="114300" distR="114300" simplePos="0" relativeHeight="251703296" behindDoc="0" locked="0" layoutInCell="1" allowOverlap="1" wp14:anchorId="640E5E05" wp14:editId="1639DAB5">
                <wp:simplePos x="0" y="0"/>
                <wp:positionH relativeFrom="column">
                  <wp:posOffset>1667807</wp:posOffset>
                </wp:positionH>
                <wp:positionV relativeFrom="paragraph">
                  <wp:posOffset>117490</wp:posOffset>
                </wp:positionV>
                <wp:extent cx="359677" cy="308048"/>
                <wp:effectExtent l="0" t="0" r="0" b="0"/>
                <wp:wrapNone/>
                <wp:docPr id="107" name="TextBox 13"/>
                <wp:cNvGraphicFramePr/>
                <a:graphic xmlns:a="http://schemas.openxmlformats.org/drawingml/2006/main">
                  <a:graphicData uri="http://schemas.microsoft.com/office/word/2010/wordprocessingShape">
                    <wps:wsp>
                      <wps:cNvSpPr txBox="1"/>
                      <wps:spPr>
                        <a:xfrm>
                          <a:off x="0" y="0"/>
                          <a:ext cx="359677" cy="308048"/>
                        </a:xfrm>
                        <a:prstGeom prst="rect">
                          <a:avLst/>
                        </a:prstGeom>
                        <a:noFill/>
                      </wps:spPr>
                      <wps:txbx>
                        <w:txbxContent>
                          <w:p w14:paraId="4AD8680C" w14:textId="77777777" w:rsidR="006A7DA1" w:rsidRDefault="006A7DA1" w:rsidP="00432F5B">
                            <w:r>
                              <w:t>a</w:t>
                            </w:r>
                            <w:r>
                              <w:rPr>
                                <w:vertAlign w:val="subscript"/>
                              </w:rPr>
                              <w:t>5</w:t>
                            </w:r>
                          </w:p>
                        </w:txbxContent>
                      </wps:txbx>
                      <wps:bodyPr wrap="square" rtlCol="0">
                        <a:noAutofit/>
                      </wps:bodyPr>
                    </wps:wsp>
                  </a:graphicData>
                </a:graphic>
              </wp:anchor>
            </w:drawing>
          </mc:Choice>
          <mc:Fallback>
            <w:pict>
              <v:shape w14:anchorId="640E5E05" id="_x0000_s1088" type="#_x0000_t202" style="position:absolute;margin-left:131.3pt;margin-top:9.25pt;width:28.3pt;height:24.2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" filled="f" stroked="f">
                <v:textbox>
                  <w:txbxContent>
                    <w:p w14:paraId="4AD8680C" w14:textId="77777777" w:rsidR="006A7DA1" w:rsidRDefault="006A7DA1" w:rsidP="00432F5B">
                      <w:r>
                        <w:t>a</w:t>
                      </w:r>
                      <w:r>
                        <w:rPr>
                          <w:vertAlign w:val="subscript"/>
                        </w:rPr>
                        <w:t>5</w:t>
                      </w:r>
                    </w:p>
                  </w:txbxContent>
                </v:textbox>
              </v:shape>
            </w:pict>
          </mc:Fallback>
        </mc:AlternateContent>
      </w:r>
    </w:p>
    <w:p w14:paraId="7249FA04" w14:textId="77777777" w:rsidR="00432F5B" w:rsidRDefault="00432F5B" w:rsidP="00432F5B"/>
    <w:p w14:paraId="1B09594D" w14:textId="77777777" w:rsidR="00432F5B" w:rsidRDefault="00432F5B" w:rsidP="00432F5B">
      <w:r>
        <w:rPr>
          <w:noProof/>
        </w:rPr>
        <mc:AlternateContent>
          <mc:Choice Requires="wps">
            <w:drawing>
              <wp:anchor distT="0" distB="0" distL="114300" distR="114300" simplePos="0" relativeHeight="251704320" behindDoc="0" locked="0" layoutInCell="1" allowOverlap="1" wp14:anchorId="44881304" wp14:editId="334E6250">
                <wp:simplePos x="0" y="0"/>
                <wp:positionH relativeFrom="column">
                  <wp:posOffset>1469256</wp:posOffset>
                </wp:positionH>
                <wp:positionV relativeFrom="paragraph">
                  <wp:posOffset>98783</wp:posOffset>
                </wp:positionV>
                <wp:extent cx="359677" cy="308048"/>
                <wp:effectExtent l="0" t="0" r="0" b="0"/>
                <wp:wrapNone/>
                <wp:docPr id="108" name="TextBox 13"/>
                <wp:cNvGraphicFramePr/>
                <a:graphic xmlns:a="http://schemas.openxmlformats.org/drawingml/2006/main">
                  <a:graphicData uri="http://schemas.microsoft.com/office/word/2010/wordprocessingShape">
                    <wps:wsp>
                      <wps:cNvSpPr txBox="1"/>
                      <wps:spPr>
                        <a:xfrm>
                          <a:off x="0" y="0"/>
                          <a:ext cx="359677" cy="308048"/>
                        </a:xfrm>
                        <a:prstGeom prst="rect">
                          <a:avLst/>
                        </a:prstGeom>
                        <a:noFill/>
                      </wps:spPr>
                      <wps:txbx>
                        <w:txbxContent>
                          <w:p w14:paraId="6B1C6009" w14:textId="77777777" w:rsidR="006A7DA1" w:rsidRDefault="006A7DA1" w:rsidP="00432F5B">
                            <w:r>
                              <w:t>a</w:t>
                            </w:r>
                            <w:r>
                              <w:rPr>
                                <w:vertAlign w:val="subscript"/>
                              </w:rPr>
                              <w:t>6</w:t>
                            </w:r>
                          </w:p>
                        </w:txbxContent>
                      </wps:txbx>
                      <wps:bodyPr wrap="square" rtlCol="0">
                        <a:noAutofit/>
                      </wps:bodyPr>
                    </wps:wsp>
                  </a:graphicData>
                </a:graphic>
              </wp:anchor>
            </w:drawing>
          </mc:Choice>
          <mc:Fallback>
            <w:pict>
              <v:shape w14:anchorId="44881304" id="_x0000_s1089" type="#_x0000_t202" style="position:absolute;margin-left:115.7pt;margin-top:7.8pt;width:28.3pt;height:24.2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" filled="f" stroked="f">
                <v:textbox>
                  <w:txbxContent>
                    <w:p w14:paraId="6B1C6009" w14:textId="77777777" w:rsidR="006A7DA1" w:rsidRDefault="006A7DA1" w:rsidP="00432F5B">
                      <w:r>
                        <w:t>a</w:t>
                      </w:r>
                      <w:r>
                        <w:rPr>
                          <w:vertAlign w:val="subscript"/>
                        </w:rPr>
                        <w:t>6</w:t>
                      </w:r>
                    </w:p>
                  </w:txbxContent>
                </v:textbox>
              </v:shape>
            </w:pict>
          </mc:Fallback>
        </mc:AlternateContent>
      </w:r>
    </w:p>
    <w:p w14:paraId="50B39D89" w14:textId="77777777" w:rsidR="00432F5B" w:rsidRDefault="00432F5B" w:rsidP="00432F5B">
      <w:r>
        <w:rPr>
          <w:noProof/>
        </w:rPr>
        <mc:AlternateContent>
          <mc:Choice Requires="wps">
            <w:drawing>
              <wp:anchor distT="0" distB="0" distL="114300" distR="114300" simplePos="0" relativeHeight="251706368" behindDoc="0" locked="0" layoutInCell="1" allowOverlap="1" wp14:anchorId="611E5314" wp14:editId="6366130F">
                <wp:simplePos x="0" y="0"/>
                <wp:positionH relativeFrom="column">
                  <wp:posOffset>3867150</wp:posOffset>
                </wp:positionH>
                <wp:positionV relativeFrom="paragraph">
                  <wp:posOffset>10795</wp:posOffset>
                </wp:positionV>
                <wp:extent cx="359410" cy="307975"/>
                <wp:effectExtent l="0" t="0" r="0" b="0"/>
                <wp:wrapNone/>
                <wp:docPr id="111" name="TextBox 13"/>
                <wp:cNvGraphicFramePr/>
                <a:graphic xmlns:a="http://schemas.openxmlformats.org/drawingml/2006/main">
                  <a:graphicData uri="http://schemas.microsoft.com/office/word/2010/wordprocessingShape">
                    <wps:wsp>
                      <wps:cNvSpPr txBox="1"/>
                      <wps:spPr>
                        <a:xfrm>
                          <a:off x="0" y="0"/>
                          <a:ext cx="359410" cy="307975"/>
                        </a:xfrm>
                        <a:prstGeom prst="rect">
                          <a:avLst/>
                        </a:prstGeom>
                        <a:noFill/>
                      </wps:spPr>
                      <wps:txbx>
                        <w:txbxContent>
                          <w:p w14:paraId="3A9D24A4" w14:textId="77777777" w:rsidR="006A7DA1" w:rsidRDefault="006A7DA1" w:rsidP="00432F5B">
                            <w:r>
                              <w:t>b</w:t>
                            </w:r>
                            <w:r>
                              <w:rPr>
                                <w:vertAlign w:val="subscript"/>
                              </w:rPr>
                              <w:t>6</w:t>
                            </w:r>
                          </w:p>
                        </w:txbxContent>
                      </wps:txbx>
                      <wps:bodyPr wrap="square" rtlCol="0">
                        <a:noAutofit/>
                      </wps:bodyPr>
                    </wps:wsp>
                  </a:graphicData>
                </a:graphic>
              </wp:anchor>
            </w:drawing>
          </mc:Choice>
          <mc:Fallback>
            <w:pict>
              <v:shape w14:anchorId="611E5314" id="_x0000_s1090" type="#_x0000_t202" style="position:absolute;margin-left:304.5pt;margin-top:.85pt;width:28.3pt;height:24.2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" filled="f" stroked="f">
                <v:textbox>
                  <w:txbxContent>
                    <w:p w14:paraId="3A9D24A4" w14:textId="77777777" w:rsidR="006A7DA1" w:rsidRDefault="006A7DA1" w:rsidP="00432F5B">
                      <w:r>
                        <w:t>b</w:t>
                      </w:r>
                      <w:r>
                        <w:rPr>
                          <w:vertAlign w:val="subscript"/>
                        </w:rPr>
                        <w:t>6</w:t>
                      </w:r>
                    </w:p>
                  </w:txbxContent>
                </v:textbox>
              </v:shape>
            </w:pict>
          </mc:Fallback>
        </mc:AlternateContent>
      </w:r>
    </w:p>
    <w:p w14:paraId="15AF8450" w14:textId="77777777" w:rsidR="00432F5B" w:rsidRDefault="00432F5B" w:rsidP="00432F5B"/>
    <w:p w14:paraId="0973A7FD" w14:textId="77777777" w:rsidR="00432F5B" w:rsidRDefault="00432F5B" w:rsidP="00432F5B">
      <w:pPr>
        <w:ind w:firstLine="720"/>
        <w:rPr>
          <w:noProof/>
        </w:rPr>
      </w:pPr>
    </w:p>
    <w:p w14:paraId="35004DDB" w14:textId="77777777" w:rsidR="00432F5B" w:rsidRDefault="00432F5B" w:rsidP="00432F5B">
      <w:pPr>
        <w:ind w:firstLine="720"/>
        <w:rPr>
          <w:noProof/>
        </w:rPr>
      </w:pPr>
      <w:r>
        <w:rPr>
          <w:noProof/>
        </w:rPr>
        <mc:AlternateContent>
          <mc:Choice Requires="wps">
            <w:drawing>
              <wp:anchor distT="0" distB="0" distL="114300" distR="114300" simplePos="0" relativeHeight="251689984" behindDoc="0" locked="0" layoutInCell="1" allowOverlap="1" wp14:anchorId="5DF61CC2" wp14:editId="5E12821E">
                <wp:simplePos x="0" y="0"/>
                <wp:positionH relativeFrom="column">
                  <wp:posOffset>-31750</wp:posOffset>
                </wp:positionH>
                <wp:positionV relativeFrom="paragraph">
                  <wp:posOffset>148590</wp:posOffset>
                </wp:positionV>
                <wp:extent cx="6197600" cy="361950"/>
                <wp:effectExtent l="0" t="0" r="0" b="0"/>
                <wp:wrapNone/>
                <wp:docPr id="86" name="Text Box 86"/>
                <wp:cNvGraphicFramePr/>
                <a:graphic xmlns:a="http://schemas.openxmlformats.org/drawingml/2006/main">
                  <a:graphicData uri="http://schemas.microsoft.com/office/word/2010/wordprocessingShape">
                    <wps:wsp>
                      <wps:cNvSpPr txBox="1"/>
                      <wps:spPr>
                        <a:xfrm>
                          <a:off x="0" y="0"/>
                          <a:ext cx="6197600" cy="361950"/>
                        </a:xfrm>
                        <a:prstGeom prst="rect">
                          <a:avLst/>
                        </a:prstGeom>
                        <a:solidFill>
                          <a:prstClr val="white"/>
                        </a:solidFill>
                        <a:ln>
                          <a:noFill/>
                        </a:ln>
                      </wps:spPr>
                      <wps:txbx>
                        <w:txbxContent>
                          <w:p w14:paraId="39938CA8" w14:textId="1ADF5BB1" w:rsidR="006A7DA1" w:rsidRPr="0056489C" w:rsidRDefault="006A7DA1" w:rsidP="00857779">
                            <w:pPr>
                              <w:pStyle w:val="Caption"/>
                              <w:rPr>
                                <w:rFonts w:eastAsiaTheme="minorHAnsi"/>
                                <w:noProof/>
                              </w:rPr>
                            </w:pPr>
                            <w:bookmarkStart w:id="266" w:name="_Ref115076133"/>
                            <w:bookmarkStart w:id="267" w:name="_Toc119226248"/>
                            <w:r>
                              <w:t xml:space="preserve">Figure </w:t>
                            </w:r>
                            <w:fldSimple w:instr=" STYLEREF 1 \s ">
                              <w:r w:rsidR="00E70CBD">
                                <w:rPr>
                                  <w:noProof/>
                                  <w:cs/>
                                </w:rPr>
                                <w:t>‎</w:t>
                              </w:r>
                              <w:r w:rsidR="00E70CBD">
                                <w:rPr>
                                  <w:noProof/>
                                </w:rPr>
                                <w:t>5</w:t>
                              </w:r>
                            </w:fldSimple>
                            <w:r>
                              <w:t>.</w:t>
                            </w:r>
                            <w:fldSimple w:instr=" SEQ Figure \* ARABIC \s 1 ">
                              <w:r w:rsidR="00E70CBD">
                                <w:rPr>
                                  <w:noProof/>
                                </w:rPr>
                                <w:t>5</w:t>
                              </w:r>
                            </w:fldSimple>
                            <w:bookmarkEnd w:id="266"/>
                            <w:r>
                              <w:t xml:space="preserve">: </w:t>
                            </w:r>
                            <w:r w:rsidRPr="00F52735">
                              <w:t xml:space="preserve">Mediation </w:t>
                            </w:r>
                            <w:r>
                              <w:t>a</w:t>
                            </w:r>
                            <w:r w:rsidRPr="00F52735">
                              <w:t xml:space="preserve">nalysis for the impact of COVID-19 on </w:t>
                            </w:r>
                            <w:r>
                              <w:t>b</w:t>
                            </w:r>
                            <w:r w:rsidRPr="00F52735">
                              <w:t xml:space="preserve">us </w:t>
                            </w:r>
                            <w:r>
                              <w:t>r</w:t>
                            </w:r>
                            <w:r w:rsidRPr="00F52735">
                              <w:t>idership</w:t>
                            </w:r>
                            <w:r>
                              <w:t xml:space="preserve"> framework</w:t>
                            </w:r>
                            <w:bookmarkEnd w:id="26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61CC2" id="Text Box 86" o:spid="_x0000_s1091" type="#_x0000_t202" style="position:absolute;left:0;text-align:left;margin-left:-2.5pt;margin-top:11.7pt;width:488pt;height:2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" stroked="f">
                <v:textbox inset="0,0,0,0">
                  <w:txbxContent>
                    <w:p w14:paraId="39938CA8" w14:textId="1ADF5BB1" w:rsidR="006A7DA1" w:rsidRPr="0056489C" w:rsidRDefault="006A7DA1" w:rsidP="00857779">
                      <w:pPr>
                        <w:pStyle w:val="Caption"/>
                        <w:rPr>
                          <w:rFonts w:eastAsiaTheme="minorHAnsi"/>
                          <w:noProof/>
                        </w:rPr>
                      </w:pPr>
                      <w:bookmarkStart w:id="268" w:name="_Ref115076133"/>
                      <w:bookmarkStart w:id="269" w:name="_Toc119226248"/>
                      <w:r>
                        <w:t xml:space="preserve">Figure </w:t>
                      </w:r>
                      <w:fldSimple w:instr=" STYLEREF 1 \s ">
                        <w:r w:rsidR="00E70CBD">
                          <w:rPr>
                            <w:noProof/>
                            <w:cs/>
                          </w:rPr>
                          <w:t>‎</w:t>
                        </w:r>
                        <w:r w:rsidR="00E70CBD">
                          <w:rPr>
                            <w:noProof/>
                          </w:rPr>
                          <w:t>5</w:t>
                        </w:r>
                      </w:fldSimple>
                      <w:r>
                        <w:t>.</w:t>
                      </w:r>
                      <w:fldSimple w:instr=" SEQ Figure \* ARABIC \s 1 ">
                        <w:r w:rsidR="00E70CBD">
                          <w:rPr>
                            <w:noProof/>
                          </w:rPr>
                          <w:t>5</w:t>
                        </w:r>
                      </w:fldSimple>
                      <w:bookmarkEnd w:id="268"/>
                      <w:r>
                        <w:t xml:space="preserve">: </w:t>
                      </w:r>
                      <w:r w:rsidRPr="00F52735">
                        <w:t xml:space="preserve">Mediation </w:t>
                      </w:r>
                      <w:r>
                        <w:t>a</w:t>
                      </w:r>
                      <w:r w:rsidRPr="00F52735">
                        <w:t xml:space="preserve">nalysis for the impact of COVID-19 on </w:t>
                      </w:r>
                      <w:r>
                        <w:t>b</w:t>
                      </w:r>
                      <w:r w:rsidRPr="00F52735">
                        <w:t xml:space="preserve">us </w:t>
                      </w:r>
                      <w:r>
                        <w:t>r</w:t>
                      </w:r>
                      <w:r w:rsidRPr="00F52735">
                        <w:t>idership</w:t>
                      </w:r>
                      <w:r>
                        <w:t xml:space="preserve"> framework</w:t>
                      </w:r>
                      <w:bookmarkEnd w:id="269"/>
                    </w:p>
                  </w:txbxContent>
                </v:textbox>
              </v:shape>
            </w:pict>
          </mc:Fallback>
        </mc:AlternateContent>
      </w:r>
    </w:p>
    <w:p w14:paraId="711CB96E" w14:textId="2499C99D" w:rsidR="00432F5B" w:rsidRDefault="00432F5B" w:rsidP="001C6992">
      <w:r>
        <w:t xml:space="preserve"> </w:t>
      </w:r>
    </w:p>
    <w:p w14:paraId="6E37F231" w14:textId="77777777" w:rsidR="00A653E9" w:rsidRDefault="00A653E9" w:rsidP="00A653E9"/>
    <w:p w14:paraId="5C8AECF0" w14:textId="77777777" w:rsidR="00A653E9" w:rsidRDefault="00A653E9" w:rsidP="00A653E9"/>
    <w:p w14:paraId="433F6743" w14:textId="3D0A98B6" w:rsidR="00A653E9" w:rsidRPr="003D6AD8" w:rsidRDefault="00330CCB" w:rsidP="003D6AD8">
      <w:pPr>
        <w:rPr>
          <w:b/>
          <w:bCs/>
          <w:i/>
          <w:szCs w:val="26"/>
        </w:rPr>
      </w:pPr>
      <w:bookmarkStart w:id="270" w:name="_Hlk115076109"/>
      <w:r>
        <w:br w:type="page"/>
      </w:r>
      <w:bookmarkEnd w:id="270"/>
    </w:p>
    <w:p w14:paraId="72693FD1" w14:textId="621AEB12" w:rsidR="00A653E9" w:rsidRDefault="00A653E9" w:rsidP="00376F80">
      <w:pPr>
        <w:pStyle w:val="Heading4"/>
      </w:pPr>
      <w:bookmarkStart w:id="271" w:name="_Ref116582989"/>
      <w:r>
        <w:lastRenderedPageBreak/>
        <w:t xml:space="preserve">Bike </w:t>
      </w:r>
      <w:r w:rsidR="00BD27E4">
        <w:t>P</w:t>
      </w:r>
      <w:r>
        <w:t>opularity</w:t>
      </w:r>
      <w:bookmarkEnd w:id="271"/>
    </w:p>
    <w:p w14:paraId="64940F1F" w14:textId="68AA57F3" w:rsidR="00356819" w:rsidRDefault="00B114C8" w:rsidP="00356819">
      <w:pPr>
        <w:jc w:val="both"/>
      </w:pPr>
      <w:r w:rsidRPr="003434BB">
        <w:t xml:space="preserve">The volume of Google searches </w:t>
      </w:r>
      <w:r>
        <w:t xml:space="preserve">for the term “bike” </w:t>
      </w:r>
      <w:r w:rsidRPr="003434BB">
        <w:t xml:space="preserve">was used as a proxy for bike </w:t>
      </w:r>
      <w:r>
        <w:t xml:space="preserve">use and </w:t>
      </w:r>
      <w:r w:rsidRPr="003434BB">
        <w:t xml:space="preserve">popularity. The search data were obtained from </w:t>
      </w:r>
      <w:r>
        <w:t>G</w:t>
      </w:r>
      <w:r w:rsidRPr="003434BB">
        <w:t xml:space="preserve">oogle trends for the period Jan 2019 to Dec 2021. </w:t>
      </w:r>
      <w:r>
        <w:t xml:space="preserve">It should be noted that Google trends results are not case sensitive. </w:t>
      </w:r>
      <w:r w:rsidRPr="003434BB">
        <w:t xml:space="preserve">Next, the change in bike popularity was estimated as the change in </w:t>
      </w:r>
      <w:r>
        <w:t>G</w:t>
      </w:r>
      <w:r w:rsidRPr="003434BB">
        <w:t xml:space="preserve">oogle search volume compared to the same month in 2019. The histogram </w:t>
      </w:r>
      <w:r>
        <w:t xml:space="preserve">showing the distribution of </w:t>
      </w:r>
      <w:r w:rsidRPr="003434BB">
        <w:t xml:space="preserve">bike popularity </w:t>
      </w:r>
      <w:r>
        <w:t xml:space="preserve">data </w:t>
      </w:r>
      <w:r w:rsidRPr="003434BB">
        <w:t xml:space="preserve">is shown in </w:t>
      </w:r>
      <w:r w:rsidR="00C50012">
        <w:fldChar w:fldCharType="begin"/>
      </w:r>
      <w:r w:rsidR="00C50012">
        <w:instrText xml:space="preserve"> REF _Ref118618333 \h </w:instrText>
      </w:r>
      <w:r w:rsidR="00356819">
        <w:instrText xml:space="preserve"> \* MERGEFORMAT </w:instrText>
      </w:r>
      <w:r w:rsidR="00C50012">
        <w:fldChar w:fldCharType="separate"/>
      </w:r>
      <w:r w:rsidR="00E70CBD">
        <w:t xml:space="preserve">Figure A- </w:t>
      </w:r>
      <w:r w:rsidR="00E70CBD">
        <w:rPr>
          <w:noProof/>
        </w:rPr>
        <w:t>8</w:t>
      </w:r>
      <w:r w:rsidR="00C50012">
        <w:fldChar w:fldCharType="end"/>
      </w:r>
      <w:r w:rsidR="00A653E9" w:rsidRPr="003434BB">
        <w:t xml:space="preserve">. </w:t>
      </w:r>
      <w:r w:rsidR="00356819" w:rsidRPr="003434BB">
        <w:t xml:space="preserve">It should be noted that Google trends </w:t>
      </w:r>
      <w:r w:rsidR="00356819">
        <w:t xml:space="preserve">data </w:t>
      </w:r>
      <w:r w:rsidR="00356819" w:rsidRPr="003434BB">
        <w:t>were available at the Designated Market Area (DMA) level.  DMA regions “</w:t>
      </w:r>
      <w:r w:rsidR="00356819" w:rsidRPr="003434BB">
        <w:rPr>
          <w:i/>
          <w:iCs/>
        </w:rPr>
        <w:t>are the geographic areas in the U.S. in which local television viewing is measured by Nielsen”</w:t>
      </w:r>
      <w:r w:rsidR="00356819" w:rsidRPr="003434BB">
        <w:fldChar w:fldCharType="begin"/>
      </w:r>
      <w:r w:rsidR="00356819" w:rsidRPr="003434BB">
        <w:instrText xml:space="preserve"> ADDIN EN.CITE &lt;EndNote&gt;&lt;Cite&gt;&lt;Author&gt;Nielsen&lt;/Author&gt;&lt;Year&gt;2022&lt;/Year&gt;&lt;RecNum&gt;1784&lt;/RecNum&gt;&lt;DisplayText&gt;(Nielsen, 2022)&lt;/DisplayText&gt;&lt;record&gt;&lt;rec-number&gt;1784&lt;/rec-number&gt;&lt;foreign-keys&gt;&lt;key app="EN" db-id="592axvs925fsfsetr5r5d92up2wexzrp59vp" timestamp="1665375724" guid="fcdf150c-9a48-40d3-9c8e-fa4087576058"&gt;1784&lt;/key&gt;&lt;/foreign-keys&gt;&lt;ref-type name="Web Page"&gt;12&lt;/ref-type&gt;&lt;contributors&gt;&lt;authors&gt;&lt;author&gt;Nielsen&lt;/author&gt;&lt;/authors&gt;&lt;/contributors&gt;&lt;titles&gt;&lt;title&gt;DMA Regions&lt;/title&gt;&lt;/titles&gt;&lt;volume&gt;2022&lt;/volume&gt;&lt;number&gt;October 5, 2022&lt;/number&gt;&lt;dates&gt;&lt;year&gt;2022&lt;/year&gt;&lt;/dates&gt;&lt;urls&gt;&lt;related-urls&gt;&lt;url&gt;https://markets.nielsen.com/us/en/contact-us/intl-campaigns/dma-maps&lt;/url&gt;&lt;/related-urls&gt;&lt;/urls&gt;&lt;/record&gt;&lt;/Cite&gt;&lt;/EndNote&gt;</w:instrText>
      </w:r>
      <w:r w:rsidR="00356819" w:rsidRPr="003434BB">
        <w:fldChar w:fldCharType="separate"/>
      </w:r>
      <w:r w:rsidR="00356819" w:rsidRPr="003434BB">
        <w:rPr>
          <w:noProof/>
        </w:rPr>
        <w:t>(Nielsen, 2022)</w:t>
      </w:r>
      <w:r w:rsidR="00356819" w:rsidRPr="003434BB">
        <w:fldChar w:fldCharType="end"/>
      </w:r>
      <w:r w:rsidR="00356819" w:rsidRPr="003434BB">
        <w:t>. DMA regions might be larger than MSA and may include one or more MSA. MSAs were assigned to the corresponding DMA.</w:t>
      </w:r>
    </w:p>
    <w:p w14:paraId="6C8EC2E9" w14:textId="2B1CFD18" w:rsidR="009C0D4D" w:rsidRDefault="009C0D4D" w:rsidP="009C0D4D">
      <w:pPr>
        <w:pStyle w:val="Heading4"/>
      </w:pPr>
      <w:r>
        <w:t xml:space="preserve">Delivery </w:t>
      </w:r>
      <w:r w:rsidR="00BD27E4">
        <w:t>P</w:t>
      </w:r>
      <w:r>
        <w:t>opularity</w:t>
      </w:r>
    </w:p>
    <w:p w14:paraId="14E7E27C" w14:textId="612CAF87" w:rsidR="00A653E9" w:rsidRDefault="001167C3" w:rsidP="008C0E30">
      <w:pPr>
        <w:jc w:val="both"/>
      </w:pPr>
      <w:r>
        <w:t xml:space="preserve">The volume of Google searches for the term “doordash” was used as a proxy for delivery popularity. Doordash was used as a proxy since it has the highest market share, with 59% </w:t>
      </w:r>
      <w:r>
        <w:fldChar w:fldCharType="begin"/>
      </w:r>
      <w:r>
        <w:instrText xml:space="preserve"> ADDIN EN.CITE &lt;EndNote&gt;&lt;Cite&gt;&lt;Author&gt;Statista&lt;/Author&gt;&lt;Year&gt;2022&lt;/Year&gt;&lt;RecNum&gt;1803&lt;/RecNum&gt;&lt;DisplayText&gt;(Statista, 2022)&lt;/DisplayText&gt;&lt;record&gt;&lt;rec-number&gt;1803&lt;/rec-number&gt;&lt;foreign-keys&gt;&lt;key app="EN" db-id="592axvs925fsfsetr5r5d92up2wexzrp59vp" timestamp="1665716341" guid="a6571fdb-3c57-44ba-8d7e-99bd42709c8d"&gt;1803&lt;/key&gt;&lt;/foreign-keys&gt;&lt;ref-type name="Web Page"&gt;12&lt;/ref-type&gt;&lt;contributors&gt;&lt;authors&gt;&lt;author&gt;Statista&lt;/author&gt;&lt;/authors&gt;&lt;/contributors&gt;&lt;titles&gt;&lt;title&gt;Food delivery companies market share U.S. 2022&lt;/title&gt;&lt;/titles&gt;&lt;volume&gt;2022&lt;/volume&gt;&lt;number&gt;October 5, 2022&lt;/number&gt;&lt;dates&gt;&lt;year&gt;2022&lt;/year&gt;&lt;/dates&gt;&lt;urls&gt;&lt;related-urls&gt;&lt;url&gt;https://www.statista.com/statistics/1235724/market-share-us-food-delivery-companies/&lt;/url&gt;&lt;/related-urls&gt;&lt;/urls&gt;&lt;/record&gt;&lt;/Cite&gt;&lt;/EndNote&gt;</w:instrText>
      </w:r>
      <w:r>
        <w:fldChar w:fldCharType="separate"/>
      </w:r>
      <w:r>
        <w:rPr>
          <w:noProof/>
        </w:rPr>
        <w:t>(Statista, 2022)</w:t>
      </w:r>
      <w:r>
        <w:fldChar w:fldCharType="end"/>
      </w:r>
      <w:r>
        <w:t xml:space="preserve">. This variable was defined using a similar approach to bike popularity discussed in section </w:t>
      </w:r>
      <w:r w:rsidR="0036238D">
        <w:fldChar w:fldCharType="begin"/>
      </w:r>
      <w:r w:rsidR="0036238D">
        <w:instrText xml:space="preserve"> REF _Ref116582989 \n \h </w:instrText>
      </w:r>
      <w:r w:rsidR="0036238D">
        <w:fldChar w:fldCharType="separate"/>
      </w:r>
      <w:r w:rsidR="00E70CBD">
        <w:rPr>
          <w:cs/>
        </w:rPr>
        <w:t>‎</w:t>
      </w:r>
      <w:r w:rsidR="00E70CBD">
        <w:t>5.7.2.5</w:t>
      </w:r>
      <w:r w:rsidR="0036238D">
        <w:fldChar w:fldCharType="end"/>
      </w:r>
      <w:r w:rsidR="0036238D">
        <w:t xml:space="preserve">. </w:t>
      </w:r>
      <w:r w:rsidRPr="00E91859">
        <w:t xml:space="preserve">The histogram of delivery popularity distribution is shown in </w:t>
      </w:r>
      <w:r w:rsidR="00C50012">
        <w:fldChar w:fldCharType="begin"/>
      </w:r>
      <w:r w:rsidR="00C50012">
        <w:instrText xml:space="preserve"> REF _Ref118618349 \h </w:instrText>
      </w:r>
      <w:r w:rsidR="00C50012">
        <w:fldChar w:fldCharType="separate"/>
      </w:r>
      <w:r w:rsidR="00E70CBD">
        <w:t>Figure A-</w:t>
      </w:r>
      <w:r w:rsidR="00E70CBD">
        <w:rPr>
          <w:noProof/>
        </w:rPr>
        <w:t>6</w:t>
      </w:r>
      <w:r w:rsidR="00C50012">
        <w:fldChar w:fldCharType="end"/>
      </w:r>
      <w:r w:rsidR="008C0E30">
        <w:t>.</w:t>
      </w:r>
    </w:p>
    <w:p w14:paraId="1EE85DCE" w14:textId="77777777" w:rsidR="00A653E9" w:rsidRPr="002072CC" w:rsidRDefault="00A653E9" w:rsidP="00163442">
      <w:pPr>
        <w:pStyle w:val="Heading3"/>
      </w:pPr>
      <w:bookmarkStart w:id="272" w:name="_Toc119226186"/>
      <w:r w:rsidRPr="002072CC">
        <w:t>Independent Variable</w:t>
      </w:r>
      <w:bookmarkEnd w:id="272"/>
    </w:p>
    <w:p w14:paraId="53636880" w14:textId="4975B850" w:rsidR="00A653E9" w:rsidRPr="00B54185" w:rsidRDefault="001E2908" w:rsidP="00376F80">
      <w:pPr>
        <w:jc w:val="both"/>
      </w:pPr>
      <w:r>
        <w:t xml:space="preserve">The independent variable in this study is the spread of COVID-19. The number of reported COVID-19 cases was used as a proxy for the spread of COVID-19. The daily number of reported COVID-19 cases by county was obtained from the </w:t>
      </w:r>
      <w:r w:rsidRPr="007F06C7">
        <w:t>Johns Hopkins University</w:t>
      </w:r>
      <w:r>
        <w:t xml:space="preserve"> COVID-19 database</w:t>
      </w:r>
      <w:r w:rsidRPr="007F06C7">
        <w:t xml:space="preserve"> </w:t>
      </w:r>
      <w:r>
        <w:fldChar w:fldCharType="begin"/>
      </w:r>
      <w:r>
        <w:instrText xml:space="preserve"> ADDIN EN.CITE &lt;EndNote&gt;&lt;Cite&gt;&lt;Author&gt;Johns Hopkins University The Center for Systems Science and Engineering (CSSE)&lt;/Author&gt;&lt;Year&gt;2021&lt;/Year&gt;&lt;RecNum&gt;1766&lt;/RecNum&gt;&lt;DisplayText&gt;(Johns Hopkins University The Center for Systems Science and Engineering (CSSE), 2021)&lt;/DisplayText&gt;&lt;record&gt;&lt;rec-number&gt;1766&lt;/rec-number&gt;&lt;foreign-keys&gt;&lt;key app="EN" db-id="592axvs925fsfsetr5r5d92up2wexzrp59vp" timestamp="1663878471" guid="9ecee4f0-e3b8-4861-abd1-5a13d73c13ca"&gt;1766&lt;/key&gt;&lt;/foreign-keys&gt;&lt;ref-type name="Dataset"&gt;59&lt;/ref-type&gt;&lt;contributors&gt;&lt;authors&gt;&lt;author&gt;Johns Hopkins University The Center for Systems Science and Engineering (CSSE),,&lt;/author&gt;&lt;/authors&gt;&lt;secondary-authors&gt;&lt;author&gt;Johns Hopkins University The Center for Systems Science and Engineering (CSSE),,&lt;/author&gt;&lt;/secondary-authors&gt;&lt;/contributors&gt;&lt;titles&gt;&lt;title&gt;Novel Coronavirus (COVID-19) Cases, provided by &lt;/title&gt;&lt;/titles&gt;&lt;dates&gt;&lt;year&gt;2021&lt;/year&gt;&lt;/dates&gt;&lt;orig-pub&gt;March 17,2021&lt;/orig-pub&gt;&lt;urls&gt;&lt;related-urls&gt;&lt;url&gt;https://github.com/CSSEGISandData/COVID-19&lt;/url&gt;&lt;/related-urls&gt;&lt;/urls&gt;&lt;/record&gt;&lt;/Cite&gt;&lt;/EndNote&gt;</w:instrText>
      </w:r>
      <w:r>
        <w:fldChar w:fldCharType="separate"/>
      </w:r>
      <w:r>
        <w:rPr>
          <w:noProof/>
        </w:rPr>
        <w:t>(Johns Hopkins University The Center for Systems Science and Engineering (CSSE), 2021)</w:t>
      </w:r>
      <w:r>
        <w:fldChar w:fldCharType="end"/>
      </w:r>
      <w:r>
        <w:t xml:space="preserve">. The </w:t>
      </w:r>
      <w:r w:rsidRPr="007F06C7">
        <w:t>Johns Hopkins University</w:t>
      </w:r>
      <w:r>
        <w:t xml:space="preserve"> COVID-19 database has daily reported COVID-19 cases by county. These daily case counts were aggregated by month and MSA. This variable was normally distributed for all months in the study period, as shown in </w:t>
      </w:r>
      <w:r w:rsidR="00C50012">
        <w:fldChar w:fldCharType="begin"/>
      </w:r>
      <w:r w:rsidR="00C50012">
        <w:instrText xml:space="preserve"> REF _Ref118618361 \h </w:instrText>
      </w:r>
      <w:r w:rsidR="00C50012">
        <w:fldChar w:fldCharType="separate"/>
      </w:r>
      <w:r w:rsidR="00E70CBD">
        <w:t>Figure A-</w:t>
      </w:r>
      <w:r w:rsidR="00E70CBD">
        <w:rPr>
          <w:noProof/>
        </w:rPr>
        <w:t>9</w:t>
      </w:r>
      <w:r w:rsidR="00C50012">
        <w:fldChar w:fldCharType="end"/>
      </w:r>
      <w:r w:rsidR="00A653E9">
        <w:t>.</w:t>
      </w:r>
    </w:p>
    <w:p w14:paraId="5DDBA7D9" w14:textId="4656F0D0" w:rsidR="00A653E9" w:rsidRPr="00433BFF" w:rsidRDefault="00376F80" w:rsidP="00DA31DE">
      <w:pPr>
        <w:pStyle w:val="Heading2"/>
      </w:pPr>
      <w:bookmarkStart w:id="273" w:name="_Toc119226187"/>
      <w:r w:rsidRPr="00433BFF">
        <w:t>Results</w:t>
      </w:r>
      <w:r>
        <w:t xml:space="preserve"> and </w:t>
      </w:r>
      <w:r w:rsidR="00087D94">
        <w:t>D</w:t>
      </w:r>
      <w:r>
        <w:t>iscussion</w:t>
      </w:r>
      <w:bookmarkEnd w:id="273"/>
    </w:p>
    <w:p w14:paraId="6D0B3D6F" w14:textId="4B7B69F5" w:rsidR="00A653E9" w:rsidRDefault="004D721B" w:rsidP="00FA04A6">
      <w:pPr>
        <w:jc w:val="both"/>
      </w:pPr>
      <w:r>
        <w:fldChar w:fldCharType="begin"/>
      </w:r>
      <w:r>
        <w:instrText xml:space="preserve"> REF _Ref116264370 \h </w:instrText>
      </w:r>
      <w:r>
        <w:fldChar w:fldCharType="separate"/>
      </w:r>
      <w:r w:rsidR="00E70CBD">
        <w:t xml:space="preserve">Table </w:t>
      </w:r>
      <w:r w:rsidR="00E70CBD">
        <w:rPr>
          <w:noProof/>
          <w:cs/>
        </w:rPr>
        <w:t>‎</w:t>
      </w:r>
      <w:r w:rsidR="00E70CBD">
        <w:rPr>
          <w:noProof/>
        </w:rPr>
        <w:t>5</w:t>
      </w:r>
      <w:r w:rsidR="00E70CBD">
        <w:t>.</w:t>
      </w:r>
      <w:r w:rsidR="00E70CBD">
        <w:rPr>
          <w:noProof/>
        </w:rPr>
        <w:t>2</w:t>
      </w:r>
      <w:r>
        <w:fldChar w:fldCharType="end"/>
      </w:r>
      <w:r w:rsidR="008C0E30">
        <w:t xml:space="preserve">, </w:t>
      </w:r>
      <w:r>
        <w:fldChar w:fldCharType="begin"/>
      </w:r>
      <w:r>
        <w:instrText xml:space="preserve"> REF _Ref116610126 \h </w:instrText>
      </w:r>
      <w:r>
        <w:fldChar w:fldCharType="separate"/>
      </w:r>
      <w:r w:rsidR="00E70CBD">
        <w:t xml:space="preserve">Table </w:t>
      </w:r>
      <w:r w:rsidR="00E70CBD">
        <w:rPr>
          <w:noProof/>
          <w:cs/>
        </w:rPr>
        <w:t>‎</w:t>
      </w:r>
      <w:r w:rsidR="00E70CBD">
        <w:rPr>
          <w:noProof/>
        </w:rPr>
        <w:t>5</w:t>
      </w:r>
      <w:r w:rsidR="00E70CBD">
        <w:t>.</w:t>
      </w:r>
      <w:r w:rsidR="00E70CBD">
        <w:rPr>
          <w:noProof/>
        </w:rPr>
        <w:t>3</w:t>
      </w:r>
      <w:r>
        <w:fldChar w:fldCharType="end"/>
      </w:r>
      <w:r w:rsidR="008C0E30">
        <w:t xml:space="preserve">, </w:t>
      </w:r>
      <w:r w:rsidR="0018653E">
        <w:fldChar w:fldCharType="begin"/>
      </w:r>
      <w:r w:rsidR="0018653E">
        <w:instrText xml:space="preserve"> REF _Ref116610127 \h </w:instrText>
      </w:r>
      <w:r w:rsidR="0018653E">
        <w:fldChar w:fldCharType="separate"/>
      </w:r>
      <w:r w:rsidR="00E70CBD">
        <w:t xml:space="preserve">Table </w:t>
      </w:r>
      <w:r w:rsidR="00E70CBD">
        <w:rPr>
          <w:noProof/>
          <w:cs/>
        </w:rPr>
        <w:t>‎</w:t>
      </w:r>
      <w:r w:rsidR="00E70CBD">
        <w:rPr>
          <w:noProof/>
        </w:rPr>
        <w:t>5</w:t>
      </w:r>
      <w:r w:rsidR="00E70CBD">
        <w:t>.</w:t>
      </w:r>
      <w:r w:rsidR="00E70CBD">
        <w:rPr>
          <w:noProof/>
        </w:rPr>
        <w:t>4</w:t>
      </w:r>
      <w:r w:rsidR="0018653E">
        <w:fldChar w:fldCharType="end"/>
      </w:r>
      <w:r w:rsidR="008C0E30">
        <w:t>,</w:t>
      </w:r>
      <w:r w:rsidR="00CE2851">
        <w:t xml:space="preserve"> </w:t>
      </w:r>
      <w:r w:rsidR="00285F98">
        <w:t xml:space="preserve">and </w:t>
      </w:r>
      <w:r w:rsidR="00285F98">
        <w:fldChar w:fldCharType="begin"/>
      </w:r>
      <w:r w:rsidR="00285F98">
        <w:instrText xml:space="preserve"> REF _Ref116610129 \h </w:instrText>
      </w:r>
      <w:r w:rsidR="00285F98">
        <w:fldChar w:fldCharType="separate"/>
      </w:r>
      <w:r w:rsidR="00E70CBD">
        <w:t xml:space="preserve">Table </w:t>
      </w:r>
      <w:r w:rsidR="00E70CBD">
        <w:rPr>
          <w:noProof/>
          <w:cs/>
        </w:rPr>
        <w:t>‎</w:t>
      </w:r>
      <w:r w:rsidR="00E70CBD">
        <w:rPr>
          <w:noProof/>
        </w:rPr>
        <w:t>5</w:t>
      </w:r>
      <w:r w:rsidR="00E70CBD">
        <w:t>.</w:t>
      </w:r>
      <w:r w:rsidR="00E70CBD">
        <w:rPr>
          <w:noProof/>
        </w:rPr>
        <w:t>5</w:t>
      </w:r>
      <w:r w:rsidR="00285F98">
        <w:fldChar w:fldCharType="end"/>
      </w:r>
      <w:r w:rsidR="00285F98">
        <w:t xml:space="preserve">  </w:t>
      </w:r>
      <w:r w:rsidR="001B743C">
        <w:t xml:space="preserve">show the unstandardized and standardized path coefficients, the significance of these estimates, and the overall model fit for each month for the period March 2020 to December 2021. These tables show the preferred models with the best fit (in terms of SRMR and CFI) for each month. It should be noted that this study estimated a mediation analysis for each month, including all six mediators for each month </w:t>
      </w:r>
      <w:r w:rsidR="00CA1301">
        <w:t>(</w:t>
      </w:r>
      <w:r w:rsidR="00FA04A6">
        <w:t xml:space="preserve">See </w:t>
      </w:r>
      <w:r w:rsidR="001F1147">
        <w:t>Tables A-</w:t>
      </w:r>
      <w:r w:rsidR="004C5A18">
        <w:t>5</w:t>
      </w:r>
      <w:r w:rsidR="001F1147">
        <w:t xml:space="preserve"> to A-</w:t>
      </w:r>
      <w:r w:rsidR="004C5A18">
        <w:t>8</w:t>
      </w:r>
      <w:r w:rsidR="001F1147">
        <w:t xml:space="preserve"> in the appendices</w:t>
      </w:r>
      <w:r w:rsidR="004C5A18">
        <w:t>)</w:t>
      </w:r>
      <w:r w:rsidR="00FA04A6">
        <w:t>.</w:t>
      </w:r>
    </w:p>
    <w:p w14:paraId="597F3FFA" w14:textId="7AE37AA3" w:rsidR="00376F80" w:rsidRDefault="00983601" w:rsidP="00CB471F">
      <w:pPr>
        <w:ind w:firstLine="720"/>
        <w:jc w:val="both"/>
      </w:pPr>
      <w:r>
        <w:fldChar w:fldCharType="begin"/>
      </w:r>
      <w:r>
        <w:instrText xml:space="preserve"> REF _Ref116264370 \h </w:instrText>
      </w:r>
      <w:r>
        <w:fldChar w:fldCharType="separate"/>
      </w:r>
      <w:r w:rsidR="00E70CBD">
        <w:t xml:space="preserve">Table </w:t>
      </w:r>
      <w:r w:rsidR="00E70CBD">
        <w:rPr>
          <w:noProof/>
          <w:cs/>
        </w:rPr>
        <w:t>‎</w:t>
      </w:r>
      <w:r w:rsidR="00E70CBD">
        <w:rPr>
          <w:noProof/>
        </w:rPr>
        <w:t>5</w:t>
      </w:r>
      <w:r w:rsidR="00E70CBD">
        <w:t>.</w:t>
      </w:r>
      <w:r w:rsidR="00E70CBD">
        <w:rPr>
          <w:noProof/>
        </w:rPr>
        <w:t>2</w:t>
      </w:r>
      <w:r>
        <w:fldChar w:fldCharType="end"/>
      </w:r>
      <w:r>
        <w:t xml:space="preserve"> </w:t>
      </w:r>
      <w:r w:rsidR="001B743C">
        <w:t>shows that the unstandardized path coefficient (</w:t>
      </w:r>
      <m:oMath>
        <m:acc>
          <m:accPr>
            <m:chr m:val="́"/>
            <m:ctrlPr>
              <w:rPr>
                <w:rFonts w:ascii="Cambria Math" w:hAnsi="Cambria Math"/>
                <w:i/>
                <w:noProof/>
              </w:rPr>
            </m:ctrlPr>
          </m:accPr>
          <m:e>
            <m:r>
              <w:rPr>
                <w:rFonts w:ascii="Cambria Math" w:hAnsi="Cambria Math"/>
                <w:noProof/>
              </w:rPr>
              <m:t>c</m:t>
            </m:r>
          </m:e>
        </m:acc>
      </m:oMath>
      <w:r w:rsidR="001B743C">
        <w:t>) from COVID-19 cases to a decline in ridership (0.524) is significant at a 99% confidence level. This significant coefficient suggests that COVID-19 had a direct impact on ridership in March 2020</w:t>
      </w:r>
      <w:r w:rsidR="00A653E9">
        <w:t>.</w:t>
      </w:r>
      <w:r>
        <w:t xml:space="preserve"> </w:t>
      </w:r>
      <w:r>
        <w:fldChar w:fldCharType="begin"/>
      </w:r>
      <w:r>
        <w:instrText xml:space="preserve"> REF _Ref116264370 \h </w:instrText>
      </w:r>
      <w:r>
        <w:fldChar w:fldCharType="separate"/>
      </w:r>
      <w:r w:rsidR="00E70CBD">
        <w:t xml:space="preserve">Table </w:t>
      </w:r>
      <w:r w:rsidR="00E70CBD">
        <w:rPr>
          <w:noProof/>
          <w:cs/>
        </w:rPr>
        <w:t>‎</w:t>
      </w:r>
      <w:r w:rsidR="00E70CBD">
        <w:rPr>
          <w:noProof/>
        </w:rPr>
        <w:t>5</w:t>
      </w:r>
      <w:r w:rsidR="00E70CBD">
        <w:t>.</w:t>
      </w:r>
      <w:r w:rsidR="00E70CBD">
        <w:rPr>
          <w:noProof/>
        </w:rPr>
        <w:t>2</w:t>
      </w:r>
      <w:r>
        <w:fldChar w:fldCharType="end"/>
      </w:r>
      <w:r>
        <w:t xml:space="preserve"> </w:t>
      </w:r>
      <w:r w:rsidR="001B743C">
        <w:t>shows that the unstandardized path coefficient from COVID-19 cases to telework is 0.14, and it is statistically significant at the 95% confidence level. Similarly, it also shows that the unstandardized path coefficient from COVID-19 cases to the</w:t>
      </w:r>
      <w:r w:rsidR="001B743C" w:rsidRPr="00FA3C81">
        <w:t xml:space="preserve"> </w:t>
      </w:r>
      <w:r w:rsidR="001B743C">
        <w:t>net c</w:t>
      </w:r>
      <w:r w:rsidR="001B743C" w:rsidRPr="00FA3C81">
        <w:t>hange of address request</w:t>
      </w:r>
      <w:r w:rsidR="001B743C">
        <w:t>s</w:t>
      </w:r>
      <w:r w:rsidR="001B743C" w:rsidRPr="00FA3C81">
        <w:t xml:space="preserve"> </w:t>
      </w:r>
      <w:r w:rsidR="001B743C">
        <w:t>(0.137) is statistically significant at 95% confidence level, while the rest of the mediators were not statistically significant. These significant path coefficients for telework suggest that mediation is established for telework in March 2020. The significant path coefficient (</w:t>
      </w:r>
      <m:oMath>
        <m:acc>
          <m:accPr>
            <m:chr m:val="́"/>
            <m:ctrlPr>
              <w:rPr>
                <w:rFonts w:ascii="Cambria Math" w:hAnsi="Cambria Math"/>
                <w:i/>
                <w:noProof/>
              </w:rPr>
            </m:ctrlPr>
          </m:accPr>
          <m:e>
            <m:r>
              <w:rPr>
                <w:rFonts w:ascii="Cambria Math" w:hAnsi="Cambria Math"/>
                <w:noProof/>
              </w:rPr>
              <m:t>c</m:t>
            </m:r>
          </m:e>
        </m:acc>
      </m:oMath>
      <w:r w:rsidR="001B743C">
        <w:t xml:space="preserve">) shown in </w:t>
      </w:r>
      <w:r>
        <w:fldChar w:fldCharType="begin"/>
      </w:r>
      <w:r>
        <w:instrText xml:space="preserve"> REF _Ref116264370 \h </w:instrText>
      </w:r>
      <w:r w:rsidR="001B743C">
        <w:instrText xml:space="preserve"> \* MERGEFORMAT </w:instrText>
      </w:r>
      <w:r>
        <w:fldChar w:fldCharType="separate"/>
      </w:r>
      <w:r w:rsidR="00E70CBD">
        <w:t xml:space="preserve">Table </w:t>
      </w:r>
      <w:r w:rsidR="00E70CBD">
        <w:rPr>
          <w:noProof/>
          <w:cs/>
        </w:rPr>
        <w:t>‎</w:t>
      </w:r>
      <w:r w:rsidR="00E70CBD">
        <w:rPr>
          <w:noProof/>
        </w:rPr>
        <w:t>5.2</w:t>
      </w:r>
      <w:r>
        <w:fldChar w:fldCharType="end"/>
      </w:r>
      <w:r w:rsidR="00A653E9">
        <w:t xml:space="preserve"> </w:t>
      </w:r>
      <w:r w:rsidR="001B743C">
        <w:t>indicates this is a partial mediation with telework and net c</w:t>
      </w:r>
      <w:r w:rsidR="001B743C" w:rsidRPr="00FA3C81">
        <w:t>hange of address request</w:t>
      </w:r>
      <w:r w:rsidR="001B743C">
        <w:t>s</w:t>
      </w:r>
      <w:r w:rsidR="001B743C" w:rsidRPr="00FA3C81">
        <w:t xml:space="preserve"> </w:t>
      </w:r>
      <w:r w:rsidR="001B743C">
        <w:t xml:space="preserve">mediated only part of the impact of COVID-19 on bus ridership in March </w:t>
      </w:r>
      <w:r w:rsidR="001B743C" w:rsidRPr="00E71BE3">
        <w:t>2020. These results fail to reject H</w:t>
      </w:r>
      <w:r w:rsidR="001B743C" w:rsidRPr="00E71BE3">
        <w:rPr>
          <w:vertAlign w:val="subscript"/>
        </w:rPr>
        <w:t>2</w:t>
      </w:r>
      <w:r w:rsidR="001B743C" w:rsidRPr="00E71BE3">
        <w:t xml:space="preserve"> and H</w:t>
      </w:r>
      <w:r w:rsidR="001B743C" w:rsidRPr="00E71BE3">
        <w:rPr>
          <w:vertAlign w:val="subscript"/>
        </w:rPr>
        <w:t xml:space="preserve">4 </w:t>
      </w:r>
      <w:r w:rsidR="001B743C">
        <w:t>but do</w:t>
      </w:r>
      <w:r w:rsidR="001B743C" w:rsidRPr="00E71BE3">
        <w:t xml:space="preserve"> reject hypotheses H</w:t>
      </w:r>
      <w:r w:rsidR="001B743C" w:rsidRPr="00E71BE3">
        <w:rPr>
          <w:vertAlign w:val="subscript"/>
        </w:rPr>
        <w:t>1</w:t>
      </w:r>
      <w:r w:rsidR="001B743C" w:rsidRPr="00E71BE3">
        <w:t>, H</w:t>
      </w:r>
      <w:r w:rsidR="001B743C" w:rsidRPr="00E71BE3">
        <w:rPr>
          <w:vertAlign w:val="subscript"/>
        </w:rPr>
        <w:t>3</w:t>
      </w:r>
      <w:r w:rsidR="001B743C" w:rsidRPr="00E71BE3">
        <w:t>, H</w:t>
      </w:r>
      <w:r w:rsidR="001B743C" w:rsidRPr="00E71BE3">
        <w:rPr>
          <w:vertAlign w:val="subscript"/>
        </w:rPr>
        <w:t>5</w:t>
      </w:r>
      <w:r w:rsidR="001B743C" w:rsidRPr="00E71BE3">
        <w:t xml:space="preserve"> and H</w:t>
      </w:r>
      <w:r w:rsidR="001B743C" w:rsidRPr="00E71BE3">
        <w:rPr>
          <w:vertAlign w:val="subscript"/>
        </w:rPr>
        <w:t xml:space="preserve">6. </w:t>
      </w:r>
      <w:r w:rsidR="001B743C" w:rsidRPr="00E71BE3">
        <w:t>Last, SRMR and CFI values indicate that the model has a good fit, and the coefficient of determination (CD) shows the model explains 45% of the variation.  It should be noted that the rest of the model could be interpreted similarly</w:t>
      </w:r>
      <w:r w:rsidR="00376F80">
        <w:br w:type="page"/>
      </w:r>
    </w:p>
    <w:p w14:paraId="1F9220AF" w14:textId="77777777" w:rsidR="00163442" w:rsidRDefault="00163442" w:rsidP="00857779">
      <w:pPr>
        <w:pStyle w:val="Caption"/>
        <w:sectPr w:rsidR="00163442" w:rsidSect="00A21B67">
          <w:pgSz w:w="12240" w:h="15840"/>
          <w:pgMar w:top="1440" w:right="1440" w:bottom="1440" w:left="1440" w:header="720" w:footer="720" w:gutter="0"/>
          <w:cols w:space="720"/>
          <w:titlePg/>
          <w:docGrid w:linePitch="360"/>
        </w:sectPr>
      </w:pPr>
      <w:bookmarkStart w:id="274" w:name="_Ref116230841"/>
    </w:p>
    <w:p w14:paraId="01C64100" w14:textId="1C1B9122" w:rsidR="00376F80" w:rsidRDefault="00376F80" w:rsidP="00857779">
      <w:pPr>
        <w:pStyle w:val="Caption"/>
      </w:pPr>
      <w:bookmarkStart w:id="275" w:name="_Ref116264370"/>
      <w:bookmarkStart w:id="276" w:name="_Toc119226227"/>
      <w:r>
        <w:lastRenderedPageBreak/>
        <w:t xml:space="preserve">Table </w:t>
      </w:r>
      <w:fldSimple w:instr=" STYLEREF 1 \s ">
        <w:r w:rsidR="00E70CBD">
          <w:rPr>
            <w:noProof/>
            <w:cs/>
          </w:rPr>
          <w:t>‎</w:t>
        </w:r>
        <w:r w:rsidR="00E70CBD">
          <w:rPr>
            <w:noProof/>
          </w:rPr>
          <w:t>5</w:t>
        </w:r>
      </w:fldSimple>
      <w:r w:rsidR="00B00117">
        <w:t>.</w:t>
      </w:r>
      <w:fldSimple w:instr=" SEQ Table \* ARABIC \s 1 ">
        <w:r w:rsidR="00E70CBD">
          <w:rPr>
            <w:noProof/>
          </w:rPr>
          <w:t>2</w:t>
        </w:r>
      </w:fldSimple>
      <w:bookmarkEnd w:id="274"/>
      <w:bookmarkEnd w:id="275"/>
      <w:r>
        <w:t>:</w:t>
      </w:r>
      <w:r w:rsidRPr="001E2193">
        <w:t xml:space="preserve"> Mediation </w:t>
      </w:r>
      <w:r w:rsidR="00E91859" w:rsidRPr="001E2193">
        <w:t xml:space="preserve">Analysis Estimates </w:t>
      </w:r>
      <w:r w:rsidR="00E91859">
        <w:t>a</w:t>
      </w:r>
      <w:r w:rsidR="00E91859" w:rsidRPr="001E2193">
        <w:t>nd Model Fit</w:t>
      </w:r>
      <w:r w:rsidRPr="001E2193">
        <w:t xml:space="preserve"> for March 2020</w:t>
      </w:r>
      <w:r>
        <w:t xml:space="preserve"> to </w:t>
      </w:r>
      <w:r w:rsidR="000779C5">
        <w:t>July</w:t>
      </w:r>
      <w:r>
        <w:t xml:space="preserve"> 2020</w:t>
      </w:r>
      <w:bookmarkEnd w:id="276"/>
    </w:p>
    <w:tbl>
      <w:tblPr>
        <w:tblW w:w="12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3"/>
        <w:gridCol w:w="1417"/>
        <w:gridCol w:w="1685"/>
        <w:gridCol w:w="1620"/>
        <w:gridCol w:w="1779"/>
        <w:gridCol w:w="212"/>
        <w:gridCol w:w="1610"/>
        <w:gridCol w:w="2190"/>
      </w:tblGrid>
      <w:tr w:rsidR="00A3452A" w:rsidRPr="00BE6668" w14:paraId="102828B6" w14:textId="77777777" w:rsidTr="003B73EE">
        <w:trPr>
          <w:trHeight w:val="104"/>
        </w:trPr>
        <w:tc>
          <w:tcPr>
            <w:tcW w:w="3890" w:type="dxa"/>
            <w:gridSpan w:val="2"/>
            <w:shd w:val="clear" w:color="auto" w:fill="auto"/>
            <w:noWrap/>
            <w:vAlign w:val="center"/>
            <w:hideMark/>
          </w:tcPr>
          <w:p w14:paraId="271BF539" w14:textId="6C627AF1" w:rsidR="00A3452A" w:rsidRPr="00BE6668" w:rsidRDefault="00A3452A" w:rsidP="001301F8">
            <w:pPr>
              <w:rPr>
                <w:rFonts w:cstheme="majorBidi"/>
                <w:bCs/>
                <w:color w:val="000000"/>
                <w:sz w:val="20"/>
                <w:szCs w:val="20"/>
              </w:rPr>
            </w:pPr>
            <w:r w:rsidRPr="00BE6668">
              <w:rPr>
                <w:rFonts w:cstheme="majorBidi"/>
                <w:b/>
                <w:color w:val="000000"/>
                <w:sz w:val="20"/>
                <w:szCs w:val="20"/>
              </w:rPr>
              <w:t>Variable</w:t>
            </w:r>
          </w:p>
        </w:tc>
        <w:tc>
          <w:tcPr>
            <w:tcW w:w="1685" w:type="dxa"/>
            <w:shd w:val="clear" w:color="auto" w:fill="auto"/>
            <w:noWrap/>
            <w:vAlign w:val="bottom"/>
            <w:hideMark/>
          </w:tcPr>
          <w:p w14:paraId="13A3821C" w14:textId="47B5DE3F" w:rsidR="00A3452A" w:rsidRPr="00BE6668" w:rsidRDefault="00A3452A" w:rsidP="00B76F6D">
            <w:pPr>
              <w:jc w:val="center"/>
              <w:rPr>
                <w:rFonts w:cstheme="majorBidi"/>
                <w:bCs/>
                <w:color w:val="000000"/>
                <w:sz w:val="20"/>
                <w:szCs w:val="20"/>
              </w:rPr>
            </w:pPr>
            <w:r w:rsidRPr="00BE6668">
              <w:rPr>
                <w:rFonts w:cstheme="majorBidi"/>
                <w:bCs/>
                <w:color w:val="000000"/>
                <w:sz w:val="20"/>
                <w:szCs w:val="20"/>
              </w:rPr>
              <w:t>Mar-20</w:t>
            </w:r>
          </w:p>
        </w:tc>
        <w:tc>
          <w:tcPr>
            <w:tcW w:w="1620" w:type="dxa"/>
            <w:shd w:val="clear" w:color="auto" w:fill="auto"/>
            <w:noWrap/>
            <w:vAlign w:val="bottom"/>
            <w:hideMark/>
          </w:tcPr>
          <w:p w14:paraId="02C32100" w14:textId="77777777" w:rsidR="00A3452A" w:rsidRPr="00BE6668" w:rsidRDefault="00A3452A" w:rsidP="00B76F6D">
            <w:pPr>
              <w:jc w:val="center"/>
              <w:rPr>
                <w:rFonts w:cstheme="majorBidi"/>
                <w:bCs/>
                <w:color w:val="000000"/>
                <w:sz w:val="20"/>
                <w:szCs w:val="20"/>
              </w:rPr>
            </w:pPr>
            <w:r w:rsidRPr="00BE6668">
              <w:rPr>
                <w:rFonts w:cstheme="majorBidi"/>
                <w:bCs/>
                <w:color w:val="000000"/>
                <w:sz w:val="20"/>
                <w:szCs w:val="20"/>
              </w:rPr>
              <w:t>Apr-20</w:t>
            </w:r>
          </w:p>
        </w:tc>
        <w:tc>
          <w:tcPr>
            <w:tcW w:w="1778" w:type="dxa"/>
            <w:shd w:val="clear" w:color="auto" w:fill="auto"/>
            <w:noWrap/>
            <w:vAlign w:val="bottom"/>
            <w:hideMark/>
          </w:tcPr>
          <w:p w14:paraId="12D5B2A7" w14:textId="77777777" w:rsidR="00A3452A" w:rsidRPr="00BE6668" w:rsidRDefault="00A3452A" w:rsidP="00B76F6D">
            <w:pPr>
              <w:jc w:val="center"/>
              <w:rPr>
                <w:rFonts w:cstheme="majorBidi"/>
                <w:bCs/>
                <w:color w:val="000000"/>
                <w:sz w:val="20"/>
                <w:szCs w:val="20"/>
              </w:rPr>
            </w:pPr>
            <w:r w:rsidRPr="00BE6668">
              <w:rPr>
                <w:rFonts w:cstheme="majorBidi"/>
                <w:bCs/>
                <w:color w:val="000000"/>
                <w:sz w:val="20"/>
                <w:szCs w:val="20"/>
              </w:rPr>
              <w:t>May-20</w:t>
            </w:r>
          </w:p>
        </w:tc>
        <w:tc>
          <w:tcPr>
            <w:tcW w:w="1822" w:type="dxa"/>
            <w:gridSpan w:val="2"/>
            <w:shd w:val="clear" w:color="auto" w:fill="auto"/>
            <w:noWrap/>
            <w:vAlign w:val="bottom"/>
            <w:hideMark/>
          </w:tcPr>
          <w:p w14:paraId="2B33663F" w14:textId="77777777" w:rsidR="00A3452A" w:rsidRPr="00BE6668" w:rsidRDefault="00A3452A" w:rsidP="00B76F6D">
            <w:pPr>
              <w:jc w:val="center"/>
              <w:rPr>
                <w:rFonts w:cstheme="majorBidi"/>
                <w:bCs/>
                <w:color w:val="000000"/>
                <w:sz w:val="20"/>
                <w:szCs w:val="20"/>
              </w:rPr>
            </w:pPr>
            <w:r w:rsidRPr="00BE6668">
              <w:rPr>
                <w:rFonts w:cstheme="majorBidi"/>
                <w:bCs/>
                <w:color w:val="000000"/>
                <w:sz w:val="20"/>
                <w:szCs w:val="20"/>
              </w:rPr>
              <w:t>Jun-20</w:t>
            </w:r>
          </w:p>
        </w:tc>
        <w:tc>
          <w:tcPr>
            <w:tcW w:w="2188" w:type="dxa"/>
            <w:shd w:val="clear" w:color="auto" w:fill="auto"/>
            <w:noWrap/>
            <w:vAlign w:val="bottom"/>
            <w:hideMark/>
          </w:tcPr>
          <w:p w14:paraId="6DE6447E" w14:textId="77777777" w:rsidR="00A3452A" w:rsidRPr="00BE6668" w:rsidRDefault="00A3452A" w:rsidP="00B76F6D">
            <w:pPr>
              <w:jc w:val="center"/>
              <w:rPr>
                <w:rFonts w:cstheme="majorBidi"/>
                <w:bCs/>
                <w:color w:val="000000"/>
                <w:sz w:val="20"/>
                <w:szCs w:val="20"/>
              </w:rPr>
            </w:pPr>
            <w:r w:rsidRPr="00BE6668">
              <w:rPr>
                <w:rFonts w:cstheme="majorBidi"/>
                <w:bCs/>
                <w:color w:val="000000"/>
                <w:sz w:val="20"/>
                <w:szCs w:val="20"/>
              </w:rPr>
              <w:t>Jul-20</w:t>
            </w:r>
          </w:p>
        </w:tc>
      </w:tr>
      <w:tr w:rsidR="00A3452A" w:rsidRPr="00BE6668" w14:paraId="137803DC" w14:textId="77777777" w:rsidTr="00A3452A">
        <w:trPr>
          <w:trHeight w:val="104"/>
        </w:trPr>
        <w:tc>
          <w:tcPr>
            <w:tcW w:w="12986" w:type="dxa"/>
            <w:gridSpan w:val="8"/>
          </w:tcPr>
          <w:p w14:paraId="736A9D39" w14:textId="77777777" w:rsidR="00A3452A" w:rsidRPr="006C71BA" w:rsidRDefault="00A3452A" w:rsidP="00ED0DCC">
            <w:pPr>
              <w:rPr>
                <w:rFonts w:cstheme="majorBidi"/>
                <w:bCs/>
                <w:color w:val="000000"/>
                <w:sz w:val="20"/>
                <w:szCs w:val="20"/>
              </w:rPr>
            </w:pPr>
            <w:r>
              <w:rPr>
                <w:rFonts w:cstheme="majorBidi"/>
                <w:b/>
                <w:color w:val="000000"/>
                <w:sz w:val="20"/>
                <w:szCs w:val="20"/>
              </w:rPr>
              <w:t>The d</w:t>
            </w:r>
            <w:r w:rsidRPr="00BE6668">
              <w:rPr>
                <w:rFonts w:cstheme="majorBidi"/>
                <w:b/>
                <w:color w:val="000000"/>
                <w:sz w:val="20"/>
                <w:szCs w:val="20"/>
              </w:rPr>
              <w:t>ecline in Ridership (log scale)</w:t>
            </w:r>
          </w:p>
        </w:tc>
      </w:tr>
      <w:tr w:rsidR="00A3452A" w:rsidRPr="00BE6668" w14:paraId="157A9FAB" w14:textId="77777777" w:rsidTr="00E71BE3">
        <w:trPr>
          <w:trHeight w:val="104"/>
        </w:trPr>
        <w:tc>
          <w:tcPr>
            <w:tcW w:w="2473" w:type="dxa"/>
            <w:vMerge w:val="restart"/>
            <w:shd w:val="clear" w:color="auto" w:fill="auto"/>
            <w:noWrap/>
            <w:vAlign w:val="center"/>
            <w:hideMark/>
          </w:tcPr>
          <w:p w14:paraId="7E38D92C" w14:textId="348612F0" w:rsidR="00A3452A" w:rsidRPr="00BE6668" w:rsidRDefault="00A3452A" w:rsidP="00E71BE3">
            <w:pPr>
              <w:ind w:left="161"/>
              <w:rPr>
                <w:rFonts w:cstheme="majorBidi"/>
                <w:bCs/>
                <w:color w:val="000000"/>
                <w:sz w:val="20"/>
                <w:szCs w:val="20"/>
              </w:rPr>
            </w:pPr>
            <w:r w:rsidRPr="00E84602">
              <w:rPr>
                <w:rFonts w:cstheme="majorBidi"/>
                <w:bCs/>
                <w:color w:val="000000"/>
                <w:sz w:val="20"/>
                <w:szCs w:val="20"/>
              </w:rPr>
              <w:t>COVID cases (log scale)</w:t>
            </w:r>
            <w:r w:rsidR="00FA3C81">
              <w:rPr>
                <w:rFonts w:cstheme="majorBidi"/>
                <w:bCs/>
                <w:color w:val="000000"/>
                <w:sz w:val="20"/>
                <w:szCs w:val="20"/>
              </w:rPr>
              <w:t xml:space="preserve"> </w:t>
            </w:r>
            <m:oMath>
              <m:r>
                <m:rPr>
                  <m:sty m:val="p"/>
                </m:rPr>
                <w:rPr>
                  <w:rFonts w:ascii="Cambria Math" w:hAnsi="Cambria Math" w:cstheme="majorBidi"/>
                  <w:color w:val="000000"/>
                  <w:sz w:val="20"/>
                  <w:szCs w:val="20"/>
                </w:rPr>
                <m:t>(</m:t>
              </m:r>
              <m:acc>
                <m:accPr>
                  <m:chr m:val="́"/>
                  <m:ctrlPr>
                    <w:rPr>
                      <w:rFonts w:ascii="Cambria Math" w:hAnsi="Cambria Math" w:cstheme="majorBidi"/>
                      <w:bCs/>
                      <w:color w:val="000000"/>
                      <w:sz w:val="20"/>
                      <w:szCs w:val="20"/>
                    </w:rPr>
                  </m:ctrlPr>
                </m:accPr>
                <m:e>
                  <m:r>
                    <w:rPr>
                      <w:rFonts w:ascii="Cambria Math" w:hAnsi="Cambria Math" w:cstheme="majorBidi"/>
                      <w:color w:val="000000"/>
                      <w:sz w:val="20"/>
                      <w:szCs w:val="20"/>
                    </w:rPr>
                    <m:t>c</m:t>
                  </m:r>
                </m:e>
              </m:acc>
            </m:oMath>
            <w:r w:rsidR="00FA3C81" w:rsidRPr="00E71BE3">
              <w:rPr>
                <w:rFonts w:cstheme="majorBidi"/>
                <w:bCs/>
                <w:color w:val="000000"/>
                <w:sz w:val="20"/>
                <w:szCs w:val="20"/>
              </w:rPr>
              <w:t>)</w:t>
            </w:r>
          </w:p>
        </w:tc>
        <w:tc>
          <w:tcPr>
            <w:tcW w:w="1417" w:type="dxa"/>
          </w:tcPr>
          <w:p w14:paraId="3DF4068F" w14:textId="3CE2B66A" w:rsidR="00A3452A" w:rsidRDefault="00A3452A" w:rsidP="00D90EEC">
            <w:pPr>
              <w:jc w:val="center"/>
              <w:rPr>
                <w:rFonts w:cstheme="majorBidi"/>
                <w:bCs/>
                <w:color w:val="000000"/>
                <w:sz w:val="20"/>
                <w:szCs w:val="20"/>
              </w:rPr>
            </w:pPr>
            <w:r>
              <w:rPr>
                <w:rFonts w:cstheme="majorBidi"/>
                <w:bCs/>
                <w:color w:val="000000"/>
                <w:sz w:val="20"/>
                <w:szCs w:val="20"/>
              </w:rPr>
              <w:t xml:space="preserve">Un-Std </w:t>
            </w:r>
          </w:p>
        </w:tc>
        <w:tc>
          <w:tcPr>
            <w:tcW w:w="1685" w:type="dxa"/>
            <w:shd w:val="clear" w:color="auto" w:fill="auto"/>
            <w:noWrap/>
            <w:vAlign w:val="center"/>
          </w:tcPr>
          <w:p w14:paraId="53A23BDF" w14:textId="29D2D0D2"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.524***</w:t>
            </w:r>
            <w:r w:rsidR="003B73EE">
              <w:rPr>
                <w:rFonts w:cstheme="majorBidi"/>
                <w:bCs/>
                <w:color w:val="000000"/>
                <w:sz w:val="20"/>
                <w:szCs w:val="20"/>
              </w:rPr>
              <w:t xml:space="preserve"> </w:t>
            </w:r>
            <w:r w:rsidRPr="00D121ED">
              <w:rPr>
                <w:rFonts w:cstheme="majorBidi"/>
                <w:bCs/>
                <w:color w:val="000000"/>
                <w:sz w:val="20"/>
                <w:szCs w:val="20"/>
              </w:rPr>
              <w:t>(0.056)</w:t>
            </w:r>
          </w:p>
        </w:tc>
        <w:tc>
          <w:tcPr>
            <w:tcW w:w="1620" w:type="dxa"/>
            <w:shd w:val="clear" w:color="auto" w:fill="auto"/>
            <w:noWrap/>
            <w:vAlign w:val="center"/>
          </w:tcPr>
          <w:p w14:paraId="4E2EA1ED" w14:textId="4E1AF011"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.41***</w:t>
            </w:r>
            <w:r w:rsidR="003B73EE">
              <w:rPr>
                <w:rFonts w:cstheme="majorBidi"/>
                <w:bCs/>
                <w:color w:val="000000"/>
                <w:sz w:val="20"/>
                <w:szCs w:val="20"/>
              </w:rPr>
              <w:t xml:space="preserve"> </w:t>
            </w:r>
            <w:r w:rsidRPr="00D121ED">
              <w:rPr>
                <w:rFonts w:cstheme="majorBidi"/>
                <w:bCs/>
                <w:color w:val="000000"/>
                <w:sz w:val="20"/>
                <w:szCs w:val="20"/>
              </w:rPr>
              <w:t>(0.05</w:t>
            </w:r>
            <w:r>
              <w:rPr>
                <w:rFonts w:cstheme="majorBidi"/>
                <w:bCs/>
                <w:color w:val="000000"/>
                <w:sz w:val="20"/>
                <w:szCs w:val="20"/>
              </w:rPr>
              <w:t>0</w:t>
            </w:r>
            <w:r w:rsidRPr="00D121ED">
              <w:rPr>
                <w:rFonts w:cstheme="majorBidi"/>
                <w:bCs/>
                <w:color w:val="000000"/>
                <w:sz w:val="20"/>
                <w:szCs w:val="20"/>
              </w:rPr>
              <w:t>)</w:t>
            </w:r>
          </w:p>
        </w:tc>
        <w:tc>
          <w:tcPr>
            <w:tcW w:w="1778" w:type="dxa"/>
            <w:shd w:val="clear" w:color="auto" w:fill="auto"/>
            <w:noWrap/>
            <w:vAlign w:val="center"/>
          </w:tcPr>
          <w:p w14:paraId="1A34C1E7" w14:textId="29F0B099"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.336***</w:t>
            </w:r>
            <w:r w:rsidR="003B73EE">
              <w:rPr>
                <w:rFonts w:cstheme="majorBidi"/>
                <w:bCs/>
                <w:color w:val="000000"/>
                <w:sz w:val="20"/>
                <w:szCs w:val="20"/>
              </w:rPr>
              <w:t xml:space="preserve"> </w:t>
            </w:r>
            <w:r w:rsidRPr="00D121ED">
              <w:rPr>
                <w:rFonts w:cstheme="majorBidi"/>
                <w:bCs/>
                <w:color w:val="000000"/>
                <w:sz w:val="20"/>
                <w:szCs w:val="20"/>
              </w:rPr>
              <w:t>(0.0573)</w:t>
            </w:r>
          </w:p>
        </w:tc>
        <w:tc>
          <w:tcPr>
            <w:tcW w:w="1822" w:type="dxa"/>
            <w:gridSpan w:val="2"/>
            <w:shd w:val="clear" w:color="auto" w:fill="auto"/>
            <w:noWrap/>
            <w:vAlign w:val="center"/>
          </w:tcPr>
          <w:p w14:paraId="07B6594C" w14:textId="422E322F"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.451***</w:t>
            </w:r>
            <w:r w:rsidR="003B73EE">
              <w:rPr>
                <w:rFonts w:cstheme="majorBidi"/>
                <w:bCs/>
                <w:color w:val="000000"/>
                <w:sz w:val="20"/>
                <w:szCs w:val="20"/>
              </w:rPr>
              <w:t xml:space="preserve"> </w:t>
            </w:r>
            <w:r w:rsidRPr="00D121ED">
              <w:rPr>
                <w:rFonts w:cstheme="majorBidi"/>
                <w:bCs/>
                <w:color w:val="000000"/>
                <w:sz w:val="20"/>
                <w:szCs w:val="20"/>
              </w:rPr>
              <w:t>(0.04</w:t>
            </w:r>
            <w:r>
              <w:rPr>
                <w:rFonts w:cstheme="majorBidi"/>
                <w:bCs/>
                <w:color w:val="000000"/>
                <w:sz w:val="20"/>
                <w:szCs w:val="20"/>
              </w:rPr>
              <w:t>7</w:t>
            </w:r>
            <w:r w:rsidRPr="00D121ED">
              <w:rPr>
                <w:rFonts w:cstheme="majorBidi"/>
                <w:bCs/>
                <w:color w:val="000000"/>
                <w:sz w:val="20"/>
                <w:szCs w:val="20"/>
              </w:rPr>
              <w:t>)</w:t>
            </w:r>
          </w:p>
        </w:tc>
        <w:tc>
          <w:tcPr>
            <w:tcW w:w="2188" w:type="dxa"/>
            <w:shd w:val="clear" w:color="auto" w:fill="auto"/>
            <w:noWrap/>
            <w:vAlign w:val="center"/>
          </w:tcPr>
          <w:p w14:paraId="1A076615" w14:textId="0E6215E5"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.416***</w:t>
            </w:r>
            <w:r w:rsidR="003B73EE">
              <w:rPr>
                <w:rFonts w:cstheme="majorBidi"/>
                <w:bCs/>
                <w:color w:val="000000"/>
                <w:sz w:val="20"/>
                <w:szCs w:val="20"/>
              </w:rPr>
              <w:t xml:space="preserve"> </w:t>
            </w:r>
            <w:r w:rsidRPr="00D121ED">
              <w:rPr>
                <w:rFonts w:cstheme="majorBidi"/>
                <w:bCs/>
                <w:color w:val="000000"/>
                <w:sz w:val="20"/>
                <w:szCs w:val="20"/>
              </w:rPr>
              <w:t>(0.059)</w:t>
            </w:r>
          </w:p>
        </w:tc>
      </w:tr>
      <w:tr w:rsidR="00A3452A" w:rsidRPr="00BE6668" w14:paraId="1FD1C755" w14:textId="77777777" w:rsidTr="00E71BE3">
        <w:trPr>
          <w:trHeight w:val="104"/>
        </w:trPr>
        <w:tc>
          <w:tcPr>
            <w:tcW w:w="2473" w:type="dxa"/>
            <w:vMerge/>
            <w:shd w:val="clear" w:color="auto" w:fill="auto"/>
            <w:noWrap/>
            <w:vAlign w:val="center"/>
          </w:tcPr>
          <w:p w14:paraId="033850F7" w14:textId="77777777" w:rsidR="00A3452A" w:rsidRPr="00E84602" w:rsidRDefault="00A3452A" w:rsidP="00E71BE3">
            <w:pPr>
              <w:ind w:left="161"/>
              <w:rPr>
                <w:rFonts w:cstheme="majorBidi"/>
                <w:bCs/>
                <w:color w:val="000000"/>
                <w:sz w:val="20"/>
                <w:szCs w:val="20"/>
              </w:rPr>
            </w:pPr>
          </w:p>
        </w:tc>
        <w:tc>
          <w:tcPr>
            <w:tcW w:w="1417" w:type="dxa"/>
          </w:tcPr>
          <w:p w14:paraId="55F003E1" w14:textId="607CDB2C" w:rsidR="00A3452A" w:rsidRDefault="00A3452A" w:rsidP="00D90EEC">
            <w:pPr>
              <w:jc w:val="center"/>
              <w:rPr>
                <w:rFonts w:cstheme="majorBidi"/>
                <w:bCs/>
                <w:color w:val="000000"/>
                <w:sz w:val="20"/>
                <w:szCs w:val="20"/>
              </w:rPr>
            </w:pPr>
            <w:r>
              <w:rPr>
                <w:rFonts w:cstheme="majorBidi"/>
                <w:bCs/>
                <w:color w:val="000000"/>
                <w:sz w:val="20"/>
                <w:szCs w:val="20"/>
              </w:rPr>
              <w:t>Std</w:t>
            </w:r>
          </w:p>
        </w:tc>
        <w:tc>
          <w:tcPr>
            <w:tcW w:w="1685" w:type="dxa"/>
            <w:shd w:val="clear" w:color="auto" w:fill="auto"/>
            <w:noWrap/>
            <w:vAlign w:val="center"/>
          </w:tcPr>
          <w:p w14:paraId="2286CFE6" w14:textId="06357DF0" w:rsidR="00A3452A" w:rsidRPr="006276AE" w:rsidRDefault="00A3452A" w:rsidP="003E3E97">
            <w:pPr>
              <w:jc w:val="center"/>
              <w:rPr>
                <w:rFonts w:cstheme="majorBidi"/>
                <w:bCs/>
                <w:color w:val="000000"/>
                <w:sz w:val="20"/>
                <w:szCs w:val="20"/>
              </w:rPr>
            </w:pPr>
            <w:r w:rsidRPr="006276AE">
              <w:rPr>
                <w:rFonts w:cstheme="majorBidi"/>
                <w:bCs/>
                <w:color w:val="000000"/>
                <w:sz w:val="20"/>
                <w:szCs w:val="20"/>
              </w:rPr>
              <w:t>0.504</w:t>
            </w:r>
            <w:r w:rsidR="003B73EE">
              <w:rPr>
                <w:rFonts w:cstheme="majorBidi"/>
                <w:bCs/>
                <w:color w:val="000000"/>
                <w:sz w:val="20"/>
                <w:szCs w:val="20"/>
              </w:rPr>
              <w:t xml:space="preserve"> </w:t>
            </w:r>
            <w:r w:rsidRPr="006276AE">
              <w:rPr>
                <w:rFonts w:cstheme="majorBidi"/>
                <w:bCs/>
                <w:color w:val="000000"/>
                <w:sz w:val="20"/>
                <w:szCs w:val="20"/>
              </w:rPr>
              <w:t>(0.046)</w:t>
            </w:r>
          </w:p>
        </w:tc>
        <w:tc>
          <w:tcPr>
            <w:tcW w:w="1620" w:type="dxa"/>
            <w:shd w:val="clear" w:color="auto" w:fill="auto"/>
            <w:noWrap/>
            <w:vAlign w:val="center"/>
          </w:tcPr>
          <w:p w14:paraId="28E27EEE" w14:textId="556BD930" w:rsidR="00A3452A" w:rsidRPr="006276AE" w:rsidRDefault="00A3452A" w:rsidP="003B73EE">
            <w:pPr>
              <w:jc w:val="center"/>
              <w:rPr>
                <w:rFonts w:cstheme="majorBidi"/>
                <w:bCs/>
                <w:color w:val="000000"/>
                <w:sz w:val="20"/>
                <w:szCs w:val="20"/>
              </w:rPr>
            </w:pPr>
            <w:r w:rsidRPr="006276AE">
              <w:rPr>
                <w:rFonts w:cstheme="majorBidi"/>
                <w:bCs/>
                <w:color w:val="000000"/>
                <w:sz w:val="20"/>
                <w:szCs w:val="20"/>
              </w:rPr>
              <w:t>0.422</w:t>
            </w:r>
            <w:r w:rsidR="003B73EE">
              <w:rPr>
                <w:rFonts w:cstheme="majorBidi"/>
                <w:bCs/>
                <w:color w:val="000000"/>
                <w:sz w:val="20"/>
                <w:szCs w:val="20"/>
              </w:rPr>
              <w:t xml:space="preserve"> </w:t>
            </w:r>
            <w:r w:rsidRPr="006276AE">
              <w:rPr>
                <w:rFonts w:cstheme="majorBidi"/>
                <w:bCs/>
                <w:color w:val="000000"/>
                <w:sz w:val="20"/>
                <w:szCs w:val="20"/>
              </w:rPr>
              <w:t>(0.047)</w:t>
            </w:r>
          </w:p>
        </w:tc>
        <w:tc>
          <w:tcPr>
            <w:tcW w:w="1778" w:type="dxa"/>
            <w:shd w:val="clear" w:color="auto" w:fill="auto"/>
            <w:noWrap/>
            <w:vAlign w:val="center"/>
          </w:tcPr>
          <w:p w14:paraId="142C28CF" w14:textId="4BE594A5" w:rsidR="00A3452A" w:rsidRPr="006276AE" w:rsidRDefault="00A3452A" w:rsidP="00311439">
            <w:pPr>
              <w:jc w:val="center"/>
              <w:rPr>
                <w:rFonts w:cstheme="majorBidi"/>
                <w:bCs/>
                <w:color w:val="000000"/>
                <w:sz w:val="20"/>
                <w:szCs w:val="20"/>
              </w:rPr>
            </w:pPr>
            <w:r w:rsidRPr="006276AE">
              <w:rPr>
                <w:rFonts w:cstheme="majorBidi"/>
                <w:bCs/>
                <w:color w:val="000000"/>
                <w:sz w:val="20"/>
                <w:szCs w:val="20"/>
              </w:rPr>
              <w:t>0.369</w:t>
            </w:r>
            <w:r w:rsidR="003B73EE">
              <w:rPr>
                <w:rFonts w:cstheme="majorBidi"/>
                <w:bCs/>
                <w:color w:val="000000"/>
                <w:sz w:val="20"/>
                <w:szCs w:val="20"/>
              </w:rPr>
              <w:t xml:space="preserve"> </w:t>
            </w:r>
            <w:r w:rsidRPr="006276AE">
              <w:rPr>
                <w:rFonts w:cstheme="majorBidi"/>
                <w:bCs/>
                <w:color w:val="000000"/>
                <w:sz w:val="20"/>
                <w:szCs w:val="20"/>
              </w:rPr>
              <w:t>(0.057)</w:t>
            </w:r>
          </w:p>
        </w:tc>
        <w:tc>
          <w:tcPr>
            <w:tcW w:w="1822" w:type="dxa"/>
            <w:gridSpan w:val="2"/>
            <w:shd w:val="clear" w:color="auto" w:fill="auto"/>
            <w:noWrap/>
            <w:vAlign w:val="center"/>
          </w:tcPr>
          <w:p w14:paraId="7D265773" w14:textId="20866B95" w:rsidR="00A3452A" w:rsidRPr="006276AE" w:rsidRDefault="00A3452A" w:rsidP="003B73EE">
            <w:pPr>
              <w:jc w:val="center"/>
              <w:rPr>
                <w:rFonts w:cstheme="majorBidi"/>
                <w:bCs/>
                <w:color w:val="000000"/>
                <w:sz w:val="20"/>
                <w:szCs w:val="20"/>
              </w:rPr>
            </w:pPr>
            <w:r w:rsidRPr="006276AE">
              <w:rPr>
                <w:rFonts w:cstheme="majorBidi"/>
                <w:bCs/>
                <w:color w:val="000000"/>
                <w:sz w:val="20"/>
                <w:szCs w:val="20"/>
              </w:rPr>
              <w:t>0.406</w:t>
            </w:r>
            <w:r w:rsidR="003B73EE">
              <w:rPr>
                <w:rFonts w:cstheme="majorBidi"/>
                <w:bCs/>
                <w:color w:val="000000"/>
                <w:sz w:val="20"/>
                <w:szCs w:val="20"/>
              </w:rPr>
              <w:t xml:space="preserve"> </w:t>
            </w:r>
            <w:r w:rsidRPr="006276AE">
              <w:rPr>
                <w:rFonts w:cstheme="majorBidi"/>
                <w:bCs/>
                <w:color w:val="000000"/>
                <w:sz w:val="20"/>
                <w:szCs w:val="20"/>
              </w:rPr>
              <w:t>(0.042)</w:t>
            </w:r>
          </w:p>
        </w:tc>
        <w:tc>
          <w:tcPr>
            <w:tcW w:w="2188" w:type="dxa"/>
            <w:shd w:val="clear" w:color="auto" w:fill="auto"/>
            <w:noWrap/>
            <w:vAlign w:val="center"/>
          </w:tcPr>
          <w:p w14:paraId="42F5D734" w14:textId="22C8937F" w:rsidR="00A3452A" w:rsidRPr="006276AE" w:rsidRDefault="00A3452A" w:rsidP="00311439">
            <w:pPr>
              <w:jc w:val="center"/>
              <w:rPr>
                <w:rFonts w:cstheme="majorBidi"/>
                <w:bCs/>
                <w:color w:val="000000"/>
                <w:sz w:val="20"/>
                <w:szCs w:val="20"/>
              </w:rPr>
            </w:pPr>
            <w:r w:rsidRPr="006276AE">
              <w:rPr>
                <w:rFonts w:cstheme="majorBidi"/>
                <w:bCs/>
                <w:color w:val="000000"/>
                <w:sz w:val="20"/>
                <w:szCs w:val="20"/>
              </w:rPr>
              <w:t>0.36(0.05)</w:t>
            </w:r>
          </w:p>
        </w:tc>
      </w:tr>
      <w:tr w:rsidR="00A3452A" w:rsidRPr="00BE6668" w14:paraId="51F98A85" w14:textId="77777777" w:rsidTr="00E71BE3">
        <w:trPr>
          <w:trHeight w:val="104"/>
        </w:trPr>
        <w:tc>
          <w:tcPr>
            <w:tcW w:w="2473" w:type="dxa"/>
            <w:vMerge w:val="restart"/>
            <w:shd w:val="clear" w:color="auto" w:fill="auto"/>
            <w:noWrap/>
            <w:vAlign w:val="center"/>
            <w:hideMark/>
          </w:tcPr>
          <w:p w14:paraId="1C4C291B" w14:textId="77777777" w:rsidR="00A3452A" w:rsidRPr="00BE6668" w:rsidRDefault="00A3452A" w:rsidP="00E71BE3">
            <w:pPr>
              <w:ind w:left="161"/>
              <w:rPr>
                <w:rFonts w:cstheme="majorBidi"/>
                <w:bCs/>
                <w:color w:val="000000"/>
                <w:sz w:val="20"/>
                <w:szCs w:val="20"/>
              </w:rPr>
            </w:pPr>
            <w:r w:rsidRPr="00E84602">
              <w:rPr>
                <w:rFonts w:cstheme="majorBidi"/>
                <w:bCs/>
                <w:color w:val="000000"/>
                <w:sz w:val="20"/>
                <w:szCs w:val="20"/>
              </w:rPr>
              <w:t>Increase in telework (%)</w:t>
            </w:r>
          </w:p>
        </w:tc>
        <w:tc>
          <w:tcPr>
            <w:tcW w:w="1417" w:type="dxa"/>
          </w:tcPr>
          <w:p w14:paraId="4E90382D" w14:textId="023028EB" w:rsidR="00A3452A" w:rsidRDefault="00A3452A" w:rsidP="00D90EEC">
            <w:pPr>
              <w:jc w:val="center"/>
              <w:rPr>
                <w:rFonts w:cstheme="majorBidi"/>
                <w:bCs/>
                <w:color w:val="000000"/>
                <w:sz w:val="20"/>
                <w:szCs w:val="20"/>
              </w:rPr>
            </w:pPr>
            <w:r>
              <w:rPr>
                <w:rFonts w:cstheme="majorBidi"/>
                <w:bCs/>
                <w:color w:val="000000"/>
                <w:sz w:val="20"/>
                <w:szCs w:val="20"/>
              </w:rPr>
              <w:t xml:space="preserve">Un-Std </w:t>
            </w:r>
          </w:p>
        </w:tc>
        <w:tc>
          <w:tcPr>
            <w:tcW w:w="1685" w:type="dxa"/>
            <w:shd w:val="clear" w:color="auto" w:fill="auto"/>
            <w:noWrap/>
            <w:vAlign w:val="center"/>
          </w:tcPr>
          <w:p w14:paraId="79586AFE" w14:textId="3F504A0C"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.14***</w:t>
            </w:r>
            <w:r w:rsidR="003B73EE">
              <w:rPr>
                <w:rFonts w:cstheme="majorBidi"/>
                <w:bCs/>
                <w:color w:val="000000"/>
                <w:sz w:val="20"/>
                <w:szCs w:val="20"/>
              </w:rPr>
              <w:t xml:space="preserve"> </w:t>
            </w:r>
            <w:r w:rsidRPr="005544A3">
              <w:rPr>
                <w:rFonts w:cstheme="majorBidi"/>
                <w:bCs/>
                <w:color w:val="000000"/>
                <w:sz w:val="20"/>
                <w:szCs w:val="20"/>
              </w:rPr>
              <w:t>(0.021)</w:t>
            </w:r>
          </w:p>
        </w:tc>
        <w:tc>
          <w:tcPr>
            <w:tcW w:w="1620" w:type="dxa"/>
            <w:shd w:val="clear" w:color="auto" w:fill="auto"/>
            <w:noWrap/>
            <w:vAlign w:val="center"/>
          </w:tcPr>
          <w:p w14:paraId="345A1CD3" w14:textId="41846664" w:rsidR="00A3452A" w:rsidRPr="006C71BA" w:rsidRDefault="00A3452A" w:rsidP="00D90EEC">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.138***</w:t>
            </w:r>
            <w:r w:rsidR="003B73EE">
              <w:rPr>
                <w:rFonts w:cstheme="majorBidi"/>
                <w:bCs/>
                <w:color w:val="000000"/>
                <w:sz w:val="20"/>
                <w:szCs w:val="20"/>
              </w:rPr>
              <w:t xml:space="preserve"> </w:t>
            </w:r>
            <w:r w:rsidRPr="005544A3">
              <w:rPr>
                <w:rFonts w:cstheme="majorBidi"/>
                <w:bCs/>
                <w:color w:val="000000"/>
                <w:sz w:val="20"/>
                <w:szCs w:val="20"/>
              </w:rPr>
              <w:t>(0.01</w:t>
            </w:r>
            <w:r>
              <w:rPr>
                <w:rFonts w:cstheme="majorBidi"/>
                <w:bCs/>
                <w:color w:val="000000"/>
                <w:sz w:val="20"/>
                <w:szCs w:val="20"/>
              </w:rPr>
              <w:t>4</w:t>
            </w:r>
            <w:r w:rsidRPr="005544A3">
              <w:rPr>
                <w:rFonts w:cstheme="majorBidi"/>
                <w:bCs/>
                <w:color w:val="000000"/>
                <w:sz w:val="20"/>
                <w:szCs w:val="20"/>
              </w:rPr>
              <w:t>)</w:t>
            </w:r>
          </w:p>
        </w:tc>
        <w:tc>
          <w:tcPr>
            <w:tcW w:w="1778" w:type="dxa"/>
            <w:shd w:val="clear" w:color="auto" w:fill="auto"/>
            <w:noWrap/>
            <w:vAlign w:val="center"/>
          </w:tcPr>
          <w:p w14:paraId="1A665D3B" w14:textId="138AB8F0"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.156***</w:t>
            </w:r>
            <w:r w:rsidR="003B73EE">
              <w:rPr>
                <w:rFonts w:cstheme="majorBidi"/>
                <w:bCs/>
                <w:color w:val="000000"/>
                <w:sz w:val="20"/>
                <w:szCs w:val="20"/>
              </w:rPr>
              <w:t xml:space="preserve"> </w:t>
            </w:r>
            <w:r w:rsidRPr="005544A3">
              <w:rPr>
                <w:rFonts w:cstheme="majorBidi"/>
                <w:bCs/>
                <w:color w:val="000000"/>
                <w:sz w:val="20"/>
                <w:szCs w:val="20"/>
              </w:rPr>
              <w:t>(0.0171)</w:t>
            </w:r>
          </w:p>
        </w:tc>
        <w:tc>
          <w:tcPr>
            <w:tcW w:w="1822" w:type="dxa"/>
            <w:gridSpan w:val="2"/>
            <w:shd w:val="clear" w:color="auto" w:fill="auto"/>
            <w:noWrap/>
            <w:vAlign w:val="center"/>
          </w:tcPr>
          <w:p w14:paraId="5769AFBC" w14:textId="746FA0ED"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.192***</w:t>
            </w:r>
            <w:r w:rsidR="003B73EE">
              <w:rPr>
                <w:rFonts w:cstheme="majorBidi"/>
                <w:bCs/>
                <w:color w:val="000000"/>
                <w:sz w:val="20"/>
                <w:szCs w:val="20"/>
              </w:rPr>
              <w:t xml:space="preserve"> </w:t>
            </w:r>
            <w:r w:rsidRPr="005544A3">
              <w:rPr>
                <w:rFonts w:cstheme="majorBidi"/>
                <w:bCs/>
                <w:color w:val="000000"/>
                <w:sz w:val="20"/>
                <w:szCs w:val="20"/>
              </w:rPr>
              <w:t>(0.01</w:t>
            </w:r>
            <w:r>
              <w:rPr>
                <w:rFonts w:cstheme="majorBidi"/>
                <w:bCs/>
                <w:color w:val="000000"/>
                <w:sz w:val="20"/>
                <w:szCs w:val="20"/>
              </w:rPr>
              <w:t>9</w:t>
            </w:r>
            <w:r w:rsidRPr="005544A3">
              <w:rPr>
                <w:rFonts w:cstheme="majorBidi"/>
                <w:bCs/>
                <w:color w:val="000000"/>
                <w:sz w:val="20"/>
                <w:szCs w:val="20"/>
              </w:rPr>
              <w:t>)</w:t>
            </w:r>
          </w:p>
        </w:tc>
        <w:tc>
          <w:tcPr>
            <w:tcW w:w="2188" w:type="dxa"/>
            <w:shd w:val="clear" w:color="auto" w:fill="auto"/>
            <w:noWrap/>
            <w:vAlign w:val="center"/>
          </w:tcPr>
          <w:p w14:paraId="4A6395DE" w14:textId="20A92D84"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.145***</w:t>
            </w:r>
            <w:r w:rsidR="003B73EE">
              <w:rPr>
                <w:rFonts w:cstheme="majorBidi"/>
                <w:bCs/>
                <w:color w:val="000000"/>
                <w:sz w:val="20"/>
                <w:szCs w:val="20"/>
              </w:rPr>
              <w:t xml:space="preserve"> </w:t>
            </w:r>
            <w:r w:rsidRPr="005544A3">
              <w:rPr>
                <w:rFonts w:cstheme="majorBidi"/>
                <w:bCs/>
                <w:color w:val="000000"/>
                <w:sz w:val="20"/>
                <w:szCs w:val="20"/>
              </w:rPr>
              <w:t>(0.024)</w:t>
            </w:r>
          </w:p>
        </w:tc>
      </w:tr>
      <w:tr w:rsidR="00A3452A" w:rsidRPr="00BE6668" w14:paraId="6CFFE799" w14:textId="77777777" w:rsidTr="00E71BE3">
        <w:trPr>
          <w:trHeight w:val="104"/>
        </w:trPr>
        <w:tc>
          <w:tcPr>
            <w:tcW w:w="2473" w:type="dxa"/>
            <w:vMerge/>
            <w:shd w:val="clear" w:color="auto" w:fill="auto"/>
            <w:noWrap/>
            <w:vAlign w:val="center"/>
          </w:tcPr>
          <w:p w14:paraId="344ECA1F" w14:textId="77777777" w:rsidR="00A3452A" w:rsidRPr="00E84602" w:rsidRDefault="00A3452A" w:rsidP="00E71BE3">
            <w:pPr>
              <w:ind w:left="161"/>
              <w:rPr>
                <w:rFonts w:cstheme="majorBidi"/>
                <w:bCs/>
                <w:color w:val="000000"/>
                <w:sz w:val="20"/>
                <w:szCs w:val="20"/>
              </w:rPr>
            </w:pPr>
          </w:p>
        </w:tc>
        <w:tc>
          <w:tcPr>
            <w:tcW w:w="1417" w:type="dxa"/>
          </w:tcPr>
          <w:p w14:paraId="4C221E6B" w14:textId="0C9E6B5C" w:rsidR="00A3452A" w:rsidRDefault="00A3452A" w:rsidP="006276AE">
            <w:pPr>
              <w:jc w:val="center"/>
              <w:rPr>
                <w:rFonts w:cstheme="majorBidi"/>
                <w:bCs/>
                <w:color w:val="000000"/>
                <w:sz w:val="20"/>
                <w:szCs w:val="20"/>
              </w:rPr>
            </w:pPr>
            <w:r>
              <w:rPr>
                <w:rFonts w:cstheme="majorBidi"/>
                <w:bCs/>
                <w:color w:val="000000"/>
                <w:sz w:val="20"/>
                <w:szCs w:val="20"/>
              </w:rPr>
              <w:t>Std</w:t>
            </w:r>
          </w:p>
        </w:tc>
        <w:tc>
          <w:tcPr>
            <w:tcW w:w="1685" w:type="dxa"/>
            <w:shd w:val="clear" w:color="auto" w:fill="auto"/>
            <w:noWrap/>
            <w:vAlign w:val="center"/>
          </w:tcPr>
          <w:p w14:paraId="4DACE42C" w14:textId="2A9E73BB" w:rsidR="00A3452A" w:rsidRPr="006276AE" w:rsidRDefault="00A3452A" w:rsidP="006276AE">
            <w:pPr>
              <w:jc w:val="center"/>
              <w:rPr>
                <w:rFonts w:cstheme="majorBidi"/>
                <w:bCs/>
                <w:color w:val="000000"/>
                <w:sz w:val="20"/>
                <w:szCs w:val="20"/>
              </w:rPr>
            </w:pPr>
            <w:r w:rsidRPr="006276AE">
              <w:rPr>
                <w:rFonts w:cstheme="majorBidi"/>
                <w:bCs/>
                <w:color w:val="000000"/>
                <w:sz w:val="20"/>
                <w:szCs w:val="20"/>
              </w:rPr>
              <w:t>0.298(0.046)</w:t>
            </w:r>
          </w:p>
        </w:tc>
        <w:tc>
          <w:tcPr>
            <w:tcW w:w="1620" w:type="dxa"/>
            <w:shd w:val="clear" w:color="auto" w:fill="auto"/>
            <w:noWrap/>
            <w:vAlign w:val="center"/>
          </w:tcPr>
          <w:p w14:paraId="7CBA4ED0" w14:textId="3283C8BC" w:rsidR="00A3452A" w:rsidRPr="006276AE" w:rsidRDefault="00A3452A" w:rsidP="006276AE">
            <w:pPr>
              <w:jc w:val="center"/>
              <w:rPr>
                <w:rFonts w:cstheme="majorBidi"/>
                <w:bCs/>
                <w:color w:val="000000"/>
                <w:sz w:val="20"/>
                <w:szCs w:val="20"/>
              </w:rPr>
            </w:pPr>
            <w:r w:rsidRPr="006276AE">
              <w:rPr>
                <w:rFonts w:cstheme="majorBidi"/>
                <w:bCs/>
                <w:color w:val="000000"/>
                <w:sz w:val="20"/>
                <w:szCs w:val="20"/>
              </w:rPr>
              <w:t>0.449(0.041)</w:t>
            </w:r>
          </w:p>
        </w:tc>
        <w:tc>
          <w:tcPr>
            <w:tcW w:w="1778" w:type="dxa"/>
            <w:shd w:val="clear" w:color="auto" w:fill="auto"/>
            <w:noWrap/>
            <w:vAlign w:val="center"/>
          </w:tcPr>
          <w:p w14:paraId="126E71CF" w14:textId="3250E35A" w:rsidR="00A3452A" w:rsidRPr="006276AE" w:rsidRDefault="00A3452A" w:rsidP="006276AE">
            <w:pPr>
              <w:jc w:val="center"/>
              <w:rPr>
                <w:rFonts w:cstheme="majorBidi"/>
                <w:bCs/>
                <w:color w:val="000000"/>
                <w:sz w:val="20"/>
                <w:szCs w:val="20"/>
              </w:rPr>
            </w:pPr>
            <w:r w:rsidRPr="006276AE">
              <w:rPr>
                <w:rFonts w:cstheme="majorBidi"/>
                <w:bCs/>
                <w:color w:val="000000"/>
                <w:sz w:val="20"/>
                <w:szCs w:val="20"/>
              </w:rPr>
              <w:t>0.452(0.043)</w:t>
            </w:r>
          </w:p>
        </w:tc>
        <w:tc>
          <w:tcPr>
            <w:tcW w:w="1822" w:type="dxa"/>
            <w:gridSpan w:val="2"/>
            <w:shd w:val="clear" w:color="auto" w:fill="auto"/>
            <w:noWrap/>
            <w:vAlign w:val="center"/>
          </w:tcPr>
          <w:p w14:paraId="3210C993" w14:textId="73752AF3" w:rsidR="00A3452A" w:rsidRPr="006276AE" w:rsidRDefault="00A3452A" w:rsidP="00FA04A6">
            <w:pPr>
              <w:jc w:val="center"/>
              <w:rPr>
                <w:rFonts w:cstheme="majorBidi"/>
                <w:bCs/>
                <w:color w:val="000000"/>
                <w:sz w:val="20"/>
                <w:szCs w:val="20"/>
              </w:rPr>
            </w:pPr>
            <w:r w:rsidRPr="006276AE">
              <w:rPr>
                <w:rFonts w:cstheme="majorBidi"/>
                <w:bCs/>
                <w:color w:val="000000"/>
                <w:sz w:val="20"/>
                <w:szCs w:val="20"/>
              </w:rPr>
              <w:t>0.448</w:t>
            </w:r>
            <w:r w:rsidR="00FA04A6">
              <w:rPr>
                <w:rFonts w:cstheme="majorBidi"/>
                <w:bCs/>
                <w:color w:val="000000"/>
                <w:sz w:val="20"/>
                <w:szCs w:val="20"/>
              </w:rPr>
              <w:t xml:space="preserve"> </w:t>
            </w:r>
            <w:r w:rsidRPr="006276AE">
              <w:rPr>
                <w:rFonts w:cstheme="majorBidi"/>
                <w:bCs/>
                <w:color w:val="000000"/>
                <w:sz w:val="20"/>
                <w:szCs w:val="20"/>
              </w:rPr>
              <w:t>(0.044)</w:t>
            </w:r>
          </w:p>
        </w:tc>
        <w:tc>
          <w:tcPr>
            <w:tcW w:w="2188" w:type="dxa"/>
            <w:shd w:val="clear" w:color="auto" w:fill="auto"/>
            <w:noWrap/>
            <w:vAlign w:val="center"/>
          </w:tcPr>
          <w:p w14:paraId="4911C8CB" w14:textId="4EB8CA1C" w:rsidR="00A3452A" w:rsidRPr="006276AE" w:rsidRDefault="00A3452A" w:rsidP="006276AE">
            <w:pPr>
              <w:jc w:val="center"/>
              <w:rPr>
                <w:rFonts w:cstheme="majorBidi"/>
                <w:bCs/>
                <w:color w:val="000000"/>
                <w:sz w:val="20"/>
                <w:szCs w:val="20"/>
              </w:rPr>
            </w:pPr>
            <w:r w:rsidRPr="006276AE">
              <w:rPr>
                <w:rFonts w:cstheme="majorBidi"/>
                <w:bCs/>
                <w:color w:val="000000"/>
                <w:sz w:val="20"/>
                <w:szCs w:val="20"/>
              </w:rPr>
              <w:t>0.335(0.053)</w:t>
            </w:r>
          </w:p>
        </w:tc>
      </w:tr>
      <w:tr w:rsidR="00A3452A" w:rsidRPr="00BE6668" w14:paraId="72A60811" w14:textId="77777777" w:rsidTr="00E71BE3">
        <w:trPr>
          <w:trHeight w:val="104"/>
        </w:trPr>
        <w:tc>
          <w:tcPr>
            <w:tcW w:w="2473" w:type="dxa"/>
            <w:vMerge w:val="restart"/>
            <w:shd w:val="clear" w:color="auto" w:fill="auto"/>
            <w:noWrap/>
            <w:vAlign w:val="center"/>
            <w:hideMark/>
          </w:tcPr>
          <w:p w14:paraId="6D43EEA6" w14:textId="3DB90335" w:rsidR="00A3452A" w:rsidRPr="00BE6668" w:rsidRDefault="00A3452A" w:rsidP="00E71BE3">
            <w:pPr>
              <w:ind w:left="161"/>
              <w:rPr>
                <w:rFonts w:cstheme="majorBidi"/>
                <w:bCs/>
                <w:color w:val="000000"/>
                <w:sz w:val="20"/>
                <w:szCs w:val="20"/>
              </w:rPr>
            </w:pPr>
            <w:r w:rsidRPr="00E84602">
              <w:rPr>
                <w:rFonts w:cstheme="majorBidi"/>
                <w:bCs/>
                <w:color w:val="000000"/>
                <w:sz w:val="20"/>
                <w:szCs w:val="20"/>
              </w:rPr>
              <w:t xml:space="preserve">Increase in </w:t>
            </w:r>
            <w:r>
              <w:rPr>
                <w:rFonts w:cstheme="majorBidi"/>
                <w:bCs/>
                <w:color w:val="000000"/>
                <w:sz w:val="20"/>
                <w:szCs w:val="20"/>
              </w:rPr>
              <w:t xml:space="preserve">the </w:t>
            </w:r>
            <w:r w:rsidR="00252B4C">
              <w:rPr>
                <w:rFonts w:cstheme="majorBidi"/>
                <w:bCs/>
                <w:color w:val="000000"/>
                <w:sz w:val="20"/>
                <w:szCs w:val="20"/>
              </w:rPr>
              <w:t>u</w:t>
            </w:r>
            <w:r w:rsidRPr="00E84602">
              <w:rPr>
                <w:rFonts w:cstheme="majorBidi"/>
                <w:bCs/>
                <w:color w:val="000000"/>
                <w:sz w:val="20"/>
                <w:szCs w:val="20"/>
              </w:rPr>
              <w:t>nemployment rate (%)</w:t>
            </w:r>
          </w:p>
        </w:tc>
        <w:tc>
          <w:tcPr>
            <w:tcW w:w="1417" w:type="dxa"/>
          </w:tcPr>
          <w:p w14:paraId="15FC8CFC" w14:textId="34894D71" w:rsidR="00A3452A" w:rsidRPr="00D121ED" w:rsidRDefault="00A3452A" w:rsidP="006276AE">
            <w:pPr>
              <w:jc w:val="center"/>
              <w:rPr>
                <w:rFonts w:cstheme="majorBidi"/>
                <w:bCs/>
                <w:color w:val="000000"/>
                <w:sz w:val="20"/>
                <w:szCs w:val="20"/>
              </w:rPr>
            </w:pPr>
            <w:r>
              <w:rPr>
                <w:rFonts w:cstheme="majorBidi"/>
                <w:bCs/>
                <w:color w:val="000000"/>
                <w:sz w:val="20"/>
                <w:szCs w:val="20"/>
              </w:rPr>
              <w:t xml:space="preserve">Un-Std </w:t>
            </w:r>
          </w:p>
        </w:tc>
        <w:tc>
          <w:tcPr>
            <w:tcW w:w="1685" w:type="dxa"/>
            <w:vMerge w:val="restart"/>
            <w:shd w:val="clear" w:color="auto" w:fill="auto"/>
            <w:noWrap/>
            <w:vAlign w:val="center"/>
          </w:tcPr>
          <w:p w14:paraId="62274A71" w14:textId="53F5C111" w:rsidR="00A3452A" w:rsidRPr="006C71BA" w:rsidRDefault="00A3452A" w:rsidP="006276AE">
            <w:pPr>
              <w:jc w:val="center"/>
              <w:rPr>
                <w:rFonts w:cstheme="majorBidi"/>
                <w:bCs/>
                <w:color w:val="000000"/>
                <w:sz w:val="20"/>
                <w:szCs w:val="20"/>
              </w:rPr>
            </w:pPr>
            <w:r w:rsidRPr="00D121ED">
              <w:rPr>
                <w:rFonts w:cstheme="majorBidi"/>
                <w:bCs/>
                <w:color w:val="000000"/>
                <w:sz w:val="20"/>
                <w:szCs w:val="20"/>
              </w:rPr>
              <w:t>N/S</w:t>
            </w:r>
          </w:p>
        </w:tc>
        <w:tc>
          <w:tcPr>
            <w:tcW w:w="1620" w:type="dxa"/>
            <w:shd w:val="clear" w:color="auto" w:fill="auto"/>
            <w:noWrap/>
            <w:vAlign w:val="center"/>
          </w:tcPr>
          <w:p w14:paraId="2C509A4A" w14:textId="1B835559"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.047*</w:t>
            </w:r>
            <w:r w:rsidR="003B73EE">
              <w:rPr>
                <w:rFonts w:cstheme="majorBidi"/>
                <w:bCs/>
                <w:color w:val="000000"/>
                <w:sz w:val="20"/>
                <w:szCs w:val="20"/>
              </w:rPr>
              <w:t xml:space="preserve"> </w:t>
            </w:r>
            <w:r w:rsidRPr="00D121ED">
              <w:rPr>
                <w:rFonts w:cstheme="majorBidi"/>
                <w:bCs/>
                <w:color w:val="000000"/>
                <w:sz w:val="20"/>
                <w:szCs w:val="20"/>
              </w:rPr>
              <w:t>(0.02</w:t>
            </w:r>
            <w:r>
              <w:rPr>
                <w:rFonts w:cstheme="majorBidi"/>
                <w:bCs/>
                <w:color w:val="000000"/>
                <w:sz w:val="20"/>
                <w:szCs w:val="20"/>
              </w:rPr>
              <w:t>8</w:t>
            </w:r>
            <w:r w:rsidRPr="00D121ED">
              <w:rPr>
                <w:rFonts w:cstheme="majorBidi"/>
                <w:bCs/>
                <w:color w:val="000000"/>
                <w:sz w:val="20"/>
                <w:szCs w:val="20"/>
              </w:rPr>
              <w:t>)</w:t>
            </w:r>
          </w:p>
        </w:tc>
        <w:tc>
          <w:tcPr>
            <w:tcW w:w="1778" w:type="dxa"/>
            <w:shd w:val="clear" w:color="auto" w:fill="auto"/>
            <w:noWrap/>
            <w:vAlign w:val="center"/>
          </w:tcPr>
          <w:p w14:paraId="32F16AD4" w14:textId="3C086577"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.134***</w:t>
            </w:r>
            <w:r w:rsidR="003B73EE">
              <w:rPr>
                <w:rFonts w:cstheme="majorBidi"/>
                <w:bCs/>
                <w:color w:val="000000"/>
                <w:sz w:val="20"/>
                <w:szCs w:val="20"/>
              </w:rPr>
              <w:t xml:space="preserve"> </w:t>
            </w:r>
            <w:r w:rsidRPr="00D121ED">
              <w:rPr>
                <w:rFonts w:cstheme="majorBidi"/>
                <w:bCs/>
                <w:color w:val="000000"/>
                <w:sz w:val="20"/>
                <w:szCs w:val="20"/>
              </w:rPr>
              <w:t>(0.03</w:t>
            </w:r>
            <w:r>
              <w:rPr>
                <w:rFonts w:cstheme="majorBidi"/>
                <w:bCs/>
                <w:color w:val="000000"/>
                <w:sz w:val="20"/>
                <w:szCs w:val="20"/>
              </w:rPr>
              <w:t>1</w:t>
            </w:r>
            <w:r w:rsidRPr="00D121ED">
              <w:rPr>
                <w:rFonts w:cstheme="majorBidi"/>
                <w:bCs/>
                <w:color w:val="000000"/>
                <w:sz w:val="20"/>
                <w:szCs w:val="20"/>
              </w:rPr>
              <w:t>)</w:t>
            </w:r>
          </w:p>
        </w:tc>
        <w:tc>
          <w:tcPr>
            <w:tcW w:w="1822" w:type="dxa"/>
            <w:gridSpan w:val="2"/>
            <w:shd w:val="clear" w:color="auto" w:fill="auto"/>
            <w:noWrap/>
            <w:vAlign w:val="center"/>
          </w:tcPr>
          <w:p w14:paraId="6A3DC7E2" w14:textId="1F268113"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.293***</w:t>
            </w:r>
            <w:r w:rsidR="003B73EE">
              <w:rPr>
                <w:rFonts w:cstheme="majorBidi"/>
                <w:bCs/>
                <w:color w:val="000000"/>
                <w:sz w:val="20"/>
                <w:szCs w:val="20"/>
              </w:rPr>
              <w:t xml:space="preserve"> </w:t>
            </w:r>
            <w:r w:rsidRPr="00D121ED">
              <w:rPr>
                <w:rFonts w:cstheme="majorBidi"/>
                <w:bCs/>
                <w:color w:val="000000"/>
                <w:sz w:val="20"/>
                <w:szCs w:val="20"/>
              </w:rPr>
              <w:t>(0.040)</w:t>
            </w:r>
          </w:p>
        </w:tc>
        <w:tc>
          <w:tcPr>
            <w:tcW w:w="2188" w:type="dxa"/>
            <w:shd w:val="clear" w:color="auto" w:fill="auto"/>
            <w:noWrap/>
            <w:vAlign w:val="center"/>
          </w:tcPr>
          <w:p w14:paraId="6EB07051" w14:textId="7AF05D09"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.257***</w:t>
            </w:r>
            <w:r w:rsidR="003B73EE">
              <w:rPr>
                <w:rFonts w:cstheme="majorBidi"/>
                <w:bCs/>
                <w:color w:val="000000"/>
                <w:sz w:val="20"/>
                <w:szCs w:val="20"/>
              </w:rPr>
              <w:t xml:space="preserve"> </w:t>
            </w:r>
            <w:r w:rsidRPr="00D121ED">
              <w:rPr>
                <w:rFonts w:cstheme="majorBidi"/>
                <w:bCs/>
                <w:color w:val="000000"/>
                <w:sz w:val="20"/>
                <w:szCs w:val="20"/>
              </w:rPr>
              <w:t>(0.044)</w:t>
            </w:r>
          </w:p>
        </w:tc>
      </w:tr>
      <w:tr w:rsidR="00A3452A" w:rsidRPr="00BE6668" w14:paraId="502BE0A5" w14:textId="77777777" w:rsidTr="00E71BE3">
        <w:trPr>
          <w:trHeight w:val="104"/>
        </w:trPr>
        <w:tc>
          <w:tcPr>
            <w:tcW w:w="2473" w:type="dxa"/>
            <w:vMerge/>
            <w:shd w:val="clear" w:color="auto" w:fill="auto"/>
            <w:noWrap/>
            <w:vAlign w:val="center"/>
          </w:tcPr>
          <w:p w14:paraId="6DE0316B" w14:textId="77777777" w:rsidR="00A3452A" w:rsidRPr="00E84602" w:rsidRDefault="00A3452A" w:rsidP="00E71BE3">
            <w:pPr>
              <w:ind w:left="161"/>
              <w:rPr>
                <w:rFonts w:cstheme="majorBidi"/>
                <w:bCs/>
                <w:color w:val="000000"/>
                <w:sz w:val="20"/>
                <w:szCs w:val="20"/>
              </w:rPr>
            </w:pPr>
          </w:p>
        </w:tc>
        <w:tc>
          <w:tcPr>
            <w:tcW w:w="1417" w:type="dxa"/>
          </w:tcPr>
          <w:p w14:paraId="2462627A" w14:textId="126CA82F" w:rsidR="00A3452A" w:rsidRPr="00D121ED" w:rsidRDefault="00A3452A" w:rsidP="006276AE">
            <w:pPr>
              <w:jc w:val="center"/>
              <w:rPr>
                <w:rFonts w:cstheme="majorBidi"/>
                <w:bCs/>
                <w:color w:val="000000"/>
                <w:sz w:val="20"/>
                <w:szCs w:val="20"/>
              </w:rPr>
            </w:pPr>
            <w:r>
              <w:rPr>
                <w:rFonts w:cstheme="majorBidi"/>
                <w:bCs/>
                <w:color w:val="000000"/>
                <w:sz w:val="20"/>
                <w:szCs w:val="20"/>
              </w:rPr>
              <w:t>Std</w:t>
            </w:r>
          </w:p>
        </w:tc>
        <w:tc>
          <w:tcPr>
            <w:tcW w:w="1685" w:type="dxa"/>
            <w:vMerge/>
            <w:shd w:val="clear" w:color="auto" w:fill="auto"/>
            <w:noWrap/>
            <w:vAlign w:val="center"/>
          </w:tcPr>
          <w:p w14:paraId="4CD4D912" w14:textId="14B950ED" w:rsidR="00A3452A" w:rsidRPr="00D121ED" w:rsidRDefault="00A3452A" w:rsidP="006276AE">
            <w:pPr>
              <w:jc w:val="center"/>
              <w:rPr>
                <w:rFonts w:cstheme="majorBidi"/>
                <w:bCs/>
                <w:color w:val="000000"/>
                <w:sz w:val="20"/>
                <w:szCs w:val="20"/>
              </w:rPr>
            </w:pPr>
          </w:p>
        </w:tc>
        <w:tc>
          <w:tcPr>
            <w:tcW w:w="1620" w:type="dxa"/>
            <w:shd w:val="clear" w:color="auto" w:fill="auto"/>
            <w:noWrap/>
            <w:vAlign w:val="center"/>
          </w:tcPr>
          <w:p w14:paraId="1C98637B" w14:textId="0FD10ED4" w:rsidR="00A3452A" w:rsidRPr="006276AE" w:rsidRDefault="00A3452A" w:rsidP="00FA04A6">
            <w:pPr>
              <w:jc w:val="center"/>
              <w:rPr>
                <w:rFonts w:cstheme="majorBidi"/>
                <w:bCs/>
                <w:color w:val="000000"/>
                <w:sz w:val="20"/>
                <w:szCs w:val="20"/>
              </w:rPr>
            </w:pPr>
            <w:r w:rsidRPr="006276AE">
              <w:rPr>
                <w:rFonts w:cstheme="majorBidi"/>
                <w:bCs/>
                <w:color w:val="000000"/>
                <w:sz w:val="20"/>
                <w:szCs w:val="20"/>
              </w:rPr>
              <w:t>0.099</w:t>
            </w:r>
            <w:r w:rsidR="00FA04A6">
              <w:rPr>
                <w:rFonts w:cstheme="majorBidi"/>
                <w:bCs/>
                <w:color w:val="000000"/>
                <w:sz w:val="20"/>
                <w:szCs w:val="20"/>
              </w:rPr>
              <w:t xml:space="preserve"> </w:t>
            </w:r>
            <w:r w:rsidRPr="006276AE">
              <w:rPr>
                <w:rFonts w:cstheme="majorBidi"/>
                <w:bCs/>
                <w:color w:val="000000"/>
                <w:sz w:val="20"/>
                <w:szCs w:val="20"/>
              </w:rPr>
              <w:t>(0.058)</w:t>
            </w:r>
          </w:p>
        </w:tc>
        <w:tc>
          <w:tcPr>
            <w:tcW w:w="1778" w:type="dxa"/>
            <w:shd w:val="clear" w:color="auto" w:fill="auto"/>
            <w:noWrap/>
            <w:vAlign w:val="center"/>
          </w:tcPr>
          <w:p w14:paraId="1D2D144B" w14:textId="6477DDDB" w:rsidR="00A3452A" w:rsidRPr="006276AE" w:rsidRDefault="00A3452A" w:rsidP="006276AE">
            <w:pPr>
              <w:jc w:val="center"/>
              <w:rPr>
                <w:rFonts w:cstheme="majorBidi"/>
                <w:bCs/>
                <w:color w:val="000000"/>
                <w:sz w:val="20"/>
                <w:szCs w:val="20"/>
              </w:rPr>
            </w:pPr>
            <w:r w:rsidRPr="006276AE">
              <w:rPr>
                <w:rFonts w:cstheme="majorBidi"/>
                <w:bCs/>
                <w:color w:val="000000"/>
                <w:sz w:val="20"/>
                <w:szCs w:val="20"/>
              </w:rPr>
              <w:t>0.224</w:t>
            </w:r>
            <w:r w:rsidR="003B73EE">
              <w:rPr>
                <w:rFonts w:cstheme="majorBidi"/>
                <w:bCs/>
                <w:color w:val="000000"/>
                <w:sz w:val="20"/>
                <w:szCs w:val="20"/>
              </w:rPr>
              <w:t xml:space="preserve"> </w:t>
            </w:r>
            <w:r w:rsidRPr="006276AE">
              <w:rPr>
                <w:rFonts w:cstheme="majorBidi"/>
                <w:bCs/>
                <w:color w:val="000000"/>
                <w:sz w:val="20"/>
                <w:szCs w:val="20"/>
              </w:rPr>
              <w:t>(0.054)</w:t>
            </w:r>
          </w:p>
        </w:tc>
        <w:tc>
          <w:tcPr>
            <w:tcW w:w="1822" w:type="dxa"/>
            <w:gridSpan w:val="2"/>
            <w:shd w:val="clear" w:color="auto" w:fill="auto"/>
            <w:noWrap/>
            <w:vAlign w:val="center"/>
          </w:tcPr>
          <w:p w14:paraId="657033F8" w14:textId="68501D10" w:rsidR="00A3452A" w:rsidRPr="006276AE" w:rsidRDefault="00A3452A" w:rsidP="003B73EE">
            <w:pPr>
              <w:jc w:val="center"/>
              <w:rPr>
                <w:rFonts w:cstheme="majorBidi"/>
                <w:bCs/>
                <w:color w:val="000000"/>
                <w:sz w:val="20"/>
                <w:szCs w:val="20"/>
              </w:rPr>
            </w:pPr>
            <w:r w:rsidRPr="006276AE">
              <w:rPr>
                <w:rFonts w:cstheme="majorBidi"/>
                <w:bCs/>
                <w:color w:val="000000"/>
                <w:sz w:val="20"/>
                <w:szCs w:val="20"/>
              </w:rPr>
              <w:t>0.362</w:t>
            </w:r>
            <w:r w:rsidR="003B73EE">
              <w:rPr>
                <w:rFonts w:cstheme="majorBidi"/>
                <w:bCs/>
                <w:color w:val="000000"/>
                <w:sz w:val="20"/>
                <w:szCs w:val="20"/>
              </w:rPr>
              <w:t xml:space="preserve"> </w:t>
            </w:r>
            <w:r w:rsidRPr="006276AE">
              <w:rPr>
                <w:rFonts w:cstheme="majorBidi"/>
                <w:bCs/>
                <w:color w:val="000000"/>
                <w:sz w:val="20"/>
                <w:szCs w:val="20"/>
              </w:rPr>
              <w:t>(0.043)</w:t>
            </w:r>
          </w:p>
        </w:tc>
        <w:tc>
          <w:tcPr>
            <w:tcW w:w="2188" w:type="dxa"/>
            <w:shd w:val="clear" w:color="auto" w:fill="auto"/>
            <w:noWrap/>
            <w:vAlign w:val="center"/>
          </w:tcPr>
          <w:p w14:paraId="1C86B02D" w14:textId="54876EFB" w:rsidR="00A3452A" w:rsidRPr="006276AE" w:rsidRDefault="00A3452A" w:rsidP="003B73EE">
            <w:pPr>
              <w:jc w:val="center"/>
              <w:rPr>
                <w:rFonts w:cstheme="majorBidi"/>
                <w:bCs/>
                <w:color w:val="000000"/>
                <w:sz w:val="20"/>
                <w:szCs w:val="20"/>
              </w:rPr>
            </w:pPr>
            <w:r w:rsidRPr="006276AE">
              <w:rPr>
                <w:rFonts w:cstheme="majorBidi"/>
                <w:bCs/>
                <w:color w:val="000000"/>
                <w:sz w:val="20"/>
                <w:szCs w:val="20"/>
              </w:rPr>
              <w:t>0.314</w:t>
            </w:r>
            <w:r w:rsidR="003B73EE">
              <w:rPr>
                <w:rFonts w:cstheme="majorBidi"/>
                <w:bCs/>
                <w:color w:val="000000"/>
                <w:sz w:val="20"/>
                <w:szCs w:val="20"/>
              </w:rPr>
              <w:t xml:space="preserve"> </w:t>
            </w:r>
            <w:r w:rsidRPr="006276AE">
              <w:rPr>
                <w:rFonts w:cstheme="majorBidi"/>
                <w:bCs/>
                <w:color w:val="000000"/>
                <w:sz w:val="20"/>
                <w:szCs w:val="20"/>
              </w:rPr>
              <w:t>(0.054)</w:t>
            </w:r>
          </w:p>
        </w:tc>
      </w:tr>
      <w:tr w:rsidR="00A3452A" w:rsidRPr="00BE6668" w14:paraId="6C4F6255" w14:textId="77777777" w:rsidTr="00E71BE3">
        <w:trPr>
          <w:trHeight w:val="104"/>
        </w:trPr>
        <w:tc>
          <w:tcPr>
            <w:tcW w:w="2473" w:type="dxa"/>
            <w:vMerge w:val="restart"/>
            <w:shd w:val="clear" w:color="auto" w:fill="auto"/>
            <w:noWrap/>
            <w:vAlign w:val="center"/>
          </w:tcPr>
          <w:p w14:paraId="3B3A8CD4" w14:textId="7DBCD0C8" w:rsidR="00A3452A" w:rsidRPr="00E84602" w:rsidRDefault="00A3452A" w:rsidP="00E71BE3">
            <w:pPr>
              <w:ind w:left="161"/>
              <w:rPr>
                <w:rFonts w:cstheme="majorBidi"/>
                <w:bCs/>
                <w:color w:val="000000"/>
                <w:sz w:val="20"/>
                <w:szCs w:val="20"/>
              </w:rPr>
            </w:pPr>
            <w:r>
              <w:rPr>
                <w:rFonts w:cstheme="majorBidi"/>
                <w:bCs/>
                <w:color w:val="000000"/>
                <w:sz w:val="20"/>
                <w:szCs w:val="20"/>
              </w:rPr>
              <w:t xml:space="preserve">Net </w:t>
            </w:r>
            <w:r w:rsidR="00252B4C">
              <w:rPr>
                <w:rFonts w:cstheme="majorBidi"/>
                <w:bCs/>
                <w:color w:val="000000"/>
                <w:sz w:val="20"/>
                <w:szCs w:val="20"/>
              </w:rPr>
              <w:t>c</w:t>
            </w:r>
            <w:r>
              <w:rPr>
                <w:rFonts w:cstheme="majorBidi"/>
                <w:bCs/>
                <w:color w:val="000000"/>
                <w:sz w:val="20"/>
                <w:szCs w:val="20"/>
              </w:rPr>
              <w:t xml:space="preserve">hange of address request (in 100) </w:t>
            </w:r>
          </w:p>
        </w:tc>
        <w:tc>
          <w:tcPr>
            <w:tcW w:w="1417" w:type="dxa"/>
          </w:tcPr>
          <w:p w14:paraId="6041C50A" w14:textId="6D7CC9E2" w:rsidR="00A3452A" w:rsidRDefault="00A3452A" w:rsidP="006276AE">
            <w:pPr>
              <w:jc w:val="center"/>
              <w:rPr>
                <w:rFonts w:cstheme="majorBidi"/>
                <w:bCs/>
                <w:color w:val="000000"/>
                <w:sz w:val="20"/>
                <w:szCs w:val="20"/>
              </w:rPr>
            </w:pPr>
            <w:r>
              <w:rPr>
                <w:rFonts w:cstheme="majorBidi"/>
                <w:bCs/>
                <w:color w:val="000000"/>
                <w:sz w:val="20"/>
                <w:szCs w:val="20"/>
              </w:rPr>
              <w:t xml:space="preserve">Un-Std </w:t>
            </w:r>
          </w:p>
        </w:tc>
        <w:tc>
          <w:tcPr>
            <w:tcW w:w="1685" w:type="dxa"/>
            <w:shd w:val="clear" w:color="auto" w:fill="auto"/>
            <w:noWrap/>
            <w:vAlign w:val="center"/>
          </w:tcPr>
          <w:p w14:paraId="5039674C" w14:textId="6D6895A5" w:rsidR="00A3452A" w:rsidRPr="006C71BA" w:rsidRDefault="00A3452A" w:rsidP="006276AE">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.018***(0.006)</w:t>
            </w:r>
          </w:p>
        </w:tc>
        <w:tc>
          <w:tcPr>
            <w:tcW w:w="1620" w:type="dxa"/>
            <w:shd w:val="clear" w:color="auto" w:fill="auto"/>
            <w:noWrap/>
            <w:vAlign w:val="center"/>
          </w:tcPr>
          <w:p w14:paraId="453CB6FC" w14:textId="49BDE83C"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.021***</w:t>
            </w:r>
            <w:r w:rsidR="003B73EE">
              <w:rPr>
                <w:rFonts w:cstheme="majorBidi"/>
                <w:bCs/>
                <w:color w:val="000000"/>
                <w:sz w:val="20"/>
                <w:szCs w:val="20"/>
              </w:rPr>
              <w:t xml:space="preserve"> </w:t>
            </w:r>
            <w:r w:rsidRPr="005544A3">
              <w:rPr>
                <w:rFonts w:cstheme="majorBidi"/>
                <w:bCs/>
                <w:color w:val="000000"/>
                <w:sz w:val="20"/>
                <w:szCs w:val="20"/>
              </w:rPr>
              <w:t>(0.006)</w:t>
            </w:r>
          </w:p>
        </w:tc>
        <w:tc>
          <w:tcPr>
            <w:tcW w:w="3600" w:type="dxa"/>
            <w:gridSpan w:val="3"/>
            <w:vMerge w:val="restart"/>
            <w:shd w:val="clear" w:color="auto" w:fill="auto"/>
            <w:noWrap/>
            <w:vAlign w:val="center"/>
          </w:tcPr>
          <w:p w14:paraId="78FAF4F4" w14:textId="3E9EE3CB" w:rsidR="00A3452A" w:rsidRPr="006C71BA" w:rsidRDefault="00A3452A" w:rsidP="006276AE">
            <w:pPr>
              <w:jc w:val="center"/>
              <w:rPr>
                <w:rFonts w:cstheme="majorBidi"/>
                <w:bCs/>
                <w:color w:val="000000"/>
                <w:sz w:val="20"/>
                <w:szCs w:val="20"/>
              </w:rPr>
            </w:pPr>
            <w:r w:rsidRPr="00D121ED">
              <w:rPr>
                <w:rFonts w:cstheme="majorBidi"/>
                <w:bCs/>
                <w:color w:val="000000"/>
                <w:sz w:val="20"/>
                <w:szCs w:val="20"/>
              </w:rPr>
              <w:t>N/S</w:t>
            </w:r>
          </w:p>
        </w:tc>
        <w:tc>
          <w:tcPr>
            <w:tcW w:w="2189" w:type="dxa"/>
            <w:shd w:val="clear" w:color="auto" w:fill="auto"/>
            <w:noWrap/>
            <w:vAlign w:val="center"/>
          </w:tcPr>
          <w:p w14:paraId="4E94252F" w14:textId="1681F504"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.018**</w:t>
            </w:r>
            <w:r w:rsidR="003B73EE">
              <w:rPr>
                <w:rFonts w:cstheme="majorBidi"/>
                <w:bCs/>
                <w:color w:val="000000"/>
                <w:sz w:val="20"/>
                <w:szCs w:val="20"/>
              </w:rPr>
              <w:t xml:space="preserve"> </w:t>
            </w:r>
            <w:r w:rsidRPr="005544A3">
              <w:rPr>
                <w:rFonts w:cstheme="majorBidi"/>
                <w:bCs/>
                <w:color w:val="000000"/>
                <w:sz w:val="20"/>
                <w:szCs w:val="20"/>
              </w:rPr>
              <w:t>(0.007)</w:t>
            </w:r>
          </w:p>
        </w:tc>
      </w:tr>
      <w:tr w:rsidR="00A3452A" w:rsidRPr="00BE6668" w14:paraId="25C57436" w14:textId="77777777" w:rsidTr="00E71BE3">
        <w:trPr>
          <w:trHeight w:val="104"/>
        </w:trPr>
        <w:tc>
          <w:tcPr>
            <w:tcW w:w="2473" w:type="dxa"/>
            <w:vMerge/>
            <w:shd w:val="clear" w:color="auto" w:fill="auto"/>
            <w:noWrap/>
            <w:vAlign w:val="center"/>
          </w:tcPr>
          <w:p w14:paraId="4306515C" w14:textId="77777777" w:rsidR="00A3452A" w:rsidRDefault="00A3452A" w:rsidP="00E71BE3">
            <w:pPr>
              <w:ind w:left="161"/>
              <w:rPr>
                <w:rFonts w:cstheme="majorBidi"/>
                <w:bCs/>
                <w:color w:val="000000"/>
                <w:sz w:val="20"/>
                <w:szCs w:val="20"/>
              </w:rPr>
            </w:pPr>
          </w:p>
        </w:tc>
        <w:tc>
          <w:tcPr>
            <w:tcW w:w="1417" w:type="dxa"/>
          </w:tcPr>
          <w:p w14:paraId="2ECAE82E" w14:textId="6759CB23" w:rsidR="00A3452A" w:rsidRDefault="00A3452A" w:rsidP="006276AE">
            <w:pPr>
              <w:jc w:val="center"/>
              <w:rPr>
                <w:rFonts w:cstheme="majorBidi"/>
                <w:bCs/>
                <w:color w:val="000000"/>
                <w:sz w:val="20"/>
                <w:szCs w:val="20"/>
              </w:rPr>
            </w:pPr>
            <w:r>
              <w:rPr>
                <w:rFonts w:cstheme="majorBidi"/>
                <w:bCs/>
                <w:color w:val="000000"/>
                <w:sz w:val="20"/>
                <w:szCs w:val="20"/>
              </w:rPr>
              <w:t>Std</w:t>
            </w:r>
          </w:p>
        </w:tc>
        <w:tc>
          <w:tcPr>
            <w:tcW w:w="1685" w:type="dxa"/>
            <w:shd w:val="clear" w:color="auto" w:fill="auto"/>
            <w:noWrap/>
            <w:vAlign w:val="center"/>
          </w:tcPr>
          <w:p w14:paraId="646C1AF7" w14:textId="0C2360A5" w:rsidR="00A3452A" w:rsidRPr="006276AE" w:rsidRDefault="00A3452A" w:rsidP="003B73EE">
            <w:pPr>
              <w:jc w:val="center"/>
              <w:rPr>
                <w:rFonts w:cstheme="majorBidi"/>
                <w:bCs/>
                <w:color w:val="000000"/>
                <w:sz w:val="20"/>
                <w:szCs w:val="20"/>
              </w:rPr>
            </w:pPr>
            <w:r w:rsidRPr="006276AE">
              <w:rPr>
                <w:rFonts w:cstheme="majorBidi"/>
                <w:bCs/>
                <w:color w:val="000000"/>
                <w:sz w:val="20"/>
                <w:szCs w:val="20"/>
              </w:rPr>
              <w:t>0.137</w:t>
            </w:r>
            <w:r w:rsidR="003B73EE">
              <w:rPr>
                <w:rFonts w:cstheme="majorBidi"/>
                <w:bCs/>
                <w:color w:val="000000"/>
                <w:sz w:val="20"/>
                <w:szCs w:val="20"/>
              </w:rPr>
              <w:t xml:space="preserve"> </w:t>
            </w:r>
            <w:r w:rsidRPr="006276AE">
              <w:rPr>
                <w:rFonts w:cstheme="majorBidi"/>
                <w:bCs/>
                <w:color w:val="000000"/>
                <w:sz w:val="20"/>
                <w:szCs w:val="20"/>
              </w:rPr>
              <w:t>(0.052)</w:t>
            </w:r>
          </w:p>
        </w:tc>
        <w:tc>
          <w:tcPr>
            <w:tcW w:w="1620" w:type="dxa"/>
            <w:shd w:val="clear" w:color="auto" w:fill="auto"/>
            <w:noWrap/>
            <w:vAlign w:val="center"/>
          </w:tcPr>
          <w:p w14:paraId="22537483" w14:textId="220D76DF" w:rsidR="00A3452A" w:rsidRPr="006276AE" w:rsidRDefault="00A3452A" w:rsidP="003B73EE">
            <w:pPr>
              <w:jc w:val="center"/>
              <w:rPr>
                <w:rFonts w:cstheme="majorBidi"/>
                <w:bCs/>
                <w:color w:val="000000"/>
                <w:sz w:val="20"/>
                <w:szCs w:val="20"/>
              </w:rPr>
            </w:pPr>
            <w:r w:rsidRPr="006276AE">
              <w:rPr>
                <w:rFonts w:cstheme="majorBidi"/>
                <w:bCs/>
                <w:color w:val="000000"/>
                <w:sz w:val="20"/>
                <w:szCs w:val="20"/>
              </w:rPr>
              <w:t>0.154</w:t>
            </w:r>
            <w:r w:rsidR="003B73EE">
              <w:rPr>
                <w:rFonts w:cstheme="majorBidi"/>
                <w:bCs/>
                <w:color w:val="000000"/>
                <w:sz w:val="20"/>
                <w:szCs w:val="20"/>
              </w:rPr>
              <w:t xml:space="preserve"> </w:t>
            </w:r>
            <w:r w:rsidRPr="006276AE">
              <w:rPr>
                <w:rFonts w:cstheme="majorBidi"/>
                <w:bCs/>
                <w:color w:val="000000"/>
                <w:sz w:val="20"/>
                <w:szCs w:val="20"/>
              </w:rPr>
              <w:t>(0.05)</w:t>
            </w:r>
          </w:p>
        </w:tc>
        <w:tc>
          <w:tcPr>
            <w:tcW w:w="3600" w:type="dxa"/>
            <w:gridSpan w:val="3"/>
            <w:vMerge/>
            <w:shd w:val="clear" w:color="auto" w:fill="auto"/>
            <w:noWrap/>
            <w:vAlign w:val="center"/>
          </w:tcPr>
          <w:p w14:paraId="6084BC9A" w14:textId="77777777" w:rsidR="00A3452A" w:rsidRPr="00D121ED" w:rsidRDefault="00A3452A" w:rsidP="006276AE">
            <w:pPr>
              <w:jc w:val="center"/>
              <w:rPr>
                <w:rFonts w:cstheme="majorBidi"/>
                <w:bCs/>
                <w:color w:val="000000"/>
                <w:sz w:val="20"/>
                <w:szCs w:val="20"/>
              </w:rPr>
            </w:pPr>
          </w:p>
        </w:tc>
        <w:tc>
          <w:tcPr>
            <w:tcW w:w="2189" w:type="dxa"/>
            <w:shd w:val="clear" w:color="auto" w:fill="auto"/>
            <w:noWrap/>
            <w:vAlign w:val="center"/>
          </w:tcPr>
          <w:p w14:paraId="5F444D90" w14:textId="185719E9" w:rsidR="00A3452A" w:rsidRPr="006276AE" w:rsidRDefault="00A3452A" w:rsidP="003B73EE">
            <w:pPr>
              <w:jc w:val="center"/>
              <w:rPr>
                <w:rFonts w:cstheme="majorBidi"/>
                <w:bCs/>
                <w:color w:val="000000"/>
                <w:sz w:val="20"/>
                <w:szCs w:val="20"/>
              </w:rPr>
            </w:pPr>
            <w:r w:rsidRPr="006276AE">
              <w:rPr>
                <w:rFonts w:cstheme="majorBidi"/>
                <w:bCs/>
                <w:color w:val="000000"/>
                <w:sz w:val="20"/>
                <w:szCs w:val="20"/>
              </w:rPr>
              <w:t>0.145</w:t>
            </w:r>
            <w:r w:rsidR="003B73EE">
              <w:rPr>
                <w:rFonts w:cstheme="majorBidi"/>
                <w:bCs/>
                <w:color w:val="000000"/>
                <w:sz w:val="20"/>
                <w:szCs w:val="20"/>
              </w:rPr>
              <w:t xml:space="preserve"> </w:t>
            </w:r>
            <w:r w:rsidRPr="006276AE">
              <w:rPr>
                <w:rFonts w:cstheme="majorBidi"/>
                <w:bCs/>
                <w:color w:val="000000"/>
                <w:sz w:val="20"/>
                <w:szCs w:val="20"/>
              </w:rPr>
              <w:t>(0.058)</w:t>
            </w:r>
          </w:p>
        </w:tc>
      </w:tr>
      <w:tr w:rsidR="00A3452A" w:rsidRPr="00BE6668" w14:paraId="037038D5" w14:textId="77777777" w:rsidTr="00E71BE3">
        <w:trPr>
          <w:trHeight w:val="104"/>
        </w:trPr>
        <w:tc>
          <w:tcPr>
            <w:tcW w:w="2473" w:type="dxa"/>
            <w:vMerge w:val="restart"/>
            <w:shd w:val="clear" w:color="auto" w:fill="auto"/>
            <w:noWrap/>
            <w:vAlign w:val="center"/>
            <w:hideMark/>
          </w:tcPr>
          <w:p w14:paraId="669075E0" w14:textId="286C3D0D" w:rsidR="00A3452A" w:rsidRPr="00BE6668" w:rsidRDefault="00A3452A" w:rsidP="00E71BE3">
            <w:pPr>
              <w:ind w:left="161"/>
              <w:rPr>
                <w:rFonts w:cstheme="majorBidi"/>
                <w:bCs/>
                <w:color w:val="000000"/>
                <w:sz w:val="20"/>
                <w:szCs w:val="20"/>
              </w:rPr>
            </w:pPr>
            <w:r w:rsidRPr="00E84602">
              <w:rPr>
                <w:rFonts w:cstheme="majorBidi"/>
                <w:bCs/>
                <w:color w:val="000000"/>
                <w:sz w:val="20"/>
                <w:szCs w:val="20"/>
              </w:rPr>
              <w:t>Change</w:t>
            </w:r>
            <w:r>
              <w:rPr>
                <w:rFonts w:cstheme="majorBidi"/>
                <w:bCs/>
                <w:color w:val="000000"/>
                <w:sz w:val="20"/>
                <w:szCs w:val="20"/>
              </w:rPr>
              <w:t xml:space="preserve"> in</w:t>
            </w:r>
            <w:r w:rsidRPr="00E84602">
              <w:rPr>
                <w:rFonts w:cstheme="majorBidi"/>
                <w:bCs/>
                <w:color w:val="000000"/>
                <w:sz w:val="20"/>
                <w:szCs w:val="20"/>
              </w:rPr>
              <w:t xml:space="preserve"> </w:t>
            </w:r>
            <w:r w:rsidR="00252B4C">
              <w:rPr>
                <w:rFonts w:cstheme="majorBidi"/>
                <w:bCs/>
                <w:color w:val="000000"/>
                <w:sz w:val="20"/>
                <w:szCs w:val="20"/>
              </w:rPr>
              <w:t>b</w:t>
            </w:r>
            <w:r w:rsidRPr="00E84602">
              <w:rPr>
                <w:rFonts w:cstheme="majorBidi"/>
                <w:bCs/>
                <w:color w:val="000000"/>
                <w:sz w:val="20"/>
                <w:szCs w:val="20"/>
              </w:rPr>
              <w:t xml:space="preserve">ike </w:t>
            </w:r>
            <w:r w:rsidR="00252B4C">
              <w:rPr>
                <w:rFonts w:cstheme="majorBidi"/>
                <w:bCs/>
                <w:color w:val="000000"/>
                <w:sz w:val="20"/>
                <w:szCs w:val="20"/>
              </w:rPr>
              <w:t>p</w:t>
            </w:r>
            <w:r w:rsidRPr="00E84602">
              <w:rPr>
                <w:rFonts w:cstheme="majorBidi"/>
                <w:bCs/>
                <w:color w:val="000000"/>
                <w:sz w:val="20"/>
                <w:szCs w:val="20"/>
              </w:rPr>
              <w:t>opularity</w:t>
            </w:r>
          </w:p>
        </w:tc>
        <w:tc>
          <w:tcPr>
            <w:tcW w:w="1417" w:type="dxa"/>
          </w:tcPr>
          <w:p w14:paraId="010BED0E" w14:textId="7AD2F2D3" w:rsidR="00A3452A" w:rsidRPr="00D121ED" w:rsidRDefault="00A3452A" w:rsidP="006276AE">
            <w:pPr>
              <w:jc w:val="center"/>
              <w:rPr>
                <w:rFonts w:cstheme="majorBidi"/>
                <w:bCs/>
                <w:color w:val="000000"/>
                <w:sz w:val="20"/>
                <w:szCs w:val="20"/>
              </w:rPr>
            </w:pPr>
            <w:r>
              <w:rPr>
                <w:rFonts w:cstheme="majorBidi"/>
                <w:bCs/>
                <w:color w:val="000000"/>
                <w:sz w:val="20"/>
                <w:szCs w:val="20"/>
              </w:rPr>
              <w:t xml:space="preserve">Un-Std </w:t>
            </w:r>
          </w:p>
        </w:tc>
        <w:tc>
          <w:tcPr>
            <w:tcW w:w="3305" w:type="dxa"/>
            <w:gridSpan w:val="2"/>
            <w:vMerge w:val="restart"/>
            <w:shd w:val="clear" w:color="auto" w:fill="auto"/>
            <w:noWrap/>
            <w:vAlign w:val="center"/>
          </w:tcPr>
          <w:p w14:paraId="5A0DAFB7" w14:textId="3939FF82" w:rsidR="00A3452A" w:rsidRPr="006C71BA" w:rsidRDefault="00A3452A" w:rsidP="006276AE">
            <w:pPr>
              <w:jc w:val="center"/>
              <w:rPr>
                <w:rFonts w:cstheme="majorBidi"/>
                <w:bCs/>
                <w:color w:val="000000"/>
                <w:sz w:val="20"/>
                <w:szCs w:val="20"/>
              </w:rPr>
            </w:pPr>
            <w:r w:rsidRPr="00D121ED">
              <w:rPr>
                <w:rFonts w:cstheme="majorBidi"/>
                <w:bCs/>
                <w:color w:val="000000"/>
                <w:sz w:val="20"/>
                <w:szCs w:val="20"/>
              </w:rPr>
              <w:t>N/S</w:t>
            </w:r>
          </w:p>
        </w:tc>
        <w:tc>
          <w:tcPr>
            <w:tcW w:w="1779" w:type="dxa"/>
            <w:shd w:val="clear" w:color="auto" w:fill="auto"/>
            <w:noWrap/>
            <w:vAlign w:val="center"/>
          </w:tcPr>
          <w:p w14:paraId="57937C79" w14:textId="07A651A9"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.018***</w:t>
            </w:r>
            <w:r w:rsidR="003B73EE">
              <w:rPr>
                <w:rFonts w:cstheme="majorBidi"/>
                <w:bCs/>
                <w:color w:val="000000"/>
                <w:sz w:val="20"/>
                <w:szCs w:val="20"/>
              </w:rPr>
              <w:t xml:space="preserve"> </w:t>
            </w:r>
            <w:r>
              <w:rPr>
                <w:rFonts w:cstheme="majorBidi"/>
                <w:bCs/>
                <w:color w:val="000000"/>
                <w:sz w:val="20"/>
                <w:szCs w:val="20"/>
              </w:rPr>
              <w:t>(</w:t>
            </w:r>
            <w:r w:rsidRPr="00D121ED">
              <w:rPr>
                <w:rFonts w:cstheme="majorBidi"/>
                <w:bCs/>
                <w:color w:val="000000"/>
                <w:sz w:val="20"/>
                <w:szCs w:val="20"/>
              </w:rPr>
              <w:t>0.007</w:t>
            </w:r>
            <w:r>
              <w:rPr>
                <w:rFonts w:cstheme="majorBidi"/>
                <w:bCs/>
                <w:color w:val="000000"/>
                <w:sz w:val="20"/>
                <w:szCs w:val="20"/>
              </w:rPr>
              <w:t>)</w:t>
            </w:r>
          </w:p>
        </w:tc>
        <w:tc>
          <w:tcPr>
            <w:tcW w:w="4010" w:type="dxa"/>
            <w:gridSpan w:val="3"/>
            <w:vMerge w:val="restart"/>
            <w:shd w:val="clear" w:color="auto" w:fill="auto"/>
            <w:noWrap/>
            <w:vAlign w:val="center"/>
          </w:tcPr>
          <w:p w14:paraId="2424A919" w14:textId="77777777" w:rsidR="00A3452A" w:rsidRPr="006C71BA" w:rsidRDefault="00A3452A" w:rsidP="006276AE">
            <w:pPr>
              <w:jc w:val="center"/>
              <w:rPr>
                <w:rFonts w:cstheme="majorBidi"/>
                <w:bCs/>
                <w:color w:val="000000"/>
                <w:sz w:val="20"/>
                <w:szCs w:val="20"/>
              </w:rPr>
            </w:pPr>
            <w:r w:rsidRPr="00D121ED">
              <w:rPr>
                <w:rFonts w:cstheme="majorBidi"/>
                <w:bCs/>
                <w:color w:val="000000"/>
                <w:sz w:val="20"/>
                <w:szCs w:val="20"/>
              </w:rPr>
              <w:t>N/S</w:t>
            </w:r>
          </w:p>
        </w:tc>
      </w:tr>
      <w:tr w:rsidR="00A3452A" w:rsidRPr="00BE6668" w14:paraId="78863823" w14:textId="77777777" w:rsidTr="00A3452A">
        <w:trPr>
          <w:trHeight w:val="104"/>
        </w:trPr>
        <w:tc>
          <w:tcPr>
            <w:tcW w:w="2473" w:type="dxa"/>
            <w:vMerge/>
            <w:shd w:val="clear" w:color="auto" w:fill="auto"/>
            <w:noWrap/>
          </w:tcPr>
          <w:p w14:paraId="662AD5E1" w14:textId="77777777" w:rsidR="00A3452A" w:rsidRPr="00E84602" w:rsidRDefault="00A3452A" w:rsidP="006276AE">
            <w:pPr>
              <w:ind w:left="161"/>
              <w:rPr>
                <w:rFonts w:cstheme="majorBidi"/>
                <w:bCs/>
                <w:color w:val="000000"/>
                <w:sz w:val="20"/>
                <w:szCs w:val="20"/>
              </w:rPr>
            </w:pPr>
          </w:p>
        </w:tc>
        <w:tc>
          <w:tcPr>
            <w:tcW w:w="1417" w:type="dxa"/>
          </w:tcPr>
          <w:p w14:paraId="159F114C" w14:textId="09BA8530" w:rsidR="00A3452A" w:rsidRPr="00D121ED" w:rsidRDefault="00A3452A" w:rsidP="006276AE">
            <w:pPr>
              <w:jc w:val="center"/>
              <w:rPr>
                <w:rFonts w:cstheme="majorBidi"/>
                <w:bCs/>
                <w:color w:val="000000"/>
                <w:sz w:val="20"/>
                <w:szCs w:val="20"/>
              </w:rPr>
            </w:pPr>
            <w:r>
              <w:rPr>
                <w:rFonts w:cstheme="majorBidi"/>
                <w:bCs/>
                <w:color w:val="000000"/>
                <w:sz w:val="20"/>
                <w:szCs w:val="20"/>
              </w:rPr>
              <w:t>Std</w:t>
            </w:r>
          </w:p>
        </w:tc>
        <w:tc>
          <w:tcPr>
            <w:tcW w:w="3305" w:type="dxa"/>
            <w:gridSpan w:val="2"/>
            <w:vMerge/>
            <w:shd w:val="clear" w:color="auto" w:fill="auto"/>
            <w:noWrap/>
            <w:vAlign w:val="center"/>
          </w:tcPr>
          <w:p w14:paraId="145C0430" w14:textId="4191E8DC" w:rsidR="00A3452A" w:rsidRPr="00D121ED" w:rsidRDefault="00A3452A" w:rsidP="006276AE">
            <w:pPr>
              <w:jc w:val="center"/>
              <w:rPr>
                <w:rFonts w:cstheme="majorBidi"/>
                <w:bCs/>
                <w:color w:val="000000"/>
                <w:sz w:val="20"/>
                <w:szCs w:val="20"/>
              </w:rPr>
            </w:pPr>
          </w:p>
        </w:tc>
        <w:tc>
          <w:tcPr>
            <w:tcW w:w="1779" w:type="dxa"/>
            <w:shd w:val="clear" w:color="auto" w:fill="auto"/>
            <w:noWrap/>
            <w:vAlign w:val="center"/>
          </w:tcPr>
          <w:p w14:paraId="29196B0C" w14:textId="34902E3A" w:rsidR="00A3452A" w:rsidRPr="006276AE" w:rsidRDefault="00A3452A" w:rsidP="006276AE">
            <w:pPr>
              <w:jc w:val="center"/>
              <w:rPr>
                <w:rFonts w:cstheme="majorBidi"/>
                <w:bCs/>
                <w:color w:val="000000"/>
                <w:sz w:val="20"/>
                <w:szCs w:val="20"/>
              </w:rPr>
            </w:pPr>
            <w:r w:rsidRPr="006276AE">
              <w:rPr>
                <w:rFonts w:cstheme="majorBidi"/>
                <w:bCs/>
                <w:color w:val="000000"/>
                <w:sz w:val="20"/>
                <w:szCs w:val="20"/>
              </w:rPr>
              <w:t>0.13(0.05)</w:t>
            </w:r>
          </w:p>
        </w:tc>
        <w:tc>
          <w:tcPr>
            <w:tcW w:w="4010" w:type="dxa"/>
            <w:gridSpan w:val="3"/>
            <w:vMerge/>
            <w:shd w:val="clear" w:color="auto" w:fill="auto"/>
            <w:noWrap/>
            <w:vAlign w:val="center"/>
          </w:tcPr>
          <w:p w14:paraId="0A017826" w14:textId="77777777" w:rsidR="00A3452A" w:rsidRPr="00D121ED" w:rsidRDefault="00A3452A" w:rsidP="006276AE">
            <w:pPr>
              <w:jc w:val="center"/>
              <w:rPr>
                <w:rFonts w:cstheme="majorBidi"/>
                <w:bCs/>
                <w:color w:val="000000"/>
                <w:sz w:val="20"/>
                <w:szCs w:val="20"/>
              </w:rPr>
            </w:pPr>
          </w:p>
        </w:tc>
      </w:tr>
      <w:tr w:rsidR="00A3452A" w:rsidRPr="00BE6668" w14:paraId="70DA63BE" w14:textId="77777777" w:rsidTr="00A3452A">
        <w:trPr>
          <w:trHeight w:val="104"/>
        </w:trPr>
        <w:tc>
          <w:tcPr>
            <w:tcW w:w="12986" w:type="dxa"/>
            <w:gridSpan w:val="8"/>
          </w:tcPr>
          <w:p w14:paraId="3BFC841B" w14:textId="77777777" w:rsidR="00A3452A" w:rsidRPr="006C71BA" w:rsidRDefault="00A3452A" w:rsidP="006276AE">
            <w:pPr>
              <w:rPr>
                <w:rFonts w:cstheme="majorBidi"/>
                <w:bCs/>
                <w:color w:val="000000"/>
                <w:sz w:val="20"/>
                <w:szCs w:val="20"/>
              </w:rPr>
            </w:pPr>
            <w:r w:rsidRPr="00BE6668">
              <w:rPr>
                <w:rFonts w:cstheme="majorBidi"/>
                <w:b/>
                <w:color w:val="000000"/>
                <w:sz w:val="20"/>
                <w:szCs w:val="20"/>
              </w:rPr>
              <w:t xml:space="preserve">Increase in </w:t>
            </w:r>
            <w:r>
              <w:rPr>
                <w:rFonts w:cstheme="majorBidi"/>
                <w:b/>
                <w:color w:val="000000"/>
                <w:sz w:val="20"/>
                <w:szCs w:val="20"/>
              </w:rPr>
              <w:t xml:space="preserve">the </w:t>
            </w:r>
            <w:r w:rsidRPr="00BE6668">
              <w:rPr>
                <w:rFonts w:cstheme="majorBidi"/>
                <w:b/>
                <w:color w:val="000000"/>
                <w:sz w:val="20"/>
                <w:szCs w:val="20"/>
              </w:rPr>
              <w:t>unemployment</w:t>
            </w:r>
            <w:r>
              <w:rPr>
                <w:rFonts w:cstheme="majorBidi"/>
                <w:b/>
                <w:color w:val="000000"/>
                <w:sz w:val="20"/>
                <w:szCs w:val="20"/>
              </w:rPr>
              <w:t xml:space="preserve"> rate</w:t>
            </w:r>
          </w:p>
        </w:tc>
      </w:tr>
      <w:tr w:rsidR="00A3452A" w:rsidRPr="00BE6668" w14:paraId="05B6A38B" w14:textId="77777777" w:rsidTr="00E71BE3">
        <w:trPr>
          <w:trHeight w:val="104"/>
        </w:trPr>
        <w:tc>
          <w:tcPr>
            <w:tcW w:w="2473" w:type="dxa"/>
            <w:vMerge w:val="restart"/>
            <w:shd w:val="clear" w:color="auto" w:fill="auto"/>
            <w:noWrap/>
            <w:vAlign w:val="center"/>
            <w:hideMark/>
          </w:tcPr>
          <w:p w14:paraId="05315CE7" w14:textId="77777777" w:rsidR="00A3452A" w:rsidRPr="00BE6668" w:rsidRDefault="00A3452A" w:rsidP="00E71BE3">
            <w:pPr>
              <w:ind w:left="161"/>
              <w:rPr>
                <w:rFonts w:cstheme="majorBidi"/>
                <w:bCs/>
                <w:color w:val="000000"/>
                <w:sz w:val="20"/>
                <w:szCs w:val="20"/>
              </w:rPr>
            </w:pPr>
            <w:r w:rsidRPr="00BE6668">
              <w:rPr>
                <w:rFonts w:cstheme="majorBidi"/>
                <w:bCs/>
                <w:color w:val="000000"/>
                <w:sz w:val="20"/>
                <w:szCs w:val="20"/>
              </w:rPr>
              <w:t>COVID cases</w:t>
            </w:r>
            <w:r>
              <w:rPr>
                <w:rFonts w:cstheme="majorBidi"/>
                <w:bCs/>
                <w:color w:val="000000"/>
                <w:sz w:val="20"/>
                <w:szCs w:val="20"/>
              </w:rPr>
              <w:t xml:space="preserve"> </w:t>
            </w:r>
            <w:r w:rsidRPr="00BE6668">
              <w:rPr>
                <w:rFonts w:cstheme="majorBidi"/>
                <w:bCs/>
                <w:color w:val="000000"/>
                <w:sz w:val="20"/>
                <w:szCs w:val="20"/>
              </w:rPr>
              <w:t>(log scale)</w:t>
            </w:r>
          </w:p>
        </w:tc>
        <w:tc>
          <w:tcPr>
            <w:tcW w:w="1417" w:type="dxa"/>
          </w:tcPr>
          <w:p w14:paraId="3812AA39" w14:textId="3C1D7DC5" w:rsidR="00A3452A" w:rsidRPr="00C214D3" w:rsidRDefault="00A3452A" w:rsidP="006276AE">
            <w:pPr>
              <w:jc w:val="center"/>
              <w:rPr>
                <w:rFonts w:cstheme="majorBidi"/>
                <w:color w:val="000000"/>
                <w:sz w:val="18"/>
                <w:szCs w:val="18"/>
              </w:rPr>
            </w:pPr>
            <w:r>
              <w:rPr>
                <w:rFonts w:cstheme="majorBidi"/>
                <w:bCs/>
                <w:color w:val="000000"/>
                <w:sz w:val="20"/>
                <w:szCs w:val="20"/>
              </w:rPr>
              <w:t xml:space="preserve">Un-Std </w:t>
            </w:r>
          </w:p>
        </w:tc>
        <w:tc>
          <w:tcPr>
            <w:tcW w:w="1685" w:type="dxa"/>
            <w:vMerge w:val="restart"/>
            <w:shd w:val="clear" w:color="auto" w:fill="auto"/>
            <w:noWrap/>
            <w:vAlign w:val="center"/>
          </w:tcPr>
          <w:p w14:paraId="27423CEC" w14:textId="6187F6C4" w:rsidR="00A3452A" w:rsidRPr="00BE6668" w:rsidRDefault="00A3452A" w:rsidP="006276AE">
            <w:pPr>
              <w:jc w:val="center"/>
              <w:rPr>
                <w:rFonts w:cstheme="majorBidi"/>
                <w:bCs/>
                <w:color w:val="000000"/>
                <w:sz w:val="20"/>
                <w:szCs w:val="20"/>
              </w:rPr>
            </w:pPr>
            <w:r w:rsidRPr="006276AE">
              <w:rPr>
                <w:rFonts w:cstheme="majorBidi"/>
                <w:bCs/>
                <w:color w:val="000000"/>
                <w:sz w:val="20"/>
                <w:szCs w:val="20"/>
              </w:rPr>
              <w:t>N/S</w:t>
            </w:r>
          </w:p>
        </w:tc>
        <w:tc>
          <w:tcPr>
            <w:tcW w:w="1620" w:type="dxa"/>
            <w:shd w:val="clear" w:color="auto" w:fill="auto"/>
            <w:noWrap/>
            <w:vAlign w:val="center"/>
          </w:tcPr>
          <w:p w14:paraId="1C83651A" w14:textId="27B0E36B" w:rsidR="00A3452A" w:rsidRPr="00BE6668" w:rsidRDefault="00A3452A" w:rsidP="003B73EE">
            <w:pPr>
              <w:jc w:val="center"/>
              <w:rPr>
                <w:rFonts w:cstheme="majorBidi"/>
                <w:bCs/>
                <w:color w:val="000000"/>
                <w:sz w:val="20"/>
                <w:szCs w:val="20"/>
              </w:rPr>
            </w:pPr>
            <w:r>
              <w:rPr>
                <w:rFonts w:cstheme="majorBidi"/>
                <w:bCs/>
                <w:color w:val="000000"/>
                <w:sz w:val="20"/>
                <w:szCs w:val="20"/>
              </w:rPr>
              <w:t>0</w:t>
            </w:r>
            <w:r w:rsidRPr="00C70A48">
              <w:rPr>
                <w:rFonts w:cstheme="majorBidi"/>
                <w:bCs/>
                <w:color w:val="000000"/>
                <w:sz w:val="20"/>
                <w:szCs w:val="20"/>
              </w:rPr>
              <w:t>.248*</w:t>
            </w:r>
            <w:r w:rsidR="003B73EE">
              <w:rPr>
                <w:rFonts w:cstheme="majorBidi"/>
                <w:bCs/>
                <w:color w:val="000000"/>
                <w:sz w:val="20"/>
                <w:szCs w:val="20"/>
              </w:rPr>
              <w:t xml:space="preserve"> </w:t>
            </w:r>
            <w:r w:rsidRPr="00C70A48">
              <w:rPr>
                <w:rFonts w:cstheme="majorBidi"/>
                <w:bCs/>
                <w:color w:val="000000"/>
                <w:sz w:val="20"/>
                <w:szCs w:val="20"/>
              </w:rPr>
              <w:t>(0.128)</w:t>
            </w:r>
          </w:p>
        </w:tc>
        <w:tc>
          <w:tcPr>
            <w:tcW w:w="1778" w:type="dxa"/>
            <w:shd w:val="clear" w:color="auto" w:fill="auto"/>
            <w:noWrap/>
            <w:vAlign w:val="center"/>
          </w:tcPr>
          <w:p w14:paraId="26B0B257" w14:textId="4DF9A1DD"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C70A48">
              <w:rPr>
                <w:rFonts w:cstheme="majorBidi"/>
                <w:bCs/>
                <w:color w:val="000000"/>
                <w:sz w:val="20"/>
                <w:szCs w:val="20"/>
              </w:rPr>
              <w:t>.332***</w:t>
            </w:r>
            <w:r w:rsidR="003B73EE">
              <w:rPr>
                <w:rFonts w:cstheme="majorBidi"/>
                <w:bCs/>
                <w:color w:val="000000"/>
                <w:sz w:val="20"/>
                <w:szCs w:val="20"/>
              </w:rPr>
              <w:t xml:space="preserve"> </w:t>
            </w:r>
            <w:r w:rsidRPr="00C70A48">
              <w:rPr>
                <w:rFonts w:cstheme="majorBidi"/>
                <w:bCs/>
                <w:color w:val="000000"/>
                <w:sz w:val="20"/>
                <w:szCs w:val="20"/>
              </w:rPr>
              <w:t>0.105)</w:t>
            </w:r>
          </w:p>
        </w:tc>
        <w:tc>
          <w:tcPr>
            <w:tcW w:w="1822" w:type="dxa"/>
            <w:gridSpan w:val="2"/>
            <w:shd w:val="clear" w:color="auto" w:fill="auto"/>
            <w:noWrap/>
            <w:vAlign w:val="center"/>
          </w:tcPr>
          <w:p w14:paraId="692FD031" w14:textId="37B6D7AE"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C70A48">
              <w:rPr>
                <w:rFonts w:cstheme="majorBidi"/>
                <w:bCs/>
                <w:color w:val="000000"/>
                <w:sz w:val="20"/>
                <w:szCs w:val="20"/>
              </w:rPr>
              <w:t>.32***</w:t>
            </w:r>
            <w:r w:rsidR="003B73EE">
              <w:rPr>
                <w:rFonts w:cstheme="majorBidi"/>
                <w:bCs/>
                <w:color w:val="000000"/>
                <w:sz w:val="20"/>
                <w:szCs w:val="20"/>
              </w:rPr>
              <w:t xml:space="preserve"> </w:t>
            </w:r>
            <w:r w:rsidRPr="00C70A48">
              <w:rPr>
                <w:rFonts w:cstheme="majorBidi"/>
                <w:bCs/>
                <w:color w:val="000000"/>
                <w:sz w:val="20"/>
                <w:szCs w:val="20"/>
              </w:rPr>
              <w:t>(0.107)</w:t>
            </w:r>
          </w:p>
        </w:tc>
        <w:tc>
          <w:tcPr>
            <w:tcW w:w="2188" w:type="dxa"/>
            <w:shd w:val="clear" w:color="auto" w:fill="auto"/>
            <w:noWrap/>
            <w:vAlign w:val="center"/>
          </w:tcPr>
          <w:p w14:paraId="09508367" w14:textId="58DBBEF5" w:rsidR="00A3452A" w:rsidRPr="006C71BA" w:rsidRDefault="00A3452A" w:rsidP="003B73EE">
            <w:pPr>
              <w:jc w:val="center"/>
              <w:rPr>
                <w:rFonts w:cstheme="majorBidi"/>
                <w:bCs/>
                <w:color w:val="000000"/>
                <w:sz w:val="20"/>
                <w:szCs w:val="20"/>
              </w:rPr>
            </w:pPr>
            <w:r>
              <w:rPr>
                <w:rFonts w:cstheme="majorBidi"/>
                <w:bCs/>
                <w:color w:val="000000"/>
                <w:sz w:val="20"/>
                <w:szCs w:val="20"/>
              </w:rPr>
              <w:t>0</w:t>
            </w:r>
            <w:r w:rsidRPr="00C70A48">
              <w:rPr>
                <w:rFonts w:cstheme="majorBidi"/>
                <w:bCs/>
                <w:color w:val="000000"/>
                <w:sz w:val="20"/>
                <w:szCs w:val="20"/>
              </w:rPr>
              <w:t>.485***</w:t>
            </w:r>
            <w:r w:rsidR="003B73EE">
              <w:rPr>
                <w:rFonts w:cstheme="majorBidi"/>
                <w:bCs/>
                <w:color w:val="000000"/>
                <w:sz w:val="20"/>
                <w:szCs w:val="20"/>
              </w:rPr>
              <w:t xml:space="preserve"> </w:t>
            </w:r>
            <w:r w:rsidRPr="00C70A48">
              <w:rPr>
                <w:rFonts w:cstheme="majorBidi"/>
                <w:bCs/>
                <w:color w:val="000000"/>
                <w:sz w:val="20"/>
                <w:szCs w:val="20"/>
              </w:rPr>
              <w:t>(0.116)</w:t>
            </w:r>
          </w:p>
        </w:tc>
      </w:tr>
      <w:tr w:rsidR="00A3452A" w:rsidRPr="00BE6668" w14:paraId="39EB235F" w14:textId="77777777" w:rsidTr="003B73EE">
        <w:trPr>
          <w:trHeight w:val="200"/>
        </w:trPr>
        <w:tc>
          <w:tcPr>
            <w:tcW w:w="2473" w:type="dxa"/>
            <w:vMerge/>
            <w:shd w:val="clear" w:color="auto" w:fill="auto"/>
            <w:noWrap/>
            <w:vAlign w:val="bottom"/>
          </w:tcPr>
          <w:p w14:paraId="4109C8F2" w14:textId="77777777" w:rsidR="00A3452A" w:rsidRPr="00BE6668" w:rsidRDefault="00A3452A" w:rsidP="006276AE">
            <w:pPr>
              <w:ind w:left="161"/>
              <w:rPr>
                <w:rFonts w:cstheme="majorBidi"/>
                <w:bCs/>
                <w:color w:val="000000"/>
                <w:sz w:val="20"/>
                <w:szCs w:val="20"/>
              </w:rPr>
            </w:pPr>
          </w:p>
        </w:tc>
        <w:tc>
          <w:tcPr>
            <w:tcW w:w="1417" w:type="dxa"/>
          </w:tcPr>
          <w:p w14:paraId="448F2785" w14:textId="526EB3A6" w:rsidR="00A3452A" w:rsidRPr="00C214D3" w:rsidRDefault="00A3452A" w:rsidP="006276AE">
            <w:pPr>
              <w:jc w:val="center"/>
              <w:rPr>
                <w:rFonts w:cstheme="majorBidi"/>
                <w:color w:val="000000"/>
                <w:sz w:val="18"/>
                <w:szCs w:val="18"/>
              </w:rPr>
            </w:pPr>
            <w:r>
              <w:rPr>
                <w:rFonts w:cstheme="majorBidi"/>
                <w:bCs/>
                <w:color w:val="000000"/>
                <w:sz w:val="20"/>
                <w:szCs w:val="20"/>
              </w:rPr>
              <w:t>Std</w:t>
            </w:r>
          </w:p>
        </w:tc>
        <w:tc>
          <w:tcPr>
            <w:tcW w:w="1685" w:type="dxa"/>
            <w:vMerge/>
            <w:shd w:val="clear" w:color="auto" w:fill="auto"/>
            <w:noWrap/>
            <w:vAlign w:val="center"/>
          </w:tcPr>
          <w:p w14:paraId="2F6EBE1D" w14:textId="3F193190" w:rsidR="00A3452A" w:rsidRPr="006276AE" w:rsidRDefault="00A3452A" w:rsidP="006276AE">
            <w:pPr>
              <w:jc w:val="center"/>
              <w:rPr>
                <w:rFonts w:cstheme="majorBidi"/>
                <w:bCs/>
                <w:color w:val="000000"/>
                <w:sz w:val="20"/>
                <w:szCs w:val="20"/>
              </w:rPr>
            </w:pPr>
          </w:p>
        </w:tc>
        <w:tc>
          <w:tcPr>
            <w:tcW w:w="1620" w:type="dxa"/>
            <w:shd w:val="clear" w:color="auto" w:fill="auto"/>
            <w:noWrap/>
            <w:vAlign w:val="center"/>
          </w:tcPr>
          <w:p w14:paraId="46801BFA" w14:textId="25B695EA" w:rsidR="00A3452A" w:rsidRPr="006276AE" w:rsidRDefault="00A3452A" w:rsidP="003B73EE">
            <w:pPr>
              <w:jc w:val="center"/>
              <w:rPr>
                <w:rFonts w:cstheme="majorBidi"/>
                <w:bCs/>
                <w:color w:val="000000"/>
                <w:sz w:val="20"/>
                <w:szCs w:val="20"/>
              </w:rPr>
            </w:pPr>
            <w:r w:rsidRPr="006276AE">
              <w:rPr>
                <w:rFonts w:cstheme="majorBidi"/>
                <w:bCs/>
                <w:color w:val="000000"/>
                <w:sz w:val="20"/>
                <w:szCs w:val="20"/>
              </w:rPr>
              <w:t>0.12</w:t>
            </w:r>
            <w:r w:rsidR="003B73EE">
              <w:rPr>
                <w:rFonts w:cstheme="majorBidi"/>
                <w:bCs/>
                <w:color w:val="000000"/>
                <w:sz w:val="20"/>
                <w:szCs w:val="20"/>
              </w:rPr>
              <w:t xml:space="preserve"> </w:t>
            </w:r>
            <w:r w:rsidRPr="006276AE">
              <w:rPr>
                <w:rFonts w:cstheme="majorBidi"/>
                <w:bCs/>
                <w:color w:val="000000"/>
                <w:sz w:val="20"/>
                <w:szCs w:val="20"/>
              </w:rPr>
              <w:t>(0.06)</w:t>
            </w:r>
          </w:p>
        </w:tc>
        <w:tc>
          <w:tcPr>
            <w:tcW w:w="1778" w:type="dxa"/>
            <w:shd w:val="clear" w:color="auto" w:fill="auto"/>
            <w:noWrap/>
            <w:vAlign w:val="center"/>
          </w:tcPr>
          <w:p w14:paraId="3BBE1D90" w14:textId="621B1E5E" w:rsidR="00A3452A" w:rsidRPr="006276AE" w:rsidRDefault="00A3452A" w:rsidP="003B73EE">
            <w:pPr>
              <w:jc w:val="center"/>
              <w:rPr>
                <w:rFonts w:cstheme="majorBidi"/>
                <w:bCs/>
                <w:color w:val="000000"/>
                <w:sz w:val="20"/>
                <w:szCs w:val="20"/>
              </w:rPr>
            </w:pPr>
            <w:r w:rsidRPr="006276AE">
              <w:rPr>
                <w:rFonts w:cstheme="majorBidi"/>
                <w:bCs/>
                <w:color w:val="000000"/>
                <w:sz w:val="20"/>
                <w:szCs w:val="20"/>
              </w:rPr>
              <w:t>0.218</w:t>
            </w:r>
            <w:r w:rsidR="003B73EE">
              <w:rPr>
                <w:rFonts w:cstheme="majorBidi"/>
                <w:bCs/>
                <w:color w:val="000000"/>
                <w:sz w:val="20"/>
                <w:szCs w:val="20"/>
              </w:rPr>
              <w:t xml:space="preserve"> </w:t>
            </w:r>
            <w:r w:rsidRPr="006276AE">
              <w:rPr>
                <w:rFonts w:cstheme="majorBidi"/>
                <w:bCs/>
                <w:color w:val="000000"/>
                <w:sz w:val="20"/>
                <w:szCs w:val="20"/>
              </w:rPr>
              <w:t>(0.063)</w:t>
            </w:r>
          </w:p>
        </w:tc>
        <w:tc>
          <w:tcPr>
            <w:tcW w:w="1822" w:type="dxa"/>
            <w:gridSpan w:val="2"/>
            <w:shd w:val="clear" w:color="auto" w:fill="auto"/>
            <w:noWrap/>
            <w:vAlign w:val="center"/>
          </w:tcPr>
          <w:p w14:paraId="0780EBB1" w14:textId="7EE629D2" w:rsidR="00A3452A" w:rsidRPr="006276AE" w:rsidRDefault="00A3452A" w:rsidP="003B73EE">
            <w:pPr>
              <w:jc w:val="center"/>
              <w:rPr>
                <w:rFonts w:cstheme="majorBidi"/>
                <w:bCs/>
                <w:color w:val="000000"/>
                <w:sz w:val="20"/>
                <w:szCs w:val="20"/>
              </w:rPr>
            </w:pPr>
            <w:r w:rsidRPr="006276AE">
              <w:rPr>
                <w:rFonts w:cstheme="majorBidi"/>
                <w:bCs/>
                <w:color w:val="000000"/>
                <w:sz w:val="20"/>
                <w:szCs w:val="20"/>
              </w:rPr>
              <w:t>0.233</w:t>
            </w:r>
            <w:r w:rsidR="003B73EE">
              <w:rPr>
                <w:rFonts w:cstheme="majorBidi"/>
                <w:bCs/>
                <w:color w:val="000000"/>
                <w:sz w:val="20"/>
                <w:szCs w:val="20"/>
              </w:rPr>
              <w:t xml:space="preserve"> </w:t>
            </w:r>
            <w:r w:rsidRPr="006276AE">
              <w:rPr>
                <w:rFonts w:cstheme="majorBidi"/>
                <w:bCs/>
                <w:color w:val="000000"/>
                <w:sz w:val="20"/>
                <w:szCs w:val="20"/>
              </w:rPr>
              <w:t>(0.069)</w:t>
            </w:r>
          </w:p>
        </w:tc>
        <w:tc>
          <w:tcPr>
            <w:tcW w:w="2188" w:type="dxa"/>
            <w:shd w:val="clear" w:color="auto" w:fill="auto"/>
            <w:noWrap/>
            <w:vAlign w:val="center"/>
          </w:tcPr>
          <w:p w14:paraId="77DE98A0" w14:textId="1A186626" w:rsidR="00A3452A" w:rsidRPr="006276AE" w:rsidRDefault="00A3452A" w:rsidP="006276AE">
            <w:pPr>
              <w:jc w:val="center"/>
              <w:rPr>
                <w:rFonts w:cstheme="majorBidi"/>
                <w:bCs/>
                <w:color w:val="000000"/>
                <w:sz w:val="20"/>
                <w:szCs w:val="20"/>
              </w:rPr>
            </w:pPr>
            <w:r w:rsidRPr="006276AE">
              <w:rPr>
                <w:rFonts w:cstheme="majorBidi"/>
                <w:bCs/>
                <w:color w:val="000000"/>
                <w:sz w:val="20"/>
                <w:szCs w:val="20"/>
              </w:rPr>
              <w:t>0.343(0.07)</w:t>
            </w:r>
          </w:p>
        </w:tc>
      </w:tr>
      <w:tr w:rsidR="00A3452A" w:rsidRPr="00BE6668" w14:paraId="36C0ABE2" w14:textId="77777777" w:rsidTr="00A3452A">
        <w:trPr>
          <w:trHeight w:val="104"/>
        </w:trPr>
        <w:tc>
          <w:tcPr>
            <w:tcW w:w="9186" w:type="dxa"/>
            <w:gridSpan w:val="6"/>
          </w:tcPr>
          <w:p w14:paraId="48F30E29" w14:textId="77777777" w:rsidR="00A3452A" w:rsidRPr="00BE6668" w:rsidRDefault="00A3452A" w:rsidP="006276AE">
            <w:pPr>
              <w:rPr>
                <w:rFonts w:cstheme="majorBidi"/>
                <w:bCs/>
                <w:sz w:val="20"/>
                <w:szCs w:val="20"/>
              </w:rPr>
            </w:pPr>
            <w:r w:rsidRPr="00BE6668">
              <w:rPr>
                <w:rFonts w:cstheme="majorBidi"/>
                <w:b/>
                <w:color w:val="000000"/>
                <w:sz w:val="20"/>
                <w:szCs w:val="20"/>
              </w:rPr>
              <w:t xml:space="preserve">Increase </w:t>
            </w:r>
            <w:r>
              <w:rPr>
                <w:rFonts w:cstheme="majorBidi"/>
                <w:b/>
                <w:color w:val="000000"/>
                <w:sz w:val="20"/>
                <w:szCs w:val="20"/>
              </w:rPr>
              <w:t>i</w:t>
            </w:r>
            <w:r w:rsidRPr="00BE6668">
              <w:rPr>
                <w:rFonts w:cstheme="majorBidi"/>
                <w:b/>
                <w:color w:val="000000"/>
                <w:sz w:val="20"/>
                <w:szCs w:val="20"/>
              </w:rPr>
              <w:t>n telework</w:t>
            </w:r>
          </w:p>
        </w:tc>
        <w:tc>
          <w:tcPr>
            <w:tcW w:w="3799" w:type="dxa"/>
            <w:gridSpan w:val="2"/>
          </w:tcPr>
          <w:p w14:paraId="4AACCFC1" w14:textId="305506CF" w:rsidR="00A3452A" w:rsidRPr="00BE6668" w:rsidRDefault="00A3452A" w:rsidP="006276AE">
            <w:pPr>
              <w:rPr>
                <w:rFonts w:cstheme="majorBidi"/>
                <w:bCs/>
                <w:sz w:val="20"/>
                <w:szCs w:val="20"/>
              </w:rPr>
            </w:pPr>
          </w:p>
        </w:tc>
      </w:tr>
      <w:tr w:rsidR="00A3452A" w:rsidRPr="00BE6668" w14:paraId="3827E6A0" w14:textId="77777777" w:rsidTr="00E71BE3">
        <w:trPr>
          <w:trHeight w:val="104"/>
        </w:trPr>
        <w:tc>
          <w:tcPr>
            <w:tcW w:w="2473" w:type="dxa"/>
            <w:vMerge w:val="restart"/>
            <w:shd w:val="clear" w:color="auto" w:fill="auto"/>
            <w:noWrap/>
            <w:vAlign w:val="center"/>
            <w:hideMark/>
          </w:tcPr>
          <w:p w14:paraId="188ED9A4" w14:textId="77777777" w:rsidR="00A3452A" w:rsidRPr="00BE6668" w:rsidRDefault="00A3452A" w:rsidP="00E71BE3">
            <w:pPr>
              <w:ind w:left="161"/>
              <w:rPr>
                <w:rFonts w:cstheme="majorBidi"/>
                <w:bCs/>
                <w:color w:val="000000"/>
                <w:sz w:val="20"/>
                <w:szCs w:val="20"/>
              </w:rPr>
            </w:pPr>
            <w:r w:rsidRPr="00BE6668">
              <w:rPr>
                <w:rFonts w:cstheme="majorBidi"/>
                <w:bCs/>
                <w:color w:val="000000"/>
                <w:sz w:val="20"/>
                <w:szCs w:val="20"/>
              </w:rPr>
              <w:t>COVID cases</w:t>
            </w:r>
            <w:r>
              <w:rPr>
                <w:rFonts w:cstheme="majorBidi"/>
                <w:bCs/>
                <w:color w:val="000000"/>
                <w:sz w:val="20"/>
                <w:szCs w:val="20"/>
              </w:rPr>
              <w:t xml:space="preserve"> </w:t>
            </w:r>
            <w:r w:rsidRPr="00BE6668">
              <w:rPr>
                <w:rFonts w:cstheme="majorBidi"/>
                <w:bCs/>
                <w:color w:val="000000"/>
                <w:sz w:val="20"/>
                <w:szCs w:val="20"/>
              </w:rPr>
              <w:t>(log scale)</w:t>
            </w:r>
          </w:p>
        </w:tc>
        <w:tc>
          <w:tcPr>
            <w:tcW w:w="1417" w:type="dxa"/>
          </w:tcPr>
          <w:p w14:paraId="11D3E004" w14:textId="0C12EF5D" w:rsidR="00A3452A" w:rsidRPr="00D121ED" w:rsidRDefault="00A3452A" w:rsidP="006276AE">
            <w:pPr>
              <w:jc w:val="center"/>
              <w:rPr>
                <w:rFonts w:cstheme="majorBidi"/>
                <w:bCs/>
                <w:color w:val="000000"/>
                <w:sz w:val="20"/>
                <w:szCs w:val="20"/>
              </w:rPr>
            </w:pPr>
            <w:r>
              <w:rPr>
                <w:rFonts w:cstheme="majorBidi"/>
                <w:bCs/>
                <w:color w:val="000000"/>
                <w:sz w:val="20"/>
                <w:szCs w:val="20"/>
              </w:rPr>
              <w:t xml:space="preserve">Un-Std </w:t>
            </w:r>
          </w:p>
        </w:tc>
        <w:tc>
          <w:tcPr>
            <w:tcW w:w="1685" w:type="dxa"/>
            <w:shd w:val="clear" w:color="auto" w:fill="auto"/>
            <w:noWrap/>
            <w:vAlign w:val="center"/>
          </w:tcPr>
          <w:p w14:paraId="3B402891" w14:textId="6C02BB15" w:rsidR="00A3452A" w:rsidRPr="00BE6668" w:rsidRDefault="003B73EE" w:rsidP="003B73EE">
            <w:pPr>
              <w:jc w:val="center"/>
              <w:rPr>
                <w:rFonts w:cstheme="majorBidi"/>
                <w:bCs/>
                <w:color w:val="000000"/>
                <w:sz w:val="20"/>
                <w:szCs w:val="20"/>
              </w:rPr>
            </w:pPr>
            <w:r>
              <w:rPr>
                <w:rFonts w:cstheme="majorBidi"/>
                <w:bCs/>
                <w:color w:val="000000"/>
                <w:sz w:val="20"/>
                <w:szCs w:val="20"/>
              </w:rPr>
              <w:t>0</w:t>
            </w:r>
            <w:r w:rsidR="00A3452A" w:rsidRPr="00D121ED">
              <w:rPr>
                <w:rFonts w:cstheme="majorBidi"/>
                <w:bCs/>
                <w:color w:val="000000"/>
                <w:sz w:val="20"/>
                <w:szCs w:val="20"/>
              </w:rPr>
              <w:t>.835***</w:t>
            </w:r>
            <w:r>
              <w:rPr>
                <w:rFonts w:cstheme="majorBidi"/>
                <w:bCs/>
                <w:color w:val="000000"/>
                <w:sz w:val="20"/>
                <w:szCs w:val="20"/>
              </w:rPr>
              <w:t xml:space="preserve"> </w:t>
            </w:r>
            <w:r w:rsidR="00A3452A" w:rsidRPr="00D121ED">
              <w:rPr>
                <w:rFonts w:cstheme="majorBidi"/>
                <w:bCs/>
                <w:color w:val="000000"/>
                <w:sz w:val="20"/>
                <w:szCs w:val="20"/>
              </w:rPr>
              <w:t>(0.83)</w:t>
            </w:r>
          </w:p>
        </w:tc>
        <w:tc>
          <w:tcPr>
            <w:tcW w:w="1620" w:type="dxa"/>
            <w:shd w:val="clear" w:color="auto" w:fill="auto"/>
            <w:noWrap/>
            <w:vAlign w:val="center"/>
          </w:tcPr>
          <w:p w14:paraId="5441FD9B" w14:textId="1A1DF65D" w:rsidR="00A3452A" w:rsidRPr="00BE6668" w:rsidRDefault="003B73EE" w:rsidP="003B73EE">
            <w:pPr>
              <w:jc w:val="center"/>
              <w:rPr>
                <w:rFonts w:cstheme="majorBidi"/>
                <w:bCs/>
                <w:color w:val="000000"/>
                <w:sz w:val="20"/>
                <w:szCs w:val="20"/>
              </w:rPr>
            </w:pPr>
            <w:r>
              <w:rPr>
                <w:rFonts w:cstheme="majorBidi"/>
                <w:bCs/>
                <w:color w:val="000000"/>
                <w:sz w:val="20"/>
                <w:szCs w:val="20"/>
              </w:rPr>
              <w:t>0</w:t>
            </w:r>
            <w:r w:rsidR="00A3452A" w:rsidRPr="00D121ED">
              <w:rPr>
                <w:rFonts w:cstheme="majorBidi"/>
                <w:bCs/>
                <w:color w:val="000000"/>
                <w:sz w:val="20"/>
                <w:szCs w:val="20"/>
              </w:rPr>
              <w:t>.844***</w:t>
            </w:r>
            <w:r>
              <w:rPr>
                <w:rFonts w:cstheme="majorBidi"/>
                <w:bCs/>
                <w:color w:val="000000"/>
                <w:sz w:val="20"/>
                <w:szCs w:val="20"/>
              </w:rPr>
              <w:t xml:space="preserve"> </w:t>
            </w:r>
            <w:r w:rsidR="00A3452A" w:rsidRPr="00D121ED">
              <w:rPr>
                <w:rFonts w:cstheme="majorBidi"/>
                <w:bCs/>
                <w:color w:val="000000"/>
                <w:sz w:val="20"/>
                <w:szCs w:val="20"/>
              </w:rPr>
              <w:t>(0.84)</w:t>
            </w:r>
          </w:p>
        </w:tc>
        <w:tc>
          <w:tcPr>
            <w:tcW w:w="1778" w:type="dxa"/>
            <w:shd w:val="clear" w:color="auto" w:fill="auto"/>
            <w:noWrap/>
            <w:vAlign w:val="center"/>
          </w:tcPr>
          <w:p w14:paraId="76A156BF" w14:textId="111784A7" w:rsidR="00A3452A" w:rsidRPr="00BE6668" w:rsidRDefault="00A3452A" w:rsidP="003B73EE">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.511***</w:t>
            </w:r>
            <w:r w:rsidR="003B73EE">
              <w:rPr>
                <w:rFonts w:cstheme="majorBidi"/>
                <w:bCs/>
                <w:color w:val="000000"/>
                <w:sz w:val="20"/>
                <w:szCs w:val="20"/>
              </w:rPr>
              <w:t xml:space="preserve"> </w:t>
            </w:r>
            <w:r w:rsidRPr="00D121ED">
              <w:rPr>
                <w:rFonts w:cstheme="majorBidi"/>
                <w:bCs/>
                <w:color w:val="000000"/>
                <w:sz w:val="20"/>
                <w:szCs w:val="20"/>
              </w:rPr>
              <w:t>(0.51)</w:t>
            </w:r>
          </w:p>
        </w:tc>
        <w:tc>
          <w:tcPr>
            <w:tcW w:w="1822" w:type="dxa"/>
            <w:gridSpan w:val="2"/>
            <w:shd w:val="clear" w:color="auto" w:fill="auto"/>
            <w:noWrap/>
            <w:vAlign w:val="center"/>
          </w:tcPr>
          <w:p w14:paraId="11B0966A" w14:textId="4E48C752" w:rsidR="00A3452A" w:rsidRPr="00BE6668" w:rsidRDefault="00A3452A" w:rsidP="003B73EE">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.476**(0.48)</w:t>
            </w:r>
          </w:p>
        </w:tc>
        <w:tc>
          <w:tcPr>
            <w:tcW w:w="2188" w:type="dxa"/>
            <w:shd w:val="clear" w:color="auto" w:fill="auto"/>
            <w:noWrap/>
            <w:vAlign w:val="center"/>
          </w:tcPr>
          <w:p w14:paraId="5EF11DE6" w14:textId="3E4DCE74" w:rsidR="00A3452A" w:rsidRPr="00BE6668" w:rsidRDefault="00A3452A" w:rsidP="003B73EE">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.617***</w:t>
            </w:r>
            <w:r w:rsidR="003B73EE">
              <w:rPr>
                <w:rFonts w:cstheme="majorBidi"/>
                <w:bCs/>
                <w:color w:val="000000"/>
                <w:sz w:val="20"/>
                <w:szCs w:val="20"/>
              </w:rPr>
              <w:t xml:space="preserve"> </w:t>
            </w:r>
            <w:r w:rsidRPr="00D121ED">
              <w:rPr>
                <w:rFonts w:cstheme="majorBidi"/>
                <w:bCs/>
                <w:color w:val="000000"/>
                <w:sz w:val="20"/>
                <w:szCs w:val="20"/>
              </w:rPr>
              <w:t>(0.62)</w:t>
            </w:r>
          </w:p>
        </w:tc>
      </w:tr>
      <w:tr w:rsidR="00A3452A" w:rsidRPr="00BE6668" w14:paraId="0E2E74EA" w14:textId="77777777" w:rsidTr="003B73EE">
        <w:trPr>
          <w:trHeight w:val="104"/>
        </w:trPr>
        <w:tc>
          <w:tcPr>
            <w:tcW w:w="2473" w:type="dxa"/>
            <w:vMerge/>
            <w:shd w:val="clear" w:color="auto" w:fill="auto"/>
            <w:noWrap/>
            <w:vAlign w:val="bottom"/>
          </w:tcPr>
          <w:p w14:paraId="16EB9470" w14:textId="77777777" w:rsidR="00A3452A" w:rsidRPr="00BE6668" w:rsidRDefault="00A3452A" w:rsidP="006276AE">
            <w:pPr>
              <w:ind w:left="161"/>
              <w:rPr>
                <w:rFonts w:cstheme="majorBidi"/>
                <w:bCs/>
                <w:color w:val="000000"/>
                <w:sz w:val="20"/>
                <w:szCs w:val="20"/>
              </w:rPr>
            </w:pPr>
          </w:p>
        </w:tc>
        <w:tc>
          <w:tcPr>
            <w:tcW w:w="1417" w:type="dxa"/>
          </w:tcPr>
          <w:p w14:paraId="7272AA5D" w14:textId="4D756E05" w:rsidR="00A3452A" w:rsidRPr="00D121ED" w:rsidRDefault="00A3452A" w:rsidP="006276AE">
            <w:pPr>
              <w:jc w:val="center"/>
              <w:rPr>
                <w:rFonts w:cstheme="majorBidi"/>
                <w:bCs/>
                <w:color w:val="000000"/>
                <w:sz w:val="20"/>
                <w:szCs w:val="20"/>
              </w:rPr>
            </w:pPr>
            <w:r>
              <w:rPr>
                <w:rFonts w:cstheme="majorBidi"/>
                <w:bCs/>
                <w:color w:val="000000"/>
                <w:sz w:val="20"/>
                <w:szCs w:val="20"/>
              </w:rPr>
              <w:t>Std</w:t>
            </w:r>
          </w:p>
        </w:tc>
        <w:tc>
          <w:tcPr>
            <w:tcW w:w="1685" w:type="dxa"/>
            <w:shd w:val="clear" w:color="auto" w:fill="auto"/>
            <w:noWrap/>
            <w:vAlign w:val="center"/>
          </w:tcPr>
          <w:p w14:paraId="66AA3FA3" w14:textId="294141C9" w:rsidR="00A3452A" w:rsidRPr="006276AE" w:rsidRDefault="00A3452A" w:rsidP="003B73EE">
            <w:pPr>
              <w:jc w:val="center"/>
              <w:rPr>
                <w:rFonts w:cstheme="majorBidi"/>
                <w:bCs/>
                <w:color w:val="000000"/>
                <w:sz w:val="20"/>
                <w:szCs w:val="20"/>
              </w:rPr>
            </w:pPr>
            <w:r w:rsidRPr="006276AE">
              <w:rPr>
                <w:rFonts w:cstheme="majorBidi"/>
                <w:bCs/>
                <w:color w:val="000000"/>
                <w:sz w:val="20"/>
                <w:szCs w:val="20"/>
              </w:rPr>
              <w:t>0.377</w:t>
            </w:r>
            <w:r w:rsidR="003B73EE">
              <w:rPr>
                <w:rFonts w:cstheme="majorBidi"/>
                <w:bCs/>
                <w:color w:val="000000"/>
                <w:sz w:val="20"/>
                <w:szCs w:val="20"/>
              </w:rPr>
              <w:t xml:space="preserve"> </w:t>
            </w:r>
            <w:r w:rsidRPr="006276AE">
              <w:rPr>
                <w:rFonts w:cstheme="majorBidi"/>
                <w:bCs/>
                <w:color w:val="000000"/>
                <w:sz w:val="20"/>
                <w:szCs w:val="20"/>
              </w:rPr>
              <w:t>(0.062)</w:t>
            </w:r>
          </w:p>
        </w:tc>
        <w:tc>
          <w:tcPr>
            <w:tcW w:w="1620" w:type="dxa"/>
            <w:shd w:val="clear" w:color="auto" w:fill="auto"/>
            <w:noWrap/>
            <w:vAlign w:val="center"/>
          </w:tcPr>
          <w:p w14:paraId="2C583DD6" w14:textId="2A606071" w:rsidR="00A3452A" w:rsidRPr="006276AE" w:rsidRDefault="00A3452A" w:rsidP="006276AE">
            <w:pPr>
              <w:jc w:val="center"/>
              <w:rPr>
                <w:rFonts w:cstheme="majorBidi"/>
                <w:bCs/>
                <w:color w:val="000000"/>
                <w:sz w:val="20"/>
                <w:szCs w:val="20"/>
              </w:rPr>
            </w:pPr>
            <w:r w:rsidRPr="006276AE">
              <w:rPr>
                <w:rFonts w:cstheme="majorBidi"/>
                <w:bCs/>
                <w:color w:val="000000"/>
                <w:sz w:val="20"/>
                <w:szCs w:val="20"/>
              </w:rPr>
              <w:t>0.266</w:t>
            </w:r>
            <w:r w:rsidR="003B73EE">
              <w:rPr>
                <w:rFonts w:cstheme="majorBidi"/>
                <w:bCs/>
                <w:color w:val="000000"/>
                <w:sz w:val="20"/>
                <w:szCs w:val="20"/>
              </w:rPr>
              <w:t xml:space="preserve"> </w:t>
            </w:r>
            <w:r w:rsidRPr="006276AE">
              <w:rPr>
                <w:rFonts w:cstheme="majorBidi"/>
                <w:bCs/>
                <w:color w:val="000000"/>
                <w:sz w:val="20"/>
                <w:szCs w:val="20"/>
              </w:rPr>
              <w:t>(0.07)</w:t>
            </w:r>
          </w:p>
        </w:tc>
        <w:tc>
          <w:tcPr>
            <w:tcW w:w="1778" w:type="dxa"/>
            <w:shd w:val="clear" w:color="auto" w:fill="auto"/>
            <w:noWrap/>
            <w:vAlign w:val="center"/>
          </w:tcPr>
          <w:p w14:paraId="50490A9D" w14:textId="658E97BF" w:rsidR="00A3452A" w:rsidRPr="006276AE" w:rsidRDefault="00A3452A" w:rsidP="003B73EE">
            <w:pPr>
              <w:jc w:val="center"/>
              <w:rPr>
                <w:rFonts w:cstheme="majorBidi"/>
                <w:bCs/>
                <w:color w:val="000000"/>
                <w:sz w:val="20"/>
                <w:szCs w:val="20"/>
              </w:rPr>
            </w:pPr>
            <w:r w:rsidRPr="006276AE">
              <w:rPr>
                <w:rFonts w:cstheme="majorBidi"/>
                <w:bCs/>
                <w:color w:val="000000"/>
                <w:sz w:val="20"/>
                <w:szCs w:val="20"/>
              </w:rPr>
              <w:t>0.194</w:t>
            </w:r>
            <w:r w:rsidR="003B73EE">
              <w:rPr>
                <w:rFonts w:cstheme="majorBidi"/>
                <w:bCs/>
                <w:color w:val="000000"/>
                <w:sz w:val="20"/>
                <w:szCs w:val="20"/>
              </w:rPr>
              <w:t xml:space="preserve"> </w:t>
            </w:r>
            <w:r w:rsidRPr="006276AE">
              <w:rPr>
                <w:rFonts w:cstheme="majorBidi"/>
                <w:bCs/>
                <w:color w:val="000000"/>
                <w:sz w:val="20"/>
                <w:szCs w:val="20"/>
              </w:rPr>
              <w:t>(0.076)</w:t>
            </w:r>
          </w:p>
        </w:tc>
        <w:tc>
          <w:tcPr>
            <w:tcW w:w="1822" w:type="dxa"/>
            <w:gridSpan w:val="2"/>
            <w:shd w:val="clear" w:color="auto" w:fill="auto"/>
            <w:noWrap/>
            <w:vAlign w:val="center"/>
          </w:tcPr>
          <w:p w14:paraId="1D291B01" w14:textId="30447046" w:rsidR="00A3452A" w:rsidRPr="006276AE" w:rsidRDefault="00A3452A" w:rsidP="003B73EE">
            <w:pPr>
              <w:jc w:val="center"/>
              <w:rPr>
                <w:rFonts w:cstheme="majorBidi"/>
                <w:bCs/>
                <w:color w:val="000000"/>
                <w:sz w:val="20"/>
                <w:szCs w:val="20"/>
              </w:rPr>
            </w:pPr>
            <w:r w:rsidRPr="006276AE">
              <w:rPr>
                <w:rFonts w:cstheme="majorBidi"/>
                <w:bCs/>
                <w:color w:val="000000"/>
                <w:sz w:val="20"/>
                <w:szCs w:val="20"/>
              </w:rPr>
              <w:t>0.185</w:t>
            </w:r>
            <w:r w:rsidR="003B73EE">
              <w:rPr>
                <w:rFonts w:cstheme="majorBidi"/>
                <w:bCs/>
                <w:color w:val="000000"/>
                <w:sz w:val="20"/>
                <w:szCs w:val="20"/>
              </w:rPr>
              <w:t xml:space="preserve"> </w:t>
            </w:r>
            <w:r w:rsidRPr="006276AE">
              <w:rPr>
                <w:rFonts w:cstheme="majorBidi"/>
                <w:bCs/>
                <w:color w:val="000000"/>
                <w:sz w:val="20"/>
                <w:szCs w:val="20"/>
              </w:rPr>
              <w:t>(0.087)</w:t>
            </w:r>
          </w:p>
        </w:tc>
        <w:tc>
          <w:tcPr>
            <w:tcW w:w="2188" w:type="dxa"/>
            <w:shd w:val="clear" w:color="auto" w:fill="auto"/>
            <w:noWrap/>
            <w:vAlign w:val="center"/>
          </w:tcPr>
          <w:p w14:paraId="4CFDB367" w14:textId="47389F48" w:rsidR="00A3452A" w:rsidRPr="006276AE" w:rsidRDefault="00A3452A" w:rsidP="006276AE">
            <w:pPr>
              <w:jc w:val="center"/>
              <w:rPr>
                <w:rFonts w:cstheme="majorBidi"/>
                <w:bCs/>
                <w:color w:val="000000"/>
                <w:sz w:val="20"/>
                <w:szCs w:val="20"/>
              </w:rPr>
            </w:pPr>
            <w:r w:rsidRPr="006276AE">
              <w:rPr>
                <w:rFonts w:cstheme="majorBidi"/>
                <w:bCs/>
                <w:color w:val="000000"/>
                <w:sz w:val="20"/>
                <w:szCs w:val="20"/>
              </w:rPr>
              <w:t>0.231(0.075)</w:t>
            </w:r>
          </w:p>
        </w:tc>
      </w:tr>
      <w:tr w:rsidR="00A3452A" w:rsidRPr="00BE6668" w14:paraId="67FD28E0" w14:textId="77777777" w:rsidTr="00A3452A">
        <w:trPr>
          <w:trHeight w:val="104"/>
        </w:trPr>
        <w:tc>
          <w:tcPr>
            <w:tcW w:w="12986" w:type="dxa"/>
            <w:gridSpan w:val="8"/>
          </w:tcPr>
          <w:p w14:paraId="26378672" w14:textId="77777777" w:rsidR="00A3452A" w:rsidRPr="00BE6668" w:rsidRDefault="00A3452A" w:rsidP="006276AE">
            <w:pPr>
              <w:rPr>
                <w:rFonts w:cstheme="majorBidi"/>
                <w:bCs/>
                <w:color w:val="000000"/>
                <w:sz w:val="20"/>
                <w:szCs w:val="20"/>
              </w:rPr>
            </w:pPr>
            <w:r w:rsidRPr="005544A3">
              <w:rPr>
                <w:rFonts w:cstheme="majorBidi"/>
                <w:b/>
                <w:color w:val="000000"/>
                <w:sz w:val="20"/>
                <w:szCs w:val="20"/>
              </w:rPr>
              <w:t>Net Change of address request (in 100)</w:t>
            </w:r>
          </w:p>
        </w:tc>
      </w:tr>
      <w:tr w:rsidR="00A3452A" w:rsidRPr="00BE6668" w14:paraId="6976CDC0" w14:textId="77777777" w:rsidTr="00E71BE3">
        <w:trPr>
          <w:trHeight w:val="104"/>
        </w:trPr>
        <w:tc>
          <w:tcPr>
            <w:tcW w:w="2473" w:type="dxa"/>
            <w:vMerge w:val="restart"/>
            <w:shd w:val="clear" w:color="auto" w:fill="auto"/>
            <w:noWrap/>
            <w:vAlign w:val="center"/>
          </w:tcPr>
          <w:p w14:paraId="341B7E11" w14:textId="7E49FF12" w:rsidR="00A3452A" w:rsidRPr="00BE6668" w:rsidRDefault="00A3452A" w:rsidP="00E71BE3">
            <w:pPr>
              <w:ind w:left="161"/>
              <w:rPr>
                <w:rFonts w:cstheme="majorBidi"/>
                <w:bCs/>
                <w:color w:val="000000"/>
                <w:sz w:val="20"/>
                <w:szCs w:val="20"/>
              </w:rPr>
            </w:pPr>
            <w:r w:rsidRPr="00BE6668">
              <w:rPr>
                <w:rFonts w:cstheme="majorBidi"/>
                <w:bCs/>
                <w:color w:val="000000"/>
                <w:sz w:val="20"/>
                <w:szCs w:val="20"/>
              </w:rPr>
              <w:t>COVID cases</w:t>
            </w:r>
            <w:r>
              <w:rPr>
                <w:rFonts w:cstheme="majorBidi"/>
                <w:bCs/>
                <w:color w:val="000000"/>
                <w:sz w:val="20"/>
                <w:szCs w:val="20"/>
              </w:rPr>
              <w:t xml:space="preserve"> </w:t>
            </w:r>
            <w:r w:rsidRPr="00BE6668">
              <w:rPr>
                <w:rFonts w:cstheme="majorBidi"/>
                <w:bCs/>
                <w:color w:val="000000"/>
                <w:sz w:val="20"/>
                <w:szCs w:val="20"/>
              </w:rPr>
              <w:t>(log scale)</w:t>
            </w:r>
          </w:p>
        </w:tc>
        <w:tc>
          <w:tcPr>
            <w:tcW w:w="1417" w:type="dxa"/>
          </w:tcPr>
          <w:p w14:paraId="484CFB88" w14:textId="1E4673CD" w:rsidR="00A3452A" w:rsidRPr="00D121ED" w:rsidRDefault="00A3452A" w:rsidP="006276AE">
            <w:pPr>
              <w:jc w:val="center"/>
              <w:rPr>
                <w:rFonts w:cstheme="majorBidi"/>
                <w:bCs/>
                <w:color w:val="000000"/>
                <w:sz w:val="20"/>
                <w:szCs w:val="20"/>
              </w:rPr>
            </w:pPr>
            <w:r>
              <w:rPr>
                <w:rFonts w:cstheme="majorBidi"/>
                <w:bCs/>
                <w:color w:val="000000"/>
                <w:sz w:val="20"/>
                <w:szCs w:val="20"/>
              </w:rPr>
              <w:t xml:space="preserve">Un-Std </w:t>
            </w:r>
          </w:p>
        </w:tc>
        <w:tc>
          <w:tcPr>
            <w:tcW w:w="1685" w:type="dxa"/>
            <w:shd w:val="clear" w:color="auto" w:fill="auto"/>
            <w:noWrap/>
            <w:vAlign w:val="center"/>
          </w:tcPr>
          <w:p w14:paraId="1DC02726" w14:textId="5FE8A0D0" w:rsidR="00A3452A" w:rsidRPr="003401C5" w:rsidRDefault="00A3452A" w:rsidP="00A3452A">
            <w:pPr>
              <w:jc w:val="center"/>
              <w:rPr>
                <w:rFonts w:cstheme="majorBidi"/>
                <w:bCs/>
                <w:color w:val="000000"/>
                <w:sz w:val="20"/>
                <w:szCs w:val="20"/>
              </w:rPr>
            </w:pPr>
            <w:r w:rsidRPr="00D121ED">
              <w:rPr>
                <w:rFonts w:cstheme="majorBidi"/>
                <w:bCs/>
                <w:color w:val="000000"/>
                <w:sz w:val="20"/>
                <w:szCs w:val="20"/>
              </w:rPr>
              <w:t>2.45***</w:t>
            </w:r>
            <w:r>
              <w:rPr>
                <w:rFonts w:cstheme="majorBidi"/>
                <w:bCs/>
                <w:color w:val="000000"/>
                <w:sz w:val="20"/>
                <w:szCs w:val="20"/>
              </w:rPr>
              <w:t xml:space="preserve"> </w:t>
            </w:r>
            <w:r w:rsidRPr="00D121ED">
              <w:rPr>
                <w:rFonts w:cstheme="majorBidi"/>
                <w:bCs/>
                <w:color w:val="000000"/>
                <w:sz w:val="20"/>
                <w:szCs w:val="20"/>
              </w:rPr>
              <w:t>(0.878)</w:t>
            </w:r>
          </w:p>
        </w:tc>
        <w:tc>
          <w:tcPr>
            <w:tcW w:w="1620" w:type="dxa"/>
            <w:shd w:val="clear" w:color="auto" w:fill="auto"/>
            <w:noWrap/>
            <w:vAlign w:val="center"/>
          </w:tcPr>
          <w:p w14:paraId="6FAA8F87" w14:textId="021388E0" w:rsidR="00A3452A" w:rsidRPr="00BE6668" w:rsidRDefault="00A3452A" w:rsidP="00A3452A">
            <w:pPr>
              <w:jc w:val="center"/>
              <w:rPr>
                <w:rFonts w:cstheme="majorBidi"/>
                <w:bCs/>
                <w:color w:val="000000"/>
                <w:sz w:val="20"/>
                <w:szCs w:val="20"/>
              </w:rPr>
            </w:pPr>
            <w:r w:rsidRPr="00D121ED">
              <w:rPr>
                <w:rFonts w:cstheme="majorBidi"/>
                <w:bCs/>
                <w:color w:val="000000"/>
                <w:sz w:val="20"/>
                <w:szCs w:val="20"/>
              </w:rPr>
              <w:t>1.86***</w:t>
            </w:r>
            <w:r>
              <w:rPr>
                <w:rFonts w:cstheme="majorBidi"/>
                <w:bCs/>
                <w:color w:val="000000"/>
                <w:sz w:val="20"/>
                <w:szCs w:val="20"/>
              </w:rPr>
              <w:t xml:space="preserve"> </w:t>
            </w:r>
            <w:r w:rsidRPr="00D121ED">
              <w:rPr>
                <w:rFonts w:cstheme="majorBidi"/>
                <w:bCs/>
                <w:color w:val="000000"/>
                <w:sz w:val="20"/>
                <w:szCs w:val="20"/>
              </w:rPr>
              <w:t>(0.704)</w:t>
            </w:r>
          </w:p>
        </w:tc>
        <w:tc>
          <w:tcPr>
            <w:tcW w:w="3600" w:type="dxa"/>
            <w:gridSpan w:val="3"/>
            <w:vMerge w:val="restart"/>
            <w:shd w:val="clear" w:color="auto" w:fill="auto"/>
            <w:noWrap/>
            <w:vAlign w:val="center"/>
          </w:tcPr>
          <w:p w14:paraId="2E3CDA80" w14:textId="6372A670" w:rsidR="00A3452A" w:rsidRPr="00D121ED" w:rsidRDefault="00A3452A" w:rsidP="006276AE">
            <w:pPr>
              <w:jc w:val="center"/>
              <w:rPr>
                <w:rFonts w:cstheme="majorBidi"/>
                <w:bCs/>
                <w:color w:val="000000"/>
                <w:sz w:val="20"/>
                <w:szCs w:val="20"/>
              </w:rPr>
            </w:pPr>
            <w:r w:rsidRPr="00D121ED">
              <w:rPr>
                <w:rFonts w:cstheme="majorBidi"/>
                <w:bCs/>
                <w:color w:val="000000"/>
                <w:sz w:val="20"/>
                <w:szCs w:val="20"/>
              </w:rPr>
              <w:t>N/S</w:t>
            </w:r>
          </w:p>
        </w:tc>
        <w:tc>
          <w:tcPr>
            <w:tcW w:w="2189" w:type="dxa"/>
            <w:shd w:val="clear" w:color="auto" w:fill="auto"/>
            <w:noWrap/>
            <w:vAlign w:val="center"/>
          </w:tcPr>
          <w:p w14:paraId="6F972B0D" w14:textId="48F34E8F" w:rsidR="00A3452A" w:rsidRPr="00D121ED" w:rsidRDefault="00A3452A" w:rsidP="00A3452A">
            <w:pPr>
              <w:jc w:val="center"/>
              <w:rPr>
                <w:rFonts w:cstheme="majorBidi"/>
                <w:bCs/>
                <w:color w:val="000000"/>
                <w:sz w:val="20"/>
                <w:szCs w:val="20"/>
              </w:rPr>
            </w:pPr>
            <w:r w:rsidRPr="00D121ED">
              <w:rPr>
                <w:rFonts w:cstheme="majorBidi"/>
                <w:bCs/>
                <w:color w:val="000000"/>
                <w:sz w:val="20"/>
                <w:szCs w:val="20"/>
              </w:rPr>
              <w:t>2.25*</w:t>
            </w:r>
            <w:r>
              <w:rPr>
                <w:rFonts w:cstheme="majorBidi"/>
                <w:bCs/>
                <w:color w:val="000000"/>
                <w:sz w:val="20"/>
                <w:szCs w:val="20"/>
              </w:rPr>
              <w:t xml:space="preserve"> </w:t>
            </w:r>
            <w:r w:rsidRPr="00D121ED">
              <w:rPr>
                <w:rFonts w:cstheme="majorBidi"/>
                <w:bCs/>
                <w:color w:val="000000"/>
                <w:sz w:val="20"/>
                <w:szCs w:val="20"/>
              </w:rPr>
              <w:t>(1.2)</w:t>
            </w:r>
          </w:p>
        </w:tc>
      </w:tr>
      <w:tr w:rsidR="00A3452A" w:rsidRPr="00BE6668" w14:paraId="052F4682" w14:textId="77777777" w:rsidTr="003B73EE">
        <w:trPr>
          <w:trHeight w:val="104"/>
        </w:trPr>
        <w:tc>
          <w:tcPr>
            <w:tcW w:w="2473" w:type="dxa"/>
            <w:vMerge/>
            <w:shd w:val="clear" w:color="auto" w:fill="auto"/>
            <w:noWrap/>
            <w:vAlign w:val="bottom"/>
          </w:tcPr>
          <w:p w14:paraId="04B9ED82" w14:textId="77777777" w:rsidR="00A3452A" w:rsidRPr="00BE6668" w:rsidRDefault="00A3452A" w:rsidP="006276AE">
            <w:pPr>
              <w:ind w:left="161"/>
              <w:rPr>
                <w:rFonts w:cstheme="majorBidi"/>
                <w:bCs/>
                <w:color w:val="000000"/>
                <w:sz w:val="20"/>
                <w:szCs w:val="20"/>
              </w:rPr>
            </w:pPr>
          </w:p>
        </w:tc>
        <w:tc>
          <w:tcPr>
            <w:tcW w:w="1417" w:type="dxa"/>
          </w:tcPr>
          <w:p w14:paraId="456290C6" w14:textId="0FD5405D" w:rsidR="00A3452A" w:rsidRPr="00D121ED" w:rsidRDefault="00A3452A" w:rsidP="006276AE">
            <w:pPr>
              <w:jc w:val="center"/>
              <w:rPr>
                <w:rFonts w:cstheme="majorBidi"/>
                <w:bCs/>
                <w:color w:val="000000"/>
                <w:sz w:val="20"/>
                <w:szCs w:val="20"/>
              </w:rPr>
            </w:pPr>
            <w:r>
              <w:rPr>
                <w:rFonts w:cstheme="majorBidi"/>
                <w:bCs/>
                <w:color w:val="000000"/>
                <w:sz w:val="20"/>
                <w:szCs w:val="20"/>
              </w:rPr>
              <w:t>Std</w:t>
            </w:r>
          </w:p>
        </w:tc>
        <w:tc>
          <w:tcPr>
            <w:tcW w:w="1685" w:type="dxa"/>
            <w:shd w:val="clear" w:color="auto" w:fill="auto"/>
            <w:noWrap/>
            <w:vAlign w:val="center"/>
          </w:tcPr>
          <w:p w14:paraId="6BD94484" w14:textId="776A9ACF" w:rsidR="00A3452A" w:rsidRPr="006276AE" w:rsidRDefault="00A3452A" w:rsidP="00A3452A">
            <w:pPr>
              <w:jc w:val="center"/>
              <w:rPr>
                <w:rFonts w:cstheme="majorBidi"/>
                <w:bCs/>
                <w:color w:val="000000"/>
                <w:sz w:val="20"/>
                <w:szCs w:val="20"/>
              </w:rPr>
            </w:pPr>
            <w:r w:rsidRPr="006276AE">
              <w:rPr>
                <w:rFonts w:cstheme="majorBidi"/>
                <w:bCs/>
                <w:color w:val="000000"/>
                <w:sz w:val="20"/>
                <w:szCs w:val="20"/>
              </w:rPr>
              <w:t>0.307</w:t>
            </w:r>
            <w:r>
              <w:rPr>
                <w:rFonts w:cstheme="majorBidi"/>
                <w:bCs/>
                <w:color w:val="000000"/>
                <w:sz w:val="20"/>
                <w:szCs w:val="20"/>
              </w:rPr>
              <w:t xml:space="preserve"> </w:t>
            </w:r>
            <w:r w:rsidRPr="006276AE">
              <w:rPr>
                <w:rFonts w:cstheme="majorBidi"/>
                <w:bCs/>
                <w:color w:val="000000"/>
                <w:sz w:val="20"/>
                <w:szCs w:val="20"/>
              </w:rPr>
              <w:t>(0.072)</w:t>
            </w:r>
          </w:p>
        </w:tc>
        <w:tc>
          <w:tcPr>
            <w:tcW w:w="1620" w:type="dxa"/>
            <w:shd w:val="clear" w:color="auto" w:fill="auto"/>
            <w:noWrap/>
            <w:vAlign w:val="center"/>
          </w:tcPr>
          <w:p w14:paraId="09266B90" w14:textId="47959E05" w:rsidR="00A3452A" w:rsidRPr="006276AE" w:rsidRDefault="00A3452A" w:rsidP="00A3452A">
            <w:pPr>
              <w:jc w:val="center"/>
              <w:rPr>
                <w:rFonts w:cstheme="majorBidi"/>
                <w:bCs/>
                <w:color w:val="000000"/>
                <w:sz w:val="20"/>
                <w:szCs w:val="20"/>
              </w:rPr>
            </w:pPr>
            <w:r w:rsidRPr="006276AE">
              <w:rPr>
                <w:rFonts w:cstheme="majorBidi"/>
                <w:bCs/>
                <w:color w:val="000000"/>
                <w:sz w:val="20"/>
                <w:szCs w:val="20"/>
              </w:rPr>
              <w:t>0.263</w:t>
            </w:r>
            <w:r>
              <w:rPr>
                <w:rFonts w:cstheme="majorBidi"/>
                <w:bCs/>
                <w:color w:val="000000"/>
                <w:sz w:val="20"/>
                <w:szCs w:val="20"/>
              </w:rPr>
              <w:t xml:space="preserve"> </w:t>
            </w:r>
            <w:r w:rsidRPr="006276AE">
              <w:rPr>
                <w:rFonts w:cstheme="majorBidi"/>
                <w:bCs/>
                <w:color w:val="000000"/>
                <w:sz w:val="20"/>
                <w:szCs w:val="20"/>
              </w:rPr>
              <w:t>(0.072)</w:t>
            </w:r>
          </w:p>
        </w:tc>
        <w:tc>
          <w:tcPr>
            <w:tcW w:w="3600" w:type="dxa"/>
            <w:gridSpan w:val="3"/>
            <w:vMerge/>
            <w:shd w:val="clear" w:color="auto" w:fill="auto"/>
            <w:noWrap/>
            <w:vAlign w:val="center"/>
          </w:tcPr>
          <w:p w14:paraId="6EA2616E" w14:textId="77777777" w:rsidR="00A3452A" w:rsidRPr="00D121ED" w:rsidRDefault="00A3452A" w:rsidP="006276AE">
            <w:pPr>
              <w:jc w:val="center"/>
              <w:rPr>
                <w:rFonts w:cstheme="majorBidi"/>
                <w:bCs/>
                <w:color w:val="000000"/>
                <w:sz w:val="20"/>
                <w:szCs w:val="20"/>
              </w:rPr>
            </w:pPr>
          </w:p>
        </w:tc>
        <w:tc>
          <w:tcPr>
            <w:tcW w:w="2189" w:type="dxa"/>
            <w:shd w:val="clear" w:color="auto" w:fill="auto"/>
            <w:noWrap/>
            <w:vAlign w:val="center"/>
          </w:tcPr>
          <w:p w14:paraId="6680B869" w14:textId="098D249E" w:rsidR="00A3452A" w:rsidRPr="006276AE" w:rsidRDefault="00A3452A" w:rsidP="006276AE">
            <w:pPr>
              <w:jc w:val="center"/>
              <w:rPr>
                <w:rFonts w:cstheme="majorBidi"/>
                <w:bCs/>
                <w:color w:val="000000"/>
                <w:sz w:val="20"/>
                <w:szCs w:val="20"/>
              </w:rPr>
            </w:pPr>
            <w:r w:rsidRPr="006276AE">
              <w:rPr>
                <w:rFonts w:cstheme="majorBidi"/>
                <w:bCs/>
                <w:color w:val="000000"/>
                <w:sz w:val="20"/>
                <w:szCs w:val="20"/>
              </w:rPr>
              <w:t>0.239(0.092)</w:t>
            </w:r>
          </w:p>
        </w:tc>
      </w:tr>
      <w:tr w:rsidR="00A3452A" w:rsidRPr="00BE6668" w14:paraId="11659C2E" w14:textId="77777777" w:rsidTr="00A3452A">
        <w:trPr>
          <w:trHeight w:val="104"/>
        </w:trPr>
        <w:tc>
          <w:tcPr>
            <w:tcW w:w="12986" w:type="dxa"/>
            <w:gridSpan w:val="8"/>
          </w:tcPr>
          <w:p w14:paraId="00D957E9" w14:textId="77777777" w:rsidR="00A3452A" w:rsidRPr="00BE6668" w:rsidRDefault="00A3452A" w:rsidP="006276AE">
            <w:pPr>
              <w:rPr>
                <w:rFonts w:cstheme="majorBidi"/>
                <w:bCs/>
                <w:sz w:val="20"/>
                <w:szCs w:val="20"/>
              </w:rPr>
            </w:pPr>
            <w:r w:rsidRPr="00BE6668">
              <w:rPr>
                <w:rFonts w:cstheme="majorBidi"/>
                <w:b/>
                <w:color w:val="000000"/>
                <w:sz w:val="20"/>
                <w:szCs w:val="20"/>
              </w:rPr>
              <w:t>Change Bike Popularity</w:t>
            </w:r>
          </w:p>
        </w:tc>
      </w:tr>
      <w:tr w:rsidR="00A3452A" w:rsidRPr="00BE6668" w14:paraId="3F1960B7" w14:textId="77777777" w:rsidTr="00E71BE3">
        <w:trPr>
          <w:trHeight w:val="104"/>
        </w:trPr>
        <w:tc>
          <w:tcPr>
            <w:tcW w:w="2473" w:type="dxa"/>
            <w:vMerge w:val="restart"/>
            <w:shd w:val="clear" w:color="auto" w:fill="auto"/>
            <w:noWrap/>
            <w:vAlign w:val="center"/>
            <w:hideMark/>
          </w:tcPr>
          <w:p w14:paraId="02253834" w14:textId="77777777" w:rsidR="00A3452A" w:rsidRPr="00BE6668" w:rsidRDefault="00A3452A" w:rsidP="00E71BE3">
            <w:pPr>
              <w:ind w:left="161"/>
              <w:rPr>
                <w:rFonts w:cstheme="majorBidi"/>
                <w:bCs/>
                <w:color w:val="000000"/>
                <w:sz w:val="20"/>
                <w:szCs w:val="20"/>
              </w:rPr>
            </w:pPr>
            <w:r w:rsidRPr="00BE6668">
              <w:rPr>
                <w:rFonts w:cstheme="majorBidi"/>
                <w:bCs/>
                <w:color w:val="000000"/>
                <w:sz w:val="20"/>
                <w:szCs w:val="20"/>
              </w:rPr>
              <w:t>COVID cases</w:t>
            </w:r>
            <w:r>
              <w:rPr>
                <w:rFonts w:cstheme="majorBidi"/>
                <w:bCs/>
                <w:color w:val="000000"/>
                <w:sz w:val="20"/>
                <w:szCs w:val="20"/>
              </w:rPr>
              <w:t xml:space="preserve"> </w:t>
            </w:r>
            <w:r w:rsidRPr="00BE6668">
              <w:rPr>
                <w:rFonts w:cstheme="majorBidi"/>
                <w:bCs/>
                <w:color w:val="000000"/>
                <w:sz w:val="20"/>
                <w:szCs w:val="20"/>
              </w:rPr>
              <w:t>(log scale)</w:t>
            </w:r>
          </w:p>
        </w:tc>
        <w:tc>
          <w:tcPr>
            <w:tcW w:w="1417" w:type="dxa"/>
          </w:tcPr>
          <w:p w14:paraId="6E0971F5" w14:textId="4D72E8DE" w:rsidR="00A3452A" w:rsidRPr="005B1DBD" w:rsidRDefault="00A3452A" w:rsidP="006276AE">
            <w:pPr>
              <w:jc w:val="center"/>
              <w:rPr>
                <w:rFonts w:cstheme="majorBidi"/>
                <w:bCs/>
                <w:color w:val="000000"/>
                <w:sz w:val="20"/>
                <w:szCs w:val="20"/>
              </w:rPr>
            </w:pPr>
            <w:r>
              <w:rPr>
                <w:rFonts w:cstheme="majorBidi"/>
                <w:bCs/>
                <w:color w:val="000000"/>
                <w:sz w:val="20"/>
                <w:szCs w:val="20"/>
              </w:rPr>
              <w:t xml:space="preserve">Un-Std </w:t>
            </w:r>
          </w:p>
        </w:tc>
        <w:tc>
          <w:tcPr>
            <w:tcW w:w="3305" w:type="dxa"/>
            <w:gridSpan w:val="2"/>
            <w:shd w:val="clear" w:color="auto" w:fill="auto"/>
            <w:noWrap/>
            <w:vAlign w:val="center"/>
          </w:tcPr>
          <w:p w14:paraId="68E9CBCD" w14:textId="1C651CAA" w:rsidR="00A3452A" w:rsidRPr="005B1DBD" w:rsidRDefault="00A3452A" w:rsidP="006276AE">
            <w:pPr>
              <w:jc w:val="center"/>
              <w:rPr>
                <w:rFonts w:cstheme="majorBidi"/>
                <w:bCs/>
                <w:color w:val="000000"/>
                <w:sz w:val="20"/>
                <w:szCs w:val="20"/>
              </w:rPr>
            </w:pPr>
            <w:r w:rsidRPr="005B1DBD">
              <w:rPr>
                <w:rFonts w:cstheme="majorBidi"/>
                <w:bCs/>
                <w:color w:val="000000"/>
                <w:sz w:val="20"/>
                <w:szCs w:val="20"/>
              </w:rPr>
              <w:t>N/S</w:t>
            </w:r>
          </w:p>
        </w:tc>
        <w:tc>
          <w:tcPr>
            <w:tcW w:w="1779" w:type="dxa"/>
            <w:shd w:val="clear" w:color="auto" w:fill="auto"/>
            <w:noWrap/>
            <w:vAlign w:val="center"/>
          </w:tcPr>
          <w:p w14:paraId="620B0719" w14:textId="7404E7E1" w:rsidR="00A3452A" w:rsidRPr="005B1DBD" w:rsidRDefault="00A3452A" w:rsidP="00A3452A">
            <w:pPr>
              <w:jc w:val="center"/>
              <w:rPr>
                <w:rFonts w:cstheme="majorBidi"/>
                <w:bCs/>
                <w:color w:val="000000"/>
                <w:sz w:val="20"/>
                <w:szCs w:val="20"/>
              </w:rPr>
            </w:pPr>
            <w:r w:rsidRPr="005B1DBD">
              <w:rPr>
                <w:rFonts w:cstheme="majorBidi"/>
                <w:bCs/>
                <w:color w:val="000000"/>
                <w:sz w:val="20"/>
                <w:szCs w:val="20"/>
              </w:rPr>
              <w:t>2.12***</w:t>
            </w:r>
            <w:r>
              <w:rPr>
                <w:rFonts w:cstheme="majorBidi"/>
                <w:bCs/>
                <w:color w:val="000000"/>
                <w:sz w:val="20"/>
                <w:szCs w:val="20"/>
              </w:rPr>
              <w:t xml:space="preserve"> </w:t>
            </w:r>
            <w:r w:rsidRPr="005B1DBD">
              <w:rPr>
                <w:rFonts w:cstheme="majorBidi"/>
                <w:bCs/>
                <w:color w:val="000000"/>
                <w:sz w:val="20"/>
                <w:szCs w:val="20"/>
              </w:rPr>
              <w:t>(2.1)</w:t>
            </w:r>
          </w:p>
        </w:tc>
        <w:tc>
          <w:tcPr>
            <w:tcW w:w="4010" w:type="dxa"/>
            <w:gridSpan w:val="3"/>
            <w:vAlign w:val="center"/>
          </w:tcPr>
          <w:p w14:paraId="5B577029" w14:textId="77777777" w:rsidR="00A3452A" w:rsidRPr="005B1DBD" w:rsidRDefault="00A3452A" w:rsidP="006276AE">
            <w:pPr>
              <w:jc w:val="center"/>
              <w:rPr>
                <w:rFonts w:cstheme="majorBidi"/>
                <w:bCs/>
                <w:color w:val="000000"/>
                <w:sz w:val="20"/>
                <w:szCs w:val="20"/>
              </w:rPr>
            </w:pPr>
            <w:r w:rsidRPr="005B1DBD">
              <w:rPr>
                <w:rFonts w:cstheme="majorBidi"/>
                <w:bCs/>
                <w:color w:val="000000"/>
                <w:sz w:val="20"/>
                <w:szCs w:val="20"/>
              </w:rPr>
              <w:t>N/S</w:t>
            </w:r>
          </w:p>
        </w:tc>
      </w:tr>
      <w:tr w:rsidR="00A3452A" w:rsidRPr="00BE6668" w14:paraId="3452EEEB" w14:textId="77777777" w:rsidTr="00A3452A">
        <w:trPr>
          <w:gridAfter w:val="3"/>
          <w:wAfter w:w="4012" w:type="dxa"/>
          <w:trHeight w:val="104"/>
        </w:trPr>
        <w:tc>
          <w:tcPr>
            <w:tcW w:w="2473" w:type="dxa"/>
            <w:vMerge/>
            <w:shd w:val="clear" w:color="auto" w:fill="auto"/>
            <w:noWrap/>
            <w:vAlign w:val="bottom"/>
          </w:tcPr>
          <w:p w14:paraId="29561015" w14:textId="77777777" w:rsidR="00A3452A" w:rsidRPr="00BE6668" w:rsidRDefault="00A3452A" w:rsidP="006276AE">
            <w:pPr>
              <w:ind w:left="161"/>
              <w:rPr>
                <w:rFonts w:cstheme="majorBidi"/>
                <w:bCs/>
                <w:color w:val="000000"/>
                <w:sz w:val="20"/>
                <w:szCs w:val="20"/>
              </w:rPr>
            </w:pPr>
          </w:p>
        </w:tc>
        <w:tc>
          <w:tcPr>
            <w:tcW w:w="1417" w:type="dxa"/>
          </w:tcPr>
          <w:p w14:paraId="089568E8" w14:textId="4C5C7E17" w:rsidR="00A3452A" w:rsidRPr="005B1DBD" w:rsidRDefault="00A3452A" w:rsidP="006276AE">
            <w:pPr>
              <w:jc w:val="center"/>
              <w:rPr>
                <w:rFonts w:cstheme="majorBidi"/>
                <w:bCs/>
                <w:color w:val="000000"/>
                <w:sz w:val="20"/>
                <w:szCs w:val="20"/>
              </w:rPr>
            </w:pPr>
            <w:r>
              <w:rPr>
                <w:rFonts w:cstheme="majorBidi"/>
                <w:bCs/>
                <w:color w:val="000000"/>
                <w:sz w:val="20"/>
                <w:szCs w:val="20"/>
              </w:rPr>
              <w:t>Std</w:t>
            </w:r>
          </w:p>
        </w:tc>
        <w:tc>
          <w:tcPr>
            <w:tcW w:w="3305" w:type="dxa"/>
            <w:gridSpan w:val="2"/>
            <w:shd w:val="clear" w:color="auto" w:fill="auto"/>
            <w:noWrap/>
            <w:vAlign w:val="center"/>
          </w:tcPr>
          <w:p w14:paraId="65B3AE33" w14:textId="7B65B9CA" w:rsidR="00A3452A" w:rsidRPr="005B1DBD" w:rsidRDefault="00A3452A" w:rsidP="006276AE">
            <w:pPr>
              <w:jc w:val="center"/>
              <w:rPr>
                <w:rFonts w:cstheme="majorBidi"/>
                <w:bCs/>
                <w:color w:val="000000"/>
                <w:sz w:val="20"/>
                <w:szCs w:val="20"/>
              </w:rPr>
            </w:pPr>
          </w:p>
        </w:tc>
        <w:tc>
          <w:tcPr>
            <w:tcW w:w="1779" w:type="dxa"/>
            <w:shd w:val="clear" w:color="auto" w:fill="auto"/>
            <w:noWrap/>
            <w:vAlign w:val="center"/>
          </w:tcPr>
          <w:p w14:paraId="392EB9B0" w14:textId="4713E69F" w:rsidR="00A3452A" w:rsidRPr="006276AE" w:rsidRDefault="00A3452A" w:rsidP="00A3452A">
            <w:pPr>
              <w:jc w:val="center"/>
              <w:rPr>
                <w:rFonts w:cstheme="majorBidi"/>
                <w:bCs/>
                <w:color w:val="000000"/>
                <w:sz w:val="20"/>
                <w:szCs w:val="20"/>
              </w:rPr>
            </w:pPr>
            <w:r w:rsidRPr="006276AE">
              <w:rPr>
                <w:rFonts w:cstheme="majorBidi"/>
                <w:bCs/>
                <w:color w:val="000000"/>
                <w:sz w:val="20"/>
                <w:szCs w:val="20"/>
              </w:rPr>
              <w:t>0.336</w:t>
            </w:r>
            <w:r>
              <w:rPr>
                <w:rFonts w:cstheme="majorBidi"/>
                <w:bCs/>
                <w:color w:val="000000"/>
                <w:sz w:val="20"/>
                <w:szCs w:val="20"/>
              </w:rPr>
              <w:t xml:space="preserve"> </w:t>
            </w:r>
            <w:r w:rsidRPr="006276AE">
              <w:rPr>
                <w:rFonts w:cstheme="majorBidi"/>
                <w:bCs/>
                <w:color w:val="000000"/>
                <w:sz w:val="20"/>
                <w:szCs w:val="20"/>
              </w:rPr>
              <w:t>(0.056)</w:t>
            </w:r>
          </w:p>
        </w:tc>
      </w:tr>
      <w:tr w:rsidR="00A3452A" w:rsidRPr="00BE6668" w14:paraId="3B1163B8" w14:textId="77777777" w:rsidTr="003B73EE">
        <w:trPr>
          <w:trHeight w:val="104"/>
        </w:trPr>
        <w:tc>
          <w:tcPr>
            <w:tcW w:w="3890" w:type="dxa"/>
            <w:gridSpan w:val="2"/>
            <w:shd w:val="clear" w:color="auto" w:fill="auto"/>
            <w:noWrap/>
            <w:vAlign w:val="center"/>
            <w:hideMark/>
          </w:tcPr>
          <w:p w14:paraId="29B5CC53" w14:textId="7BDE83F5" w:rsidR="00A3452A" w:rsidRPr="00350917" w:rsidRDefault="00A3452A" w:rsidP="006276AE">
            <w:pPr>
              <w:rPr>
                <w:rFonts w:cstheme="majorBidi"/>
                <w:bCs/>
                <w:color w:val="000000"/>
                <w:sz w:val="20"/>
                <w:szCs w:val="20"/>
              </w:rPr>
            </w:pPr>
            <w:r w:rsidRPr="00BE6668">
              <w:rPr>
                <w:rFonts w:cstheme="majorBidi"/>
                <w:bCs/>
                <w:color w:val="000000"/>
                <w:sz w:val="20"/>
                <w:szCs w:val="20"/>
              </w:rPr>
              <w:t>N</w:t>
            </w:r>
          </w:p>
        </w:tc>
        <w:tc>
          <w:tcPr>
            <w:tcW w:w="1685" w:type="dxa"/>
            <w:shd w:val="clear" w:color="auto" w:fill="auto"/>
            <w:noWrap/>
            <w:vAlign w:val="bottom"/>
            <w:hideMark/>
          </w:tcPr>
          <w:p w14:paraId="5B6C1821" w14:textId="66E63CC2" w:rsidR="00A3452A" w:rsidRPr="00BE6668" w:rsidRDefault="00A3452A" w:rsidP="006276AE">
            <w:pPr>
              <w:jc w:val="center"/>
              <w:rPr>
                <w:rFonts w:cstheme="majorBidi"/>
                <w:bCs/>
                <w:color w:val="000000"/>
                <w:sz w:val="20"/>
                <w:szCs w:val="20"/>
              </w:rPr>
            </w:pPr>
            <w:r w:rsidRPr="00350917">
              <w:rPr>
                <w:rFonts w:cstheme="majorBidi"/>
                <w:bCs/>
                <w:color w:val="000000"/>
                <w:sz w:val="20"/>
                <w:szCs w:val="20"/>
              </w:rPr>
              <w:t>216</w:t>
            </w:r>
          </w:p>
        </w:tc>
        <w:tc>
          <w:tcPr>
            <w:tcW w:w="1620" w:type="dxa"/>
            <w:shd w:val="clear" w:color="auto" w:fill="auto"/>
            <w:noWrap/>
            <w:vAlign w:val="bottom"/>
            <w:hideMark/>
          </w:tcPr>
          <w:p w14:paraId="5CE69A9B" w14:textId="6CAC081B" w:rsidR="00A3452A" w:rsidRPr="00BE6668" w:rsidRDefault="00A3452A" w:rsidP="006276AE">
            <w:pPr>
              <w:jc w:val="center"/>
              <w:rPr>
                <w:rFonts w:cstheme="majorBidi"/>
                <w:bCs/>
                <w:color w:val="000000"/>
                <w:sz w:val="20"/>
                <w:szCs w:val="20"/>
              </w:rPr>
            </w:pPr>
            <w:r w:rsidRPr="00350917">
              <w:rPr>
                <w:rFonts w:cstheme="majorBidi"/>
                <w:bCs/>
                <w:color w:val="000000"/>
                <w:sz w:val="20"/>
                <w:szCs w:val="20"/>
              </w:rPr>
              <w:t>215</w:t>
            </w:r>
          </w:p>
        </w:tc>
        <w:tc>
          <w:tcPr>
            <w:tcW w:w="1778" w:type="dxa"/>
            <w:shd w:val="clear" w:color="auto" w:fill="auto"/>
            <w:noWrap/>
            <w:vAlign w:val="bottom"/>
            <w:hideMark/>
          </w:tcPr>
          <w:p w14:paraId="15C60660" w14:textId="44084410" w:rsidR="00A3452A" w:rsidRPr="00BE6668" w:rsidRDefault="00A3452A" w:rsidP="006276AE">
            <w:pPr>
              <w:jc w:val="center"/>
              <w:rPr>
                <w:rFonts w:cstheme="majorBidi"/>
                <w:bCs/>
                <w:color w:val="000000"/>
                <w:sz w:val="20"/>
                <w:szCs w:val="20"/>
              </w:rPr>
            </w:pPr>
            <w:r w:rsidRPr="00350917">
              <w:rPr>
                <w:rFonts w:cstheme="majorBidi"/>
                <w:bCs/>
                <w:color w:val="000000"/>
                <w:sz w:val="20"/>
                <w:szCs w:val="20"/>
              </w:rPr>
              <w:t>218</w:t>
            </w:r>
          </w:p>
        </w:tc>
        <w:tc>
          <w:tcPr>
            <w:tcW w:w="1822" w:type="dxa"/>
            <w:gridSpan w:val="2"/>
            <w:shd w:val="clear" w:color="auto" w:fill="auto"/>
            <w:noWrap/>
            <w:vAlign w:val="bottom"/>
            <w:hideMark/>
          </w:tcPr>
          <w:p w14:paraId="68EF5116" w14:textId="7128DCF4" w:rsidR="00A3452A" w:rsidRPr="00BE6668" w:rsidRDefault="00A3452A" w:rsidP="006276AE">
            <w:pPr>
              <w:jc w:val="center"/>
              <w:rPr>
                <w:rFonts w:cstheme="majorBidi"/>
                <w:bCs/>
                <w:color w:val="000000"/>
                <w:sz w:val="20"/>
                <w:szCs w:val="20"/>
              </w:rPr>
            </w:pPr>
            <w:r w:rsidRPr="00350917">
              <w:rPr>
                <w:rFonts w:cstheme="majorBidi"/>
                <w:bCs/>
                <w:color w:val="000000"/>
                <w:sz w:val="20"/>
                <w:szCs w:val="20"/>
              </w:rPr>
              <w:t>218</w:t>
            </w:r>
          </w:p>
        </w:tc>
        <w:tc>
          <w:tcPr>
            <w:tcW w:w="2188" w:type="dxa"/>
            <w:shd w:val="clear" w:color="auto" w:fill="auto"/>
            <w:noWrap/>
            <w:vAlign w:val="bottom"/>
            <w:hideMark/>
          </w:tcPr>
          <w:p w14:paraId="4006AC62" w14:textId="7CB0B76D" w:rsidR="00A3452A" w:rsidRPr="00BE6668" w:rsidRDefault="00A3452A" w:rsidP="006276AE">
            <w:pPr>
              <w:jc w:val="center"/>
              <w:rPr>
                <w:rFonts w:cstheme="majorBidi"/>
                <w:bCs/>
                <w:color w:val="000000"/>
                <w:sz w:val="20"/>
                <w:szCs w:val="20"/>
              </w:rPr>
            </w:pPr>
            <w:r w:rsidRPr="00350917">
              <w:rPr>
                <w:rFonts w:cstheme="majorBidi"/>
                <w:bCs/>
                <w:color w:val="000000"/>
                <w:sz w:val="20"/>
                <w:szCs w:val="20"/>
              </w:rPr>
              <w:t>217</w:t>
            </w:r>
          </w:p>
        </w:tc>
      </w:tr>
      <w:tr w:rsidR="00A3452A" w:rsidRPr="00BE6668" w14:paraId="68719055" w14:textId="77777777" w:rsidTr="003B73EE">
        <w:trPr>
          <w:trHeight w:val="104"/>
        </w:trPr>
        <w:tc>
          <w:tcPr>
            <w:tcW w:w="3890" w:type="dxa"/>
            <w:gridSpan w:val="2"/>
            <w:shd w:val="clear" w:color="auto" w:fill="auto"/>
            <w:noWrap/>
            <w:vAlign w:val="bottom"/>
            <w:hideMark/>
          </w:tcPr>
          <w:p w14:paraId="5B758247" w14:textId="41D144ED" w:rsidR="00A3452A" w:rsidRPr="005B1DBD" w:rsidRDefault="00A3452A" w:rsidP="006276AE">
            <w:pPr>
              <w:rPr>
                <w:rFonts w:cstheme="majorBidi"/>
                <w:bCs/>
                <w:color w:val="000000"/>
                <w:sz w:val="20"/>
                <w:szCs w:val="20"/>
              </w:rPr>
            </w:pPr>
            <w:r w:rsidRPr="00BE6668">
              <w:rPr>
                <w:rFonts w:cstheme="majorBidi"/>
                <w:bCs/>
                <w:color w:val="000000"/>
                <w:sz w:val="20"/>
                <w:szCs w:val="20"/>
              </w:rPr>
              <w:t>SRMR</w:t>
            </w:r>
          </w:p>
        </w:tc>
        <w:tc>
          <w:tcPr>
            <w:tcW w:w="1685" w:type="dxa"/>
            <w:shd w:val="clear" w:color="auto" w:fill="auto"/>
            <w:noWrap/>
            <w:hideMark/>
          </w:tcPr>
          <w:p w14:paraId="08DBED72" w14:textId="3E6C4A91" w:rsidR="00A3452A" w:rsidRPr="00BE6668" w:rsidRDefault="00A3452A" w:rsidP="006276AE">
            <w:pPr>
              <w:jc w:val="center"/>
              <w:rPr>
                <w:rFonts w:cstheme="majorBidi"/>
                <w:bCs/>
                <w:color w:val="000000"/>
                <w:sz w:val="20"/>
                <w:szCs w:val="20"/>
              </w:rPr>
            </w:pPr>
            <w:r w:rsidRPr="005B1DBD">
              <w:rPr>
                <w:rFonts w:cstheme="majorBidi"/>
                <w:bCs/>
                <w:color w:val="000000"/>
                <w:sz w:val="20"/>
                <w:szCs w:val="20"/>
              </w:rPr>
              <w:t>0.04</w:t>
            </w:r>
          </w:p>
        </w:tc>
        <w:tc>
          <w:tcPr>
            <w:tcW w:w="1620" w:type="dxa"/>
            <w:shd w:val="clear" w:color="auto" w:fill="auto"/>
            <w:noWrap/>
            <w:hideMark/>
          </w:tcPr>
          <w:p w14:paraId="7830DCCB" w14:textId="2DC5A295" w:rsidR="00A3452A" w:rsidRPr="00BE6668" w:rsidRDefault="00A3452A" w:rsidP="006276AE">
            <w:pPr>
              <w:jc w:val="center"/>
              <w:rPr>
                <w:rFonts w:cstheme="majorBidi"/>
                <w:bCs/>
                <w:color w:val="000000"/>
                <w:sz w:val="20"/>
                <w:szCs w:val="20"/>
              </w:rPr>
            </w:pPr>
            <w:r w:rsidRPr="005B1DBD">
              <w:rPr>
                <w:rFonts w:cstheme="majorBidi"/>
                <w:bCs/>
                <w:color w:val="000000"/>
                <w:sz w:val="20"/>
                <w:szCs w:val="20"/>
              </w:rPr>
              <w:t>0.09</w:t>
            </w:r>
          </w:p>
        </w:tc>
        <w:tc>
          <w:tcPr>
            <w:tcW w:w="1778" w:type="dxa"/>
            <w:shd w:val="clear" w:color="auto" w:fill="auto"/>
            <w:noWrap/>
            <w:hideMark/>
          </w:tcPr>
          <w:p w14:paraId="0593424C" w14:textId="62F82E99" w:rsidR="00A3452A" w:rsidRPr="00BE6668" w:rsidRDefault="00A3452A" w:rsidP="006276AE">
            <w:pPr>
              <w:jc w:val="center"/>
              <w:rPr>
                <w:rFonts w:cstheme="majorBidi"/>
                <w:bCs/>
                <w:color w:val="000000"/>
                <w:sz w:val="20"/>
                <w:szCs w:val="20"/>
              </w:rPr>
            </w:pPr>
            <w:r w:rsidRPr="005B1DBD">
              <w:rPr>
                <w:rFonts w:cstheme="majorBidi"/>
                <w:bCs/>
                <w:color w:val="000000"/>
                <w:sz w:val="20"/>
                <w:szCs w:val="20"/>
              </w:rPr>
              <w:t>0.06</w:t>
            </w:r>
          </w:p>
        </w:tc>
        <w:tc>
          <w:tcPr>
            <w:tcW w:w="1822" w:type="dxa"/>
            <w:gridSpan w:val="2"/>
            <w:shd w:val="clear" w:color="auto" w:fill="auto"/>
            <w:noWrap/>
            <w:hideMark/>
          </w:tcPr>
          <w:p w14:paraId="7D631C79" w14:textId="07E5A4FF" w:rsidR="00A3452A" w:rsidRPr="00BE6668" w:rsidRDefault="00A3452A" w:rsidP="006276AE">
            <w:pPr>
              <w:jc w:val="center"/>
              <w:rPr>
                <w:rFonts w:cstheme="majorBidi"/>
                <w:bCs/>
                <w:color w:val="000000"/>
                <w:sz w:val="20"/>
                <w:szCs w:val="20"/>
              </w:rPr>
            </w:pPr>
            <w:r w:rsidRPr="005B1DBD">
              <w:rPr>
                <w:rFonts w:cstheme="majorBidi"/>
                <w:bCs/>
                <w:color w:val="000000"/>
                <w:sz w:val="20"/>
                <w:szCs w:val="20"/>
              </w:rPr>
              <w:t>0.07</w:t>
            </w:r>
          </w:p>
        </w:tc>
        <w:tc>
          <w:tcPr>
            <w:tcW w:w="2188" w:type="dxa"/>
            <w:shd w:val="clear" w:color="auto" w:fill="auto"/>
            <w:noWrap/>
            <w:hideMark/>
          </w:tcPr>
          <w:p w14:paraId="5E483701" w14:textId="2423F66B" w:rsidR="00A3452A" w:rsidRPr="00BE6668" w:rsidRDefault="00A3452A" w:rsidP="006276AE">
            <w:pPr>
              <w:jc w:val="center"/>
              <w:rPr>
                <w:rFonts w:cstheme="majorBidi"/>
                <w:bCs/>
                <w:color w:val="000000"/>
                <w:sz w:val="20"/>
                <w:szCs w:val="20"/>
              </w:rPr>
            </w:pPr>
            <w:r w:rsidRPr="005B1DBD">
              <w:rPr>
                <w:rFonts w:cstheme="majorBidi"/>
                <w:bCs/>
                <w:color w:val="000000"/>
                <w:sz w:val="20"/>
                <w:szCs w:val="20"/>
              </w:rPr>
              <w:t>0.10</w:t>
            </w:r>
          </w:p>
        </w:tc>
      </w:tr>
      <w:tr w:rsidR="00A3452A" w:rsidRPr="00BE6668" w14:paraId="0F39054E" w14:textId="77777777" w:rsidTr="003B73EE">
        <w:trPr>
          <w:trHeight w:val="104"/>
        </w:trPr>
        <w:tc>
          <w:tcPr>
            <w:tcW w:w="3890" w:type="dxa"/>
            <w:gridSpan w:val="2"/>
            <w:shd w:val="clear" w:color="auto" w:fill="auto"/>
            <w:noWrap/>
            <w:vAlign w:val="bottom"/>
            <w:hideMark/>
          </w:tcPr>
          <w:p w14:paraId="7F38FF58" w14:textId="164C956D" w:rsidR="00A3452A" w:rsidRPr="005B1DBD" w:rsidRDefault="00A3452A" w:rsidP="006276AE">
            <w:pPr>
              <w:rPr>
                <w:rFonts w:cstheme="majorBidi"/>
                <w:bCs/>
                <w:color w:val="000000"/>
                <w:sz w:val="20"/>
                <w:szCs w:val="20"/>
              </w:rPr>
            </w:pPr>
            <w:r w:rsidRPr="00BE6668">
              <w:rPr>
                <w:rFonts w:cstheme="majorBidi"/>
                <w:bCs/>
                <w:color w:val="000000"/>
                <w:sz w:val="20"/>
                <w:szCs w:val="20"/>
              </w:rPr>
              <w:t>CFI</w:t>
            </w:r>
          </w:p>
        </w:tc>
        <w:tc>
          <w:tcPr>
            <w:tcW w:w="1685" w:type="dxa"/>
            <w:shd w:val="clear" w:color="auto" w:fill="auto"/>
            <w:noWrap/>
            <w:hideMark/>
          </w:tcPr>
          <w:p w14:paraId="0CBB3E45" w14:textId="4613C352" w:rsidR="00A3452A" w:rsidRPr="00BE6668" w:rsidRDefault="00A3452A" w:rsidP="006276AE">
            <w:pPr>
              <w:jc w:val="center"/>
              <w:rPr>
                <w:rFonts w:cstheme="majorBidi"/>
                <w:bCs/>
                <w:color w:val="000000"/>
                <w:sz w:val="20"/>
                <w:szCs w:val="20"/>
              </w:rPr>
            </w:pPr>
            <w:r w:rsidRPr="005B1DBD">
              <w:rPr>
                <w:rFonts w:cstheme="majorBidi"/>
                <w:bCs/>
                <w:color w:val="000000"/>
                <w:sz w:val="20"/>
                <w:szCs w:val="20"/>
              </w:rPr>
              <w:t>0.99</w:t>
            </w:r>
          </w:p>
        </w:tc>
        <w:tc>
          <w:tcPr>
            <w:tcW w:w="1620" w:type="dxa"/>
            <w:shd w:val="clear" w:color="auto" w:fill="auto"/>
            <w:noWrap/>
            <w:hideMark/>
          </w:tcPr>
          <w:p w14:paraId="0650A72D" w14:textId="0909EDC5" w:rsidR="00A3452A" w:rsidRPr="00BE6668" w:rsidRDefault="00A3452A" w:rsidP="006276AE">
            <w:pPr>
              <w:jc w:val="center"/>
              <w:rPr>
                <w:rFonts w:cstheme="majorBidi"/>
                <w:bCs/>
                <w:color w:val="000000"/>
                <w:sz w:val="20"/>
                <w:szCs w:val="20"/>
              </w:rPr>
            </w:pPr>
            <w:r w:rsidRPr="005B1DBD">
              <w:rPr>
                <w:rFonts w:cstheme="majorBidi"/>
                <w:bCs/>
                <w:color w:val="000000"/>
                <w:sz w:val="20"/>
                <w:szCs w:val="20"/>
              </w:rPr>
              <w:t>0.90</w:t>
            </w:r>
          </w:p>
        </w:tc>
        <w:tc>
          <w:tcPr>
            <w:tcW w:w="1778" w:type="dxa"/>
            <w:shd w:val="clear" w:color="auto" w:fill="auto"/>
            <w:noWrap/>
            <w:hideMark/>
          </w:tcPr>
          <w:p w14:paraId="5F2A0F1C" w14:textId="7EB33540" w:rsidR="00A3452A" w:rsidRPr="00BE6668" w:rsidRDefault="00A3452A" w:rsidP="006276AE">
            <w:pPr>
              <w:jc w:val="center"/>
              <w:rPr>
                <w:rFonts w:cstheme="majorBidi"/>
                <w:bCs/>
                <w:color w:val="000000"/>
                <w:sz w:val="20"/>
                <w:szCs w:val="20"/>
              </w:rPr>
            </w:pPr>
            <w:r w:rsidRPr="005B1DBD">
              <w:rPr>
                <w:rFonts w:cstheme="majorBidi"/>
                <w:bCs/>
                <w:color w:val="000000"/>
                <w:sz w:val="20"/>
                <w:szCs w:val="20"/>
              </w:rPr>
              <w:t>0.97</w:t>
            </w:r>
          </w:p>
        </w:tc>
        <w:tc>
          <w:tcPr>
            <w:tcW w:w="1822" w:type="dxa"/>
            <w:gridSpan w:val="2"/>
            <w:shd w:val="clear" w:color="auto" w:fill="auto"/>
            <w:noWrap/>
            <w:hideMark/>
          </w:tcPr>
          <w:p w14:paraId="6B9293FD" w14:textId="1EB5815C" w:rsidR="00A3452A" w:rsidRPr="00BE6668" w:rsidRDefault="00A3452A" w:rsidP="006276AE">
            <w:pPr>
              <w:jc w:val="center"/>
              <w:rPr>
                <w:rFonts w:cstheme="majorBidi"/>
                <w:bCs/>
                <w:color w:val="000000"/>
                <w:sz w:val="20"/>
                <w:szCs w:val="20"/>
              </w:rPr>
            </w:pPr>
            <w:r w:rsidRPr="005B1DBD">
              <w:rPr>
                <w:rFonts w:cstheme="majorBidi"/>
                <w:bCs/>
                <w:color w:val="000000"/>
                <w:sz w:val="20"/>
                <w:szCs w:val="20"/>
              </w:rPr>
              <w:t>0.94</w:t>
            </w:r>
          </w:p>
        </w:tc>
        <w:tc>
          <w:tcPr>
            <w:tcW w:w="2188" w:type="dxa"/>
            <w:shd w:val="clear" w:color="auto" w:fill="auto"/>
            <w:noWrap/>
            <w:hideMark/>
          </w:tcPr>
          <w:p w14:paraId="7144438C" w14:textId="3DF87E19" w:rsidR="00A3452A" w:rsidRPr="00BE6668" w:rsidRDefault="00A3452A" w:rsidP="006276AE">
            <w:pPr>
              <w:jc w:val="center"/>
              <w:rPr>
                <w:rFonts w:cstheme="majorBidi"/>
                <w:bCs/>
                <w:color w:val="000000"/>
                <w:sz w:val="20"/>
                <w:szCs w:val="20"/>
              </w:rPr>
            </w:pPr>
            <w:r w:rsidRPr="005B1DBD">
              <w:rPr>
                <w:rFonts w:cstheme="majorBidi"/>
                <w:bCs/>
                <w:color w:val="000000"/>
                <w:sz w:val="20"/>
                <w:szCs w:val="20"/>
              </w:rPr>
              <w:t>0.84</w:t>
            </w:r>
          </w:p>
        </w:tc>
      </w:tr>
      <w:tr w:rsidR="00A3452A" w:rsidRPr="00BE6668" w14:paraId="2DA15100" w14:textId="77777777" w:rsidTr="003B73EE">
        <w:trPr>
          <w:trHeight w:val="104"/>
        </w:trPr>
        <w:tc>
          <w:tcPr>
            <w:tcW w:w="3890" w:type="dxa"/>
            <w:gridSpan w:val="2"/>
            <w:shd w:val="clear" w:color="auto" w:fill="auto"/>
            <w:noWrap/>
            <w:vAlign w:val="bottom"/>
          </w:tcPr>
          <w:p w14:paraId="110D4179" w14:textId="56589D54" w:rsidR="00A3452A" w:rsidRPr="00350917" w:rsidRDefault="00A3452A" w:rsidP="006276AE">
            <w:pPr>
              <w:rPr>
                <w:rFonts w:cstheme="majorBidi"/>
                <w:bCs/>
                <w:color w:val="000000"/>
                <w:sz w:val="20"/>
                <w:szCs w:val="20"/>
              </w:rPr>
            </w:pPr>
            <w:r>
              <w:rPr>
                <w:rFonts w:cstheme="majorBidi"/>
                <w:bCs/>
                <w:color w:val="000000"/>
                <w:sz w:val="20"/>
                <w:szCs w:val="20"/>
              </w:rPr>
              <w:t>CD</w:t>
            </w:r>
          </w:p>
        </w:tc>
        <w:tc>
          <w:tcPr>
            <w:tcW w:w="1685" w:type="dxa"/>
            <w:shd w:val="clear" w:color="auto" w:fill="auto"/>
            <w:noWrap/>
            <w:vAlign w:val="bottom"/>
          </w:tcPr>
          <w:p w14:paraId="3FC48600" w14:textId="48A8DC03" w:rsidR="00A3452A" w:rsidRPr="00350917" w:rsidRDefault="00A3452A" w:rsidP="006276AE">
            <w:pPr>
              <w:jc w:val="center"/>
              <w:rPr>
                <w:rFonts w:cstheme="majorBidi"/>
                <w:bCs/>
                <w:color w:val="000000"/>
                <w:sz w:val="20"/>
                <w:szCs w:val="20"/>
              </w:rPr>
            </w:pPr>
            <w:r w:rsidRPr="00350917">
              <w:rPr>
                <w:rFonts w:cstheme="majorBidi"/>
                <w:bCs/>
                <w:color w:val="000000"/>
                <w:sz w:val="20"/>
                <w:szCs w:val="20"/>
              </w:rPr>
              <w:t>0.45</w:t>
            </w:r>
          </w:p>
        </w:tc>
        <w:tc>
          <w:tcPr>
            <w:tcW w:w="1620" w:type="dxa"/>
            <w:shd w:val="clear" w:color="auto" w:fill="auto"/>
            <w:noWrap/>
            <w:vAlign w:val="bottom"/>
          </w:tcPr>
          <w:p w14:paraId="715593D3" w14:textId="37608172" w:rsidR="00A3452A" w:rsidRPr="00350917" w:rsidRDefault="00A3452A" w:rsidP="006276AE">
            <w:pPr>
              <w:jc w:val="center"/>
              <w:rPr>
                <w:rFonts w:cstheme="majorBidi"/>
                <w:bCs/>
                <w:color w:val="000000"/>
                <w:sz w:val="20"/>
                <w:szCs w:val="20"/>
              </w:rPr>
            </w:pPr>
            <w:r w:rsidRPr="00350917">
              <w:rPr>
                <w:rFonts w:cstheme="majorBidi"/>
                <w:bCs/>
                <w:color w:val="000000"/>
                <w:sz w:val="20"/>
                <w:szCs w:val="20"/>
              </w:rPr>
              <w:t>0.37</w:t>
            </w:r>
          </w:p>
        </w:tc>
        <w:tc>
          <w:tcPr>
            <w:tcW w:w="1778" w:type="dxa"/>
            <w:shd w:val="clear" w:color="auto" w:fill="auto"/>
            <w:noWrap/>
            <w:vAlign w:val="bottom"/>
          </w:tcPr>
          <w:p w14:paraId="7B150015" w14:textId="0C52D360" w:rsidR="00A3452A" w:rsidRPr="00350917" w:rsidRDefault="00A3452A" w:rsidP="006276AE">
            <w:pPr>
              <w:jc w:val="center"/>
              <w:rPr>
                <w:rFonts w:cstheme="majorBidi"/>
                <w:bCs/>
                <w:color w:val="000000"/>
                <w:sz w:val="20"/>
                <w:szCs w:val="20"/>
              </w:rPr>
            </w:pPr>
            <w:r w:rsidRPr="00350917">
              <w:rPr>
                <w:rFonts w:cstheme="majorBidi"/>
                <w:bCs/>
                <w:color w:val="000000"/>
                <w:sz w:val="20"/>
                <w:szCs w:val="20"/>
              </w:rPr>
              <w:t>0.31</w:t>
            </w:r>
          </w:p>
        </w:tc>
        <w:tc>
          <w:tcPr>
            <w:tcW w:w="1822" w:type="dxa"/>
            <w:gridSpan w:val="2"/>
            <w:shd w:val="clear" w:color="auto" w:fill="auto"/>
            <w:noWrap/>
            <w:vAlign w:val="bottom"/>
          </w:tcPr>
          <w:p w14:paraId="6FB11E56" w14:textId="6083BEFF" w:rsidR="00A3452A" w:rsidRPr="00350917" w:rsidRDefault="00A3452A" w:rsidP="006276AE">
            <w:pPr>
              <w:jc w:val="center"/>
              <w:rPr>
                <w:rFonts w:cstheme="majorBidi"/>
                <w:bCs/>
                <w:color w:val="000000"/>
                <w:sz w:val="20"/>
                <w:szCs w:val="20"/>
              </w:rPr>
            </w:pPr>
            <w:r w:rsidRPr="00350917">
              <w:rPr>
                <w:rFonts w:cstheme="majorBidi"/>
                <w:bCs/>
                <w:color w:val="000000"/>
                <w:sz w:val="20"/>
                <w:szCs w:val="20"/>
              </w:rPr>
              <w:t>0.35</w:t>
            </w:r>
          </w:p>
        </w:tc>
        <w:tc>
          <w:tcPr>
            <w:tcW w:w="2188" w:type="dxa"/>
            <w:shd w:val="clear" w:color="auto" w:fill="auto"/>
            <w:noWrap/>
            <w:vAlign w:val="bottom"/>
          </w:tcPr>
          <w:p w14:paraId="78E5BB0E" w14:textId="39433486" w:rsidR="00A3452A" w:rsidRPr="00350917" w:rsidRDefault="00A3452A" w:rsidP="006276AE">
            <w:pPr>
              <w:jc w:val="center"/>
              <w:rPr>
                <w:rFonts w:cstheme="majorBidi"/>
                <w:bCs/>
                <w:color w:val="000000"/>
                <w:sz w:val="20"/>
                <w:szCs w:val="20"/>
              </w:rPr>
            </w:pPr>
            <w:r w:rsidRPr="00350917">
              <w:rPr>
                <w:rFonts w:cstheme="majorBidi"/>
                <w:bCs/>
                <w:color w:val="000000"/>
                <w:sz w:val="20"/>
                <w:szCs w:val="20"/>
              </w:rPr>
              <w:t>0.35</w:t>
            </w:r>
          </w:p>
        </w:tc>
      </w:tr>
      <w:tr w:rsidR="00A3452A" w:rsidRPr="00BE6668" w14:paraId="7578E4C2" w14:textId="77777777" w:rsidTr="003B73EE">
        <w:trPr>
          <w:trHeight w:val="104"/>
        </w:trPr>
        <w:tc>
          <w:tcPr>
            <w:tcW w:w="12986" w:type="dxa"/>
            <w:gridSpan w:val="8"/>
            <w:shd w:val="clear" w:color="auto" w:fill="auto"/>
            <w:noWrap/>
            <w:vAlign w:val="bottom"/>
          </w:tcPr>
          <w:p w14:paraId="2F9EB663" w14:textId="77777777" w:rsidR="00C67E3C" w:rsidRDefault="00C67E3C" w:rsidP="00C67E3C">
            <w:pPr>
              <w:rPr>
                <w:rFonts w:cstheme="majorBidi"/>
                <w:color w:val="000000"/>
                <w:sz w:val="18"/>
                <w:szCs w:val="18"/>
              </w:rPr>
            </w:pPr>
            <w:r>
              <w:rPr>
                <w:rFonts w:cstheme="majorBidi"/>
                <w:color w:val="000000"/>
                <w:sz w:val="18"/>
                <w:szCs w:val="18"/>
              </w:rPr>
              <w:t xml:space="preserve">The dependent variable in each regression is bolded </w:t>
            </w:r>
          </w:p>
          <w:p w14:paraId="76C7D36C" w14:textId="77777777" w:rsidR="00C67E3C" w:rsidRDefault="00C67E3C" w:rsidP="00C67E3C">
            <w:pPr>
              <w:rPr>
                <w:rFonts w:cstheme="majorBidi"/>
                <w:color w:val="000000"/>
                <w:sz w:val="18"/>
                <w:szCs w:val="18"/>
              </w:rPr>
            </w:pPr>
            <w:r w:rsidRPr="00ED01C2">
              <w:rPr>
                <w:rFonts w:cstheme="majorBidi"/>
                <w:color w:val="000000"/>
                <w:sz w:val="18"/>
                <w:szCs w:val="18"/>
              </w:rPr>
              <w:t>Un-Std</w:t>
            </w:r>
            <w:r>
              <w:rPr>
                <w:rFonts w:cstheme="majorBidi"/>
                <w:color w:val="000000"/>
                <w:sz w:val="18"/>
                <w:szCs w:val="18"/>
              </w:rPr>
              <w:t xml:space="preserve"> shows the unstandardized path coefficients, while Std shows the standardized path coefficients. </w:t>
            </w:r>
          </w:p>
          <w:p w14:paraId="6B06BFCE" w14:textId="77777777" w:rsidR="00C67E3C" w:rsidRPr="008E38A8" w:rsidRDefault="00C67E3C" w:rsidP="00C67E3C">
            <w:pPr>
              <w:rPr>
                <w:rFonts w:cstheme="majorBidi"/>
                <w:color w:val="000000"/>
                <w:sz w:val="18"/>
                <w:szCs w:val="18"/>
              </w:rPr>
            </w:pPr>
            <w:r w:rsidRPr="008E38A8">
              <w:rPr>
                <w:rFonts w:cstheme="majorBidi"/>
                <w:color w:val="000000"/>
                <w:sz w:val="18"/>
                <w:szCs w:val="18"/>
              </w:rPr>
              <w:t>Bootstrap standard errors are shown in parenthes</w:t>
            </w:r>
            <w:r>
              <w:rPr>
                <w:rFonts w:cstheme="majorBidi"/>
                <w:color w:val="000000"/>
                <w:sz w:val="18"/>
                <w:szCs w:val="18"/>
              </w:rPr>
              <w:t>e</w:t>
            </w:r>
            <w:r w:rsidRPr="008E38A8">
              <w:rPr>
                <w:rFonts w:cstheme="majorBidi"/>
                <w:color w:val="000000"/>
                <w:sz w:val="18"/>
                <w:szCs w:val="18"/>
              </w:rPr>
              <w:t>s. *p&lt;0.10; **p&lt;0.05; ***p&lt;0.01</w:t>
            </w:r>
            <w:r>
              <w:rPr>
                <w:rFonts w:cstheme="majorBidi"/>
                <w:color w:val="000000"/>
                <w:sz w:val="18"/>
                <w:szCs w:val="18"/>
              </w:rPr>
              <w:t xml:space="preserve">. The standardized path coefficients have the same significance level as the unstandardized path coefficients, therefore the significance level is not presented </w:t>
            </w:r>
          </w:p>
          <w:p w14:paraId="14ED7A48" w14:textId="7CF93F7D" w:rsidR="00A3452A" w:rsidRPr="00350917" w:rsidRDefault="00C67E3C" w:rsidP="00C67E3C">
            <w:pPr>
              <w:rPr>
                <w:rFonts w:cstheme="majorBidi"/>
                <w:bCs/>
                <w:color w:val="000000"/>
                <w:sz w:val="20"/>
                <w:szCs w:val="20"/>
              </w:rPr>
            </w:pPr>
            <w:r w:rsidRPr="008E38A8">
              <w:rPr>
                <w:rFonts w:cstheme="majorBidi"/>
                <w:color w:val="000000"/>
                <w:sz w:val="18"/>
                <w:szCs w:val="18"/>
              </w:rPr>
              <w:t xml:space="preserve">N/S ≡ not significant at </w:t>
            </w:r>
            <w:r>
              <w:rPr>
                <w:rFonts w:cstheme="majorBidi"/>
                <w:color w:val="000000"/>
                <w:sz w:val="18"/>
                <w:szCs w:val="18"/>
              </w:rPr>
              <w:t xml:space="preserve">a </w:t>
            </w:r>
            <w:r w:rsidRPr="008E38A8">
              <w:rPr>
                <w:rFonts w:cstheme="majorBidi"/>
                <w:color w:val="000000"/>
                <w:sz w:val="18"/>
                <w:szCs w:val="18"/>
              </w:rPr>
              <w:t>90% confidence level</w:t>
            </w:r>
            <w:r>
              <w:rPr>
                <w:rFonts w:cstheme="majorBidi"/>
                <w:color w:val="000000"/>
                <w:sz w:val="18"/>
                <w:szCs w:val="18"/>
              </w:rPr>
              <w:t>;</w:t>
            </w:r>
            <w:r w:rsidRPr="008E38A8">
              <w:rPr>
                <w:rFonts w:cstheme="majorBidi"/>
                <w:color w:val="000000"/>
                <w:sz w:val="18"/>
                <w:szCs w:val="18"/>
              </w:rPr>
              <w:t xml:space="preserve"> therefore,</w:t>
            </w:r>
            <w:r>
              <w:rPr>
                <w:rFonts w:cstheme="majorBidi"/>
                <w:color w:val="000000"/>
                <w:sz w:val="18"/>
                <w:szCs w:val="18"/>
              </w:rPr>
              <w:t xml:space="preserve"> it</w:t>
            </w:r>
            <w:r w:rsidRPr="008E38A8">
              <w:rPr>
                <w:rFonts w:cstheme="majorBidi"/>
                <w:color w:val="000000"/>
                <w:sz w:val="18"/>
                <w:szCs w:val="18"/>
              </w:rPr>
              <w:t xml:space="preserve"> was</w:t>
            </w:r>
            <w:r>
              <w:rPr>
                <w:rFonts w:cstheme="majorBidi"/>
                <w:color w:val="000000"/>
                <w:sz w:val="18"/>
                <w:szCs w:val="18"/>
              </w:rPr>
              <w:t xml:space="preserve"> not</w:t>
            </w:r>
            <w:r w:rsidRPr="008E38A8">
              <w:rPr>
                <w:rFonts w:cstheme="majorBidi"/>
                <w:color w:val="000000"/>
                <w:sz w:val="18"/>
                <w:szCs w:val="18"/>
              </w:rPr>
              <w:t xml:space="preserve"> </w:t>
            </w:r>
            <w:r>
              <w:rPr>
                <w:rFonts w:cstheme="majorBidi"/>
                <w:color w:val="000000"/>
                <w:sz w:val="18"/>
                <w:szCs w:val="18"/>
              </w:rPr>
              <w:t>in</w:t>
            </w:r>
            <w:r w:rsidRPr="008E38A8">
              <w:rPr>
                <w:rFonts w:cstheme="majorBidi"/>
                <w:color w:val="000000"/>
                <w:sz w:val="18"/>
                <w:szCs w:val="18"/>
              </w:rPr>
              <w:t xml:space="preserve">cluded </w:t>
            </w:r>
            <w:r>
              <w:rPr>
                <w:rFonts w:cstheme="majorBidi"/>
                <w:color w:val="000000"/>
                <w:sz w:val="18"/>
                <w:szCs w:val="18"/>
              </w:rPr>
              <w:t>in</w:t>
            </w:r>
            <w:r w:rsidRPr="008E38A8">
              <w:rPr>
                <w:rFonts w:cstheme="majorBidi"/>
                <w:color w:val="000000"/>
                <w:sz w:val="18"/>
                <w:szCs w:val="18"/>
              </w:rPr>
              <w:t xml:space="preserve"> the final model</w:t>
            </w:r>
            <w:r>
              <w:rPr>
                <w:rFonts w:cstheme="majorBidi"/>
                <w:color w:val="000000"/>
                <w:sz w:val="18"/>
                <w:szCs w:val="18"/>
              </w:rPr>
              <w:t>.</w:t>
            </w:r>
          </w:p>
        </w:tc>
      </w:tr>
    </w:tbl>
    <w:p w14:paraId="27F562CE" w14:textId="63EEB733" w:rsidR="005B1DBD" w:rsidRDefault="005B1DBD" w:rsidP="00857779">
      <w:pPr>
        <w:pStyle w:val="Caption"/>
      </w:pPr>
      <w:bookmarkStart w:id="277" w:name="_Ref116230843"/>
    </w:p>
    <w:p w14:paraId="57F70488" w14:textId="5CB638A6" w:rsidR="003B73EE" w:rsidRDefault="003B73EE" w:rsidP="003B73EE"/>
    <w:p w14:paraId="55A8106B" w14:textId="77777777" w:rsidR="003B73EE" w:rsidRPr="003B73EE" w:rsidRDefault="003B73EE" w:rsidP="003B73EE"/>
    <w:p w14:paraId="790745BB" w14:textId="152BE181" w:rsidR="000779C5" w:rsidRDefault="000779C5" w:rsidP="00857779">
      <w:pPr>
        <w:pStyle w:val="Caption"/>
      </w:pPr>
      <w:bookmarkStart w:id="278" w:name="_Ref116610126"/>
      <w:bookmarkStart w:id="279" w:name="_Toc119226228"/>
      <w:r>
        <w:lastRenderedPageBreak/>
        <w:t xml:space="preserve">Table </w:t>
      </w:r>
      <w:fldSimple w:instr=" STYLEREF 1 \s ">
        <w:r w:rsidR="00E70CBD">
          <w:rPr>
            <w:noProof/>
            <w:cs/>
          </w:rPr>
          <w:t>‎</w:t>
        </w:r>
        <w:r w:rsidR="00E70CBD">
          <w:rPr>
            <w:noProof/>
          </w:rPr>
          <w:t>5</w:t>
        </w:r>
      </w:fldSimple>
      <w:r w:rsidR="00B00117">
        <w:t>.</w:t>
      </w:r>
      <w:fldSimple w:instr=" SEQ Table \* ARABIC \s 1 ">
        <w:r w:rsidR="00E70CBD">
          <w:rPr>
            <w:noProof/>
          </w:rPr>
          <w:t>3</w:t>
        </w:r>
      </w:fldSimple>
      <w:bookmarkEnd w:id="278"/>
      <w:r>
        <w:t xml:space="preserve">: </w:t>
      </w:r>
      <w:r w:rsidRPr="004F3BF4">
        <w:t xml:space="preserve">Mediation </w:t>
      </w:r>
      <w:r w:rsidR="00B76F6D" w:rsidRPr="004F3BF4">
        <w:t xml:space="preserve">Analysis Estimates </w:t>
      </w:r>
      <w:r w:rsidR="00B76F6D">
        <w:t>a</w:t>
      </w:r>
      <w:r w:rsidR="00B76F6D" w:rsidRPr="004F3BF4">
        <w:t>nd Model Fit</w:t>
      </w:r>
      <w:r>
        <w:t xml:space="preserve"> for August 2020 to December 2020</w:t>
      </w:r>
      <w:bookmarkEnd w:id="279"/>
    </w:p>
    <w:tbl>
      <w:tblPr>
        <w:tblW w:w="12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8"/>
        <w:gridCol w:w="1497"/>
        <w:gridCol w:w="1890"/>
        <w:gridCol w:w="1800"/>
        <w:gridCol w:w="1890"/>
        <w:gridCol w:w="1620"/>
        <w:gridCol w:w="1710"/>
      </w:tblGrid>
      <w:tr w:rsidR="003B73EE" w:rsidRPr="00BE6668" w14:paraId="7B21D997" w14:textId="77777777" w:rsidTr="00F261E1">
        <w:trPr>
          <w:trHeight w:val="101"/>
        </w:trPr>
        <w:tc>
          <w:tcPr>
            <w:tcW w:w="4045" w:type="dxa"/>
            <w:gridSpan w:val="2"/>
            <w:shd w:val="clear" w:color="auto" w:fill="auto"/>
            <w:noWrap/>
            <w:vAlign w:val="center"/>
            <w:hideMark/>
          </w:tcPr>
          <w:p w14:paraId="585B9A3F" w14:textId="77777777" w:rsidR="003B73EE" w:rsidRPr="00BE6668" w:rsidRDefault="003B73EE" w:rsidP="004866B4">
            <w:pPr>
              <w:rPr>
                <w:rFonts w:cstheme="majorBidi"/>
                <w:bCs/>
                <w:color w:val="000000"/>
                <w:sz w:val="20"/>
                <w:szCs w:val="20"/>
              </w:rPr>
            </w:pPr>
            <w:r w:rsidRPr="00BE6668">
              <w:rPr>
                <w:rFonts w:cstheme="majorBidi"/>
                <w:b/>
                <w:color w:val="000000"/>
                <w:sz w:val="20"/>
                <w:szCs w:val="20"/>
              </w:rPr>
              <w:t>Variable</w:t>
            </w:r>
          </w:p>
        </w:tc>
        <w:tc>
          <w:tcPr>
            <w:tcW w:w="1890" w:type="dxa"/>
            <w:shd w:val="clear" w:color="auto" w:fill="auto"/>
            <w:noWrap/>
            <w:vAlign w:val="bottom"/>
            <w:hideMark/>
          </w:tcPr>
          <w:p w14:paraId="7BD63BD6" w14:textId="77777777" w:rsidR="003B73EE" w:rsidRPr="00BE6668" w:rsidRDefault="003B73EE" w:rsidP="00B76F6D">
            <w:pPr>
              <w:jc w:val="center"/>
              <w:rPr>
                <w:rFonts w:cstheme="majorBidi"/>
                <w:bCs/>
                <w:color w:val="000000"/>
                <w:sz w:val="20"/>
                <w:szCs w:val="20"/>
              </w:rPr>
            </w:pPr>
            <w:r w:rsidRPr="00BE6668">
              <w:rPr>
                <w:rFonts w:cstheme="majorBidi"/>
                <w:bCs/>
                <w:color w:val="000000"/>
                <w:sz w:val="20"/>
                <w:szCs w:val="20"/>
              </w:rPr>
              <w:t>Aug-20</w:t>
            </w:r>
          </w:p>
        </w:tc>
        <w:tc>
          <w:tcPr>
            <w:tcW w:w="1800" w:type="dxa"/>
            <w:shd w:val="clear" w:color="auto" w:fill="auto"/>
            <w:noWrap/>
            <w:vAlign w:val="bottom"/>
            <w:hideMark/>
          </w:tcPr>
          <w:p w14:paraId="64C27B53" w14:textId="77777777" w:rsidR="003B73EE" w:rsidRPr="00BE6668" w:rsidRDefault="003B73EE" w:rsidP="00B76F6D">
            <w:pPr>
              <w:jc w:val="center"/>
              <w:rPr>
                <w:rFonts w:cstheme="majorBidi"/>
                <w:bCs/>
                <w:color w:val="000000"/>
                <w:sz w:val="20"/>
                <w:szCs w:val="20"/>
              </w:rPr>
            </w:pPr>
            <w:r w:rsidRPr="00BE6668">
              <w:rPr>
                <w:rFonts w:cstheme="majorBidi"/>
                <w:bCs/>
                <w:color w:val="000000"/>
                <w:sz w:val="20"/>
                <w:szCs w:val="20"/>
              </w:rPr>
              <w:t>Sep-20</w:t>
            </w:r>
          </w:p>
        </w:tc>
        <w:tc>
          <w:tcPr>
            <w:tcW w:w="1890" w:type="dxa"/>
            <w:shd w:val="clear" w:color="auto" w:fill="auto"/>
            <w:noWrap/>
            <w:vAlign w:val="bottom"/>
            <w:hideMark/>
          </w:tcPr>
          <w:p w14:paraId="1401FF4A" w14:textId="77777777" w:rsidR="003B73EE" w:rsidRPr="00BE6668" w:rsidRDefault="003B73EE" w:rsidP="00B76F6D">
            <w:pPr>
              <w:jc w:val="center"/>
              <w:rPr>
                <w:rFonts w:cstheme="majorBidi"/>
                <w:bCs/>
                <w:color w:val="000000"/>
                <w:sz w:val="20"/>
                <w:szCs w:val="20"/>
              </w:rPr>
            </w:pPr>
            <w:r w:rsidRPr="00BE6668">
              <w:rPr>
                <w:rFonts w:cstheme="majorBidi"/>
                <w:bCs/>
                <w:color w:val="000000"/>
                <w:sz w:val="20"/>
                <w:szCs w:val="20"/>
              </w:rPr>
              <w:t>Oct-20</w:t>
            </w:r>
          </w:p>
        </w:tc>
        <w:tc>
          <w:tcPr>
            <w:tcW w:w="1620" w:type="dxa"/>
            <w:vAlign w:val="bottom"/>
          </w:tcPr>
          <w:p w14:paraId="2BAB6F15" w14:textId="77777777" w:rsidR="003B73EE" w:rsidRPr="00BE6668" w:rsidRDefault="003B73EE" w:rsidP="00B76F6D">
            <w:pPr>
              <w:jc w:val="center"/>
              <w:rPr>
                <w:rFonts w:cstheme="majorBidi"/>
                <w:bCs/>
                <w:color w:val="000000"/>
                <w:sz w:val="20"/>
                <w:szCs w:val="20"/>
              </w:rPr>
            </w:pPr>
            <w:r w:rsidRPr="00BE6668">
              <w:rPr>
                <w:rFonts w:cstheme="majorBidi"/>
                <w:bCs/>
                <w:color w:val="000000"/>
                <w:sz w:val="20"/>
                <w:szCs w:val="20"/>
              </w:rPr>
              <w:t>Nov-20</w:t>
            </w:r>
          </w:p>
        </w:tc>
        <w:tc>
          <w:tcPr>
            <w:tcW w:w="1710" w:type="dxa"/>
            <w:shd w:val="clear" w:color="auto" w:fill="auto"/>
            <w:noWrap/>
            <w:vAlign w:val="bottom"/>
          </w:tcPr>
          <w:p w14:paraId="6AD1511E" w14:textId="77777777" w:rsidR="003B73EE" w:rsidRPr="00BE6668" w:rsidRDefault="003B73EE" w:rsidP="00B76F6D">
            <w:pPr>
              <w:jc w:val="center"/>
              <w:rPr>
                <w:rFonts w:cstheme="majorBidi"/>
                <w:bCs/>
                <w:color w:val="000000"/>
                <w:sz w:val="20"/>
                <w:szCs w:val="20"/>
              </w:rPr>
            </w:pPr>
            <w:r w:rsidRPr="00BE6668">
              <w:rPr>
                <w:rFonts w:cstheme="majorBidi"/>
                <w:bCs/>
                <w:color w:val="000000"/>
                <w:sz w:val="20"/>
                <w:szCs w:val="20"/>
              </w:rPr>
              <w:t>Dec-20</w:t>
            </w:r>
          </w:p>
        </w:tc>
      </w:tr>
      <w:tr w:rsidR="003B73EE" w:rsidRPr="00BE6668" w14:paraId="5C64526A" w14:textId="77777777" w:rsidTr="00C71BD3">
        <w:trPr>
          <w:trHeight w:val="101"/>
        </w:trPr>
        <w:tc>
          <w:tcPr>
            <w:tcW w:w="12955" w:type="dxa"/>
            <w:gridSpan w:val="7"/>
            <w:shd w:val="clear" w:color="auto" w:fill="auto"/>
            <w:noWrap/>
            <w:vAlign w:val="center"/>
          </w:tcPr>
          <w:p w14:paraId="01E229A5" w14:textId="2CEAED5F" w:rsidR="003B73EE" w:rsidRPr="00BE6668" w:rsidRDefault="003B73EE" w:rsidP="003B73EE">
            <w:pPr>
              <w:rPr>
                <w:rFonts w:cstheme="majorBidi"/>
                <w:bCs/>
                <w:color w:val="000000"/>
                <w:sz w:val="20"/>
                <w:szCs w:val="20"/>
              </w:rPr>
            </w:pPr>
            <w:r>
              <w:rPr>
                <w:rFonts w:cstheme="majorBidi"/>
                <w:b/>
                <w:color w:val="000000"/>
                <w:sz w:val="20"/>
                <w:szCs w:val="20"/>
              </w:rPr>
              <w:t>The d</w:t>
            </w:r>
            <w:r w:rsidRPr="00BE6668">
              <w:rPr>
                <w:rFonts w:cstheme="majorBidi"/>
                <w:b/>
                <w:color w:val="000000"/>
                <w:sz w:val="20"/>
                <w:szCs w:val="20"/>
              </w:rPr>
              <w:t>ecline in Ridership (log scale)</w:t>
            </w:r>
          </w:p>
        </w:tc>
      </w:tr>
      <w:tr w:rsidR="003B73EE" w:rsidRPr="00BE6668" w14:paraId="3E2F883F" w14:textId="77777777" w:rsidTr="0010700F">
        <w:trPr>
          <w:trHeight w:val="101"/>
        </w:trPr>
        <w:tc>
          <w:tcPr>
            <w:tcW w:w="2548" w:type="dxa"/>
            <w:vMerge w:val="restart"/>
            <w:shd w:val="clear" w:color="auto" w:fill="auto"/>
            <w:noWrap/>
            <w:vAlign w:val="center"/>
            <w:hideMark/>
          </w:tcPr>
          <w:p w14:paraId="611AA5E5" w14:textId="77777777" w:rsidR="003B73EE" w:rsidRPr="00BE6668" w:rsidRDefault="003B73EE" w:rsidP="0010700F">
            <w:pPr>
              <w:ind w:left="161"/>
              <w:rPr>
                <w:rFonts w:cstheme="majorBidi"/>
                <w:bCs/>
                <w:color w:val="000000"/>
                <w:sz w:val="20"/>
                <w:szCs w:val="20"/>
              </w:rPr>
            </w:pPr>
            <w:r w:rsidRPr="00E84602">
              <w:rPr>
                <w:rFonts w:cstheme="majorBidi"/>
                <w:bCs/>
                <w:color w:val="000000"/>
                <w:sz w:val="20"/>
                <w:szCs w:val="20"/>
              </w:rPr>
              <w:t>COVID cases (log scale)</w:t>
            </w:r>
          </w:p>
        </w:tc>
        <w:tc>
          <w:tcPr>
            <w:tcW w:w="1497" w:type="dxa"/>
          </w:tcPr>
          <w:p w14:paraId="565B23AC" w14:textId="77777777" w:rsidR="003B73EE" w:rsidRDefault="003B73EE" w:rsidP="003B73EE">
            <w:pPr>
              <w:jc w:val="center"/>
              <w:rPr>
                <w:rFonts w:cstheme="majorBidi"/>
                <w:bCs/>
                <w:color w:val="000000"/>
                <w:sz w:val="20"/>
                <w:szCs w:val="20"/>
              </w:rPr>
            </w:pPr>
            <w:r>
              <w:rPr>
                <w:rFonts w:cstheme="majorBidi"/>
                <w:bCs/>
                <w:color w:val="000000"/>
                <w:sz w:val="20"/>
                <w:szCs w:val="20"/>
              </w:rPr>
              <w:t xml:space="preserve">Un-Std </w:t>
            </w:r>
          </w:p>
        </w:tc>
        <w:tc>
          <w:tcPr>
            <w:tcW w:w="1890" w:type="dxa"/>
            <w:shd w:val="clear" w:color="auto" w:fill="auto"/>
            <w:noWrap/>
            <w:vAlign w:val="center"/>
          </w:tcPr>
          <w:p w14:paraId="69048057" w14:textId="628172B1"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.494***</w:t>
            </w:r>
            <w:r w:rsidR="00F261E1">
              <w:rPr>
                <w:rFonts w:cstheme="majorBidi"/>
                <w:bCs/>
                <w:color w:val="000000"/>
                <w:sz w:val="20"/>
                <w:szCs w:val="20"/>
              </w:rPr>
              <w:t xml:space="preserve"> </w:t>
            </w:r>
            <w:r w:rsidRPr="00D121ED">
              <w:rPr>
                <w:rFonts w:cstheme="majorBidi"/>
                <w:bCs/>
                <w:color w:val="000000"/>
                <w:sz w:val="20"/>
                <w:szCs w:val="20"/>
              </w:rPr>
              <w:t>(0.05</w:t>
            </w:r>
            <w:r>
              <w:rPr>
                <w:rFonts w:cstheme="majorBidi"/>
                <w:bCs/>
                <w:color w:val="000000"/>
                <w:sz w:val="20"/>
                <w:szCs w:val="20"/>
              </w:rPr>
              <w:t>5</w:t>
            </w:r>
            <w:r w:rsidRPr="00D121ED">
              <w:rPr>
                <w:rFonts w:cstheme="majorBidi"/>
                <w:bCs/>
                <w:color w:val="000000"/>
                <w:sz w:val="20"/>
                <w:szCs w:val="20"/>
              </w:rPr>
              <w:t>)</w:t>
            </w:r>
          </w:p>
        </w:tc>
        <w:tc>
          <w:tcPr>
            <w:tcW w:w="1800" w:type="dxa"/>
            <w:shd w:val="clear" w:color="auto" w:fill="auto"/>
            <w:noWrap/>
            <w:vAlign w:val="center"/>
          </w:tcPr>
          <w:p w14:paraId="13E94AF3" w14:textId="0A198358"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.773***</w:t>
            </w:r>
            <w:r w:rsidR="00F261E1">
              <w:rPr>
                <w:rFonts w:cstheme="majorBidi"/>
                <w:bCs/>
                <w:color w:val="000000"/>
                <w:sz w:val="20"/>
                <w:szCs w:val="20"/>
              </w:rPr>
              <w:t xml:space="preserve"> </w:t>
            </w:r>
            <w:r w:rsidRPr="00D121ED">
              <w:rPr>
                <w:rFonts w:cstheme="majorBidi"/>
                <w:bCs/>
                <w:color w:val="000000"/>
                <w:sz w:val="20"/>
                <w:szCs w:val="20"/>
              </w:rPr>
              <w:t>(0.065)</w:t>
            </w:r>
          </w:p>
        </w:tc>
        <w:tc>
          <w:tcPr>
            <w:tcW w:w="1890" w:type="dxa"/>
            <w:shd w:val="clear" w:color="auto" w:fill="auto"/>
            <w:noWrap/>
            <w:vAlign w:val="center"/>
          </w:tcPr>
          <w:p w14:paraId="5AA65A94" w14:textId="7F248574"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.711***</w:t>
            </w:r>
            <w:r w:rsidR="00F261E1">
              <w:rPr>
                <w:rFonts w:cstheme="majorBidi"/>
                <w:bCs/>
                <w:color w:val="000000"/>
                <w:sz w:val="20"/>
                <w:szCs w:val="20"/>
              </w:rPr>
              <w:t xml:space="preserve"> </w:t>
            </w:r>
            <w:r w:rsidRPr="00D121ED">
              <w:rPr>
                <w:rFonts w:cstheme="majorBidi"/>
                <w:bCs/>
                <w:color w:val="000000"/>
                <w:sz w:val="20"/>
                <w:szCs w:val="20"/>
              </w:rPr>
              <w:t>(0.068)</w:t>
            </w:r>
          </w:p>
        </w:tc>
        <w:tc>
          <w:tcPr>
            <w:tcW w:w="1620" w:type="dxa"/>
            <w:vAlign w:val="center"/>
          </w:tcPr>
          <w:p w14:paraId="4C04CBD8" w14:textId="76C3F950" w:rsidR="003B73EE" w:rsidRPr="006C71BA" w:rsidRDefault="003B73EE" w:rsidP="00E32AB9">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.742***</w:t>
            </w:r>
            <w:r w:rsidR="00E32AB9">
              <w:rPr>
                <w:rFonts w:cstheme="majorBidi"/>
                <w:bCs/>
                <w:color w:val="000000"/>
                <w:sz w:val="20"/>
                <w:szCs w:val="20"/>
              </w:rPr>
              <w:t xml:space="preserve"> </w:t>
            </w:r>
            <w:r w:rsidRPr="00D121ED">
              <w:rPr>
                <w:rFonts w:cstheme="majorBidi"/>
                <w:bCs/>
                <w:color w:val="000000"/>
                <w:sz w:val="20"/>
                <w:szCs w:val="20"/>
              </w:rPr>
              <w:t>(0.07</w:t>
            </w:r>
            <w:r>
              <w:rPr>
                <w:rFonts w:cstheme="majorBidi"/>
                <w:bCs/>
                <w:color w:val="000000"/>
                <w:sz w:val="20"/>
                <w:szCs w:val="20"/>
              </w:rPr>
              <w:t>7</w:t>
            </w:r>
            <w:r w:rsidRPr="00D121ED">
              <w:rPr>
                <w:rFonts w:cstheme="majorBidi"/>
                <w:bCs/>
                <w:color w:val="000000"/>
                <w:sz w:val="20"/>
                <w:szCs w:val="20"/>
              </w:rPr>
              <w:t>)</w:t>
            </w:r>
          </w:p>
        </w:tc>
        <w:tc>
          <w:tcPr>
            <w:tcW w:w="1710" w:type="dxa"/>
            <w:shd w:val="clear" w:color="auto" w:fill="auto"/>
            <w:noWrap/>
            <w:vAlign w:val="center"/>
          </w:tcPr>
          <w:p w14:paraId="5F89A298" w14:textId="5F3B4A31" w:rsidR="003B73EE" w:rsidRPr="006C71BA" w:rsidRDefault="003B73EE" w:rsidP="00E32AB9">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.728***</w:t>
            </w:r>
            <w:r w:rsidR="00E32AB9">
              <w:rPr>
                <w:rFonts w:cstheme="majorBidi"/>
                <w:bCs/>
                <w:color w:val="000000"/>
                <w:sz w:val="20"/>
                <w:szCs w:val="20"/>
              </w:rPr>
              <w:t xml:space="preserve"> </w:t>
            </w:r>
            <w:r w:rsidRPr="00D121ED">
              <w:rPr>
                <w:rFonts w:cstheme="majorBidi"/>
                <w:bCs/>
                <w:color w:val="000000"/>
                <w:sz w:val="20"/>
                <w:szCs w:val="20"/>
              </w:rPr>
              <w:t>(0.082)</w:t>
            </w:r>
          </w:p>
        </w:tc>
      </w:tr>
      <w:tr w:rsidR="003B73EE" w:rsidRPr="00BE6668" w14:paraId="655E8414" w14:textId="77777777" w:rsidTr="0010700F">
        <w:trPr>
          <w:trHeight w:val="101"/>
        </w:trPr>
        <w:tc>
          <w:tcPr>
            <w:tcW w:w="2548" w:type="dxa"/>
            <w:vMerge/>
            <w:shd w:val="clear" w:color="auto" w:fill="auto"/>
            <w:noWrap/>
            <w:vAlign w:val="center"/>
          </w:tcPr>
          <w:p w14:paraId="408AA95C" w14:textId="77777777" w:rsidR="003B73EE" w:rsidRPr="00E84602" w:rsidRDefault="003B73EE" w:rsidP="0010700F">
            <w:pPr>
              <w:ind w:left="161"/>
              <w:rPr>
                <w:rFonts w:cstheme="majorBidi"/>
                <w:bCs/>
                <w:color w:val="000000"/>
                <w:sz w:val="20"/>
                <w:szCs w:val="20"/>
              </w:rPr>
            </w:pPr>
          </w:p>
        </w:tc>
        <w:tc>
          <w:tcPr>
            <w:tcW w:w="1497" w:type="dxa"/>
          </w:tcPr>
          <w:p w14:paraId="22900B69" w14:textId="77777777" w:rsidR="003B73EE" w:rsidRDefault="003B73EE" w:rsidP="003B73EE">
            <w:pPr>
              <w:jc w:val="center"/>
              <w:rPr>
                <w:rFonts w:cstheme="majorBidi"/>
                <w:bCs/>
                <w:color w:val="000000"/>
                <w:sz w:val="20"/>
                <w:szCs w:val="20"/>
              </w:rPr>
            </w:pPr>
            <w:r>
              <w:rPr>
                <w:rFonts w:cstheme="majorBidi"/>
                <w:bCs/>
                <w:color w:val="000000"/>
                <w:sz w:val="20"/>
                <w:szCs w:val="20"/>
              </w:rPr>
              <w:t>Std</w:t>
            </w:r>
          </w:p>
        </w:tc>
        <w:tc>
          <w:tcPr>
            <w:tcW w:w="1890" w:type="dxa"/>
            <w:shd w:val="clear" w:color="auto" w:fill="auto"/>
            <w:noWrap/>
            <w:vAlign w:val="center"/>
          </w:tcPr>
          <w:p w14:paraId="2D213239" w14:textId="33D2882F" w:rsidR="003B73EE" w:rsidRPr="006276AE" w:rsidRDefault="003B73EE" w:rsidP="003B73EE">
            <w:pPr>
              <w:jc w:val="center"/>
              <w:rPr>
                <w:rFonts w:cstheme="majorBidi"/>
                <w:bCs/>
                <w:color w:val="000000"/>
                <w:sz w:val="20"/>
                <w:szCs w:val="20"/>
              </w:rPr>
            </w:pPr>
            <w:r w:rsidRPr="006276AE">
              <w:rPr>
                <w:rFonts w:cstheme="majorBidi"/>
                <w:bCs/>
                <w:color w:val="000000"/>
                <w:sz w:val="20"/>
                <w:szCs w:val="20"/>
              </w:rPr>
              <w:t>0.399</w:t>
            </w:r>
            <w:r w:rsidR="00F261E1">
              <w:rPr>
                <w:rFonts w:cstheme="majorBidi"/>
                <w:bCs/>
                <w:color w:val="000000"/>
                <w:sz w:val="20"/>
                <w:szCs w:val="20"/>
              </w:rPr>
              <w:t xml:space="preserve"> </w:t>
            </w:r>
            <w:r w:rsidRPr="006276AE">
              <w:rPr>
                <w:rFonts w:cstheme="majorBidi"/>
                <w:bCs/>
                <w:color w:val="000000"/>
                <w:sz w:val="20"/>
                <w:szCs w:val="20"/>
              </w:rPr>
              <w:t>(0.04)</w:t>
            </w:r>
          </w:p>
        </w:tc>
        <w:tc>
          <w:tcPr>
            <w:tcW w:w="1800" w:type="dxa"/>
            <w:shd w:val="clear" w:color="auto" w:fill="auto"/>
            <w:noWrap/>
            <w:vAlign w:val="center"/>
          </w:tcPr>
          <w:p w14:paraId="594FB55B" w14:textId="703362A8"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0.479</w:t>
            </w:r>
            <w:r w:rsidR="00F261E1">
              <w:rPr>
                <w:rFonts w:cstheme="majorBidi"/>
                <w:bCs/>
                <w:color w:val="000000"/>
                <w:sz w:val="20"/>
                <w:szCs w:val="20"/>
              </w:rPr>
              <w:t xml:space="preserve"> </w:t>
            </w:r>
            <w:r w:rsidRPr="006276AE">
              <w:rPr>
                <w:rFonts w:cstheme="majorBidi"/>
                <w:bCs/>
                <w:color w:val="000000"/>
                <w:sz w:val="20"/>
                <w:szCs w:val="20"/>
              </w:rPr>
              <w:t>(0.041)</w:t>
            </w:r>
          </w:p>
        </w:tc>
        <w:tc>
          <w:tcPr>
            <w:tcW w:w="1890" w:type="dxa"/>
            <w:shd w:val="clear" w:color="auto" w:fill="auto"/>
            <w:noWrap/>
            <w:vAlign w:val="center"/>
          </w:tcPr>
          <w:p w14:paraId="669D2484" w14:textId="4DA0372E"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0.453</w:t>
            </w:r>
            <w:r w:rsidR="00F261E1">
              <w:rPr>
                <w:rFonts w:cstheme="majorBidi"/>
                <w:bCs/>
                <w:color w:val="000000"/>
                <w:sz w:val="20"/>
                <w:szCs w:val="20"/>
              </w:rPr>
              <w:t xml:space="preserve"> </w:t>
            </w:r>
            <w:r w:rsidRPr="006276AE">
              <w:rPr>
                <w:rFonts w:cstheme="majorBidi"/>
                <w:bCs/>
                <w:color w:val="000000"/>
                <w:sz w:val="20"/>
                <w:szCs w:val="20"/>
              </w:rPr>
              <w:t>(0.039)</w:t>
            </w:r>
          </w:p>
        </w:tc>
        <w:tc>
          <w:tcPr>
            <w:tcW w:w="1620" w:type="dxa"/>
            <w:vAlign w:val="center"/>
          </w:tcPr>
          <w:p w14:paraId="42565696" w14:textId="479C4C45"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0.490</w:t>
            </w:r>
            <w:r w:rsidR="00F261E1">
              <w:rPr>
                <w:rFonts w:cstheme="majorBidi"/>
                <w:bCs/>
                <w:color w:val="000000"/>
                <w:sz w:val="20"/>
                <w:szCs w:val="20"/>
              </w:rPr>
              <w:t xml:space="preserve"> </w:t>
            </w:r>
            <w:r w:rsidRPr="006276AE">
              <w:rPr>
                <w:rFonts w:cstheme="majorBidi"/>
                <w:bCs/>
                <w:color w:val="000000"/>
                <w:sz w:val="20"/>
                <w:szCs w:val="20"/>
              </w:rPr>
              <w:t>(0.043)</w:t>
            </w:r>
          </w:p>
        </w:tc>
        <w:tc>
          <w:tcPr>
            <w:tcW w:w="1710" w:type="dxa"/>
            <w:shd w:val="clear" w:color="auto" w:fill="auto"/>
            <w:noWrap/>
            <w:vAlign w:val="center"/>
          </w:tcPr>
          <w:p w14:paraId="321EDF05" w14:textId="4AEAB8DE"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0.489</w:t>
            </w:r>
            <w:r w:rsidR="00F261E1">
              <w:rPr>
                <w:rFonts w:cstheme="majorBidi"/>
                <w:bCs/>
                <w:color w:val="000000"/>
                <w:sz w:val="20"/>
                <w:szCs w:val="20"/>
              </w:rPr>
              <w:t xml:space="preserve"> </w:t>
            </w:r>
            <w:r w:rsidRPr="006276AE">
              <w:rPr>
                <w:rFonts w:cstheme="majorBidi"/>
                <w:bCs/>
                <w:color w:val="000000"/>
                <w:sz w:val="20"/>
                <w:szCs w:val="20"/>
              </w:rPr>
              <w:t>(0.05)</w:t>
            </w:r>
          </w:p>
        </w:tc>
      </w:tr>
      <w:tr w:rsidR="003B73EE" w:rsidRPr="00BE6668" w14:paraId="6B9D2A71" w14:textId="77777777" w:rsidTr="0010700F">
        <w:trPr>
          <w:trHeight w:val="101"/>
        </w:trPr>
        <w:tc>
          <w:tcPr>
            <w:tcW w:w="2548" w:type="dxa"/>
            <w:vMerge w:val="restart"/>
            <w:shd w:val="clear" w:color="auto" w:fill="auto"/>
            <w:noWrap/>
            <w:vAlign w:val="center"/>
            <w:hideMark/>
          </w:tcPr>
          <w:p w14:paraId="75FDD51E" w14:textId="77777777" w:rsidR="003B73EE" w:rsidRPr="00BE6668" w:rsidRDefault="003B73EE" w:rsidP="0010700F">
            <w:pPr>
              <w:ind w:left="161"/>
              <w:rPr>
                <w:rFonts w:cstheme="majorBidi"/>
                <w:bCs/>
                <w:color w:val="000000"/>
                <w:sz w:val="20"/>
                <w:szCs w:val="20"/>
              </w:rPr>
            </w:pPr>
            <w:r w:rsidRPr="00E84602">
              <w:rPr>
                <w:rFonts w:cstheme="majorBidi"/>
                <w:bCs/>
                <w:color w:val="000000"/>
                <w:sz w:val="20"/>
                <w:szCs w:val="20"/>
              </w:rPr>
              <w:t>Increase in telework (%)</w:t>
            </w:r>
          </w:p>
        </w:tc>
        <w:tc>
          <w:tcPr>
            <w:tcW w:w="1497" w:type="dxa"/>
          </w:tcPr>
          <w:p w14:paraId="25E5E8A5" w14:textId="77777777" w:rsidR="003B73EE" w:rsidRDefault="003B73EE" w:rsidP="003B73EE">
            <w:pPr>
              <w:jc w:val="center"/>
              <w:rPr>
                <w:rFonts w:cstheme="majorBidi"/>
                <w:bCs/>
                <w:color w:val="000000"/>
                <w:sz w:val="20"/>
                <w:szCs w:val="20"/>
              </w:rPr>
            </w:pPr>
            <w:r>
              <w:rPr>
                <w:rFonts w:cstheme="majorBidi"/>
                <w:bCs/>
                <w:color w:val="000000"/>
                <w:sz w:val="20"/>
                <w:szCs w:val="20"/>
              </w:rPr>
              <w:t xml:space="preserve">Un-Std </w:t>
            </w:r>
          </w:p>
        </w:tc>
        <w:tc>
          <w:tcPr>
            <w:tcW w:w="1890" w:type="dxa"/>
            <w:shd w:val="clear" w:color="auto" w:fill="auto"/>
            <w:noWrap/>
            <w:vAlign w:val="center"/>
          </w:tcPr>
          <w:p w14:paraId="2A765483" w14:textId="0F67F105"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.144***</w:t>
            </w:r>
            <w:r w:rsidR="00F261E1">
              <w:rPr>
                <w:rFonts w:cstheme="majorBidi"/>
                <w:bCs/>
                <w:color w:val="000000"/>
                <w:sz w:val="20"/>
                <w:szCs w:val="20"/>
              </w:rPr>
              <w:t xml:space="preserve"> </w:t>
            </w:r>
            <w:r w:rsidRPr="005544A3">
              <w:rPr>
                <w:rFonts w:cstheme="majorBidi"/>
                <w:bCs/>
                <w:color w:val="000000"/>
                <w:sz w:val="20"/>
                <w:szCs w:val="20"/>
              </w:rPr>
              <w:t>(0.0</w:t>
            </w:r>
            <w:r>
              <w:rPr>
                <w:rFonts w:cstheme="majorBidi"/>
                <w:bCs/>
                <w:color w:val="000000"/>
                <w:sz w:val="20"/>
                <w:szCs w:val="20"/>
              </w:rPr>
              <w:t>20</w:t>
            </w:r>
            <w:r w:rsidRPr="005544A3">
              <w:rPr>
                <w:rFonts w:cstheme="majorBidi"/>
                <w:bCs/>
                <w:color w:val="000000"/>
                <w:sz w:val="20"/>
                <w:szCs w:val="20"/>
              </w:rPr>
              <w:t>)</w:t>
            </w:r>
          </w:p>
        </w:tc>
        <w:tc>
          <w:tcPr>
            <w:tcW w:w="1800" w:type="dxa"/>
            <w:shd w:val="clear" w:color="auto" w:fill="auto"/>
            <w:noWrap/>
            <w:vAlign w:val="center"/>
          </w:tcPr>
          <w:p w14:paraId="26E15318" w14:textId="36D21092"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.149***</w:t>
            </w:r>
            <w:r w:rsidR="00F261E1">
              <w:rPr>
                <w:rFonts w:cstheme="majorBidi"/>
                <w:bCs/>
                <w:color w:val="000000"/>
                <w:sz w:val="20"/>
                <w:szCs w:val="20"/>
              </w:rPr>
              <w:t xml:space="preserve"> </w:t>
            </w:r>
            <w:r w:rsidRPr="005544A3">
              <w:rPr>
                <w:rFonts w:cstheme="majorBidi"/>
                <w:bCs/>
                <w:color w:val="000000"/>
                <w:sz w:val="20"/>
                <w:szCs w:val="20"/>
              </w:rPr>
              <w:t>(0.020)</w:t>
            </w:r>
          </w:p>
        </w:tc>
        <w:tc>
          <w:tcPr>
            <w:tcW w:w="1890" w:type="dxa"/>
            <w:shd w:val="clear" w:color="auto" w:fill="auto"/>
            <w:noWrap/>
            <w:vAlign w:val="center"/>
          </w:tcPr>
          <w:p w14:paraId="29A434E6" w14:textId="574B0543"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.155***</w:t>
            </w:r>
            <w:r w:rsidR="00F261E1">
              <w:rPr>
                <w:rFonts w:cstheme="majorBidi"/>
                <w:bCs/>
                <w:color w:val="000000"/>
                <w:sz w:val="20"/>
                <w:szCs w:val="20"/>
              </w:rPr>
              <w:t xml:space="preserve"> </w:t>
            </w:r>
            <w:r w:rsidRPr="005544A3">
              <w:rPr>
                <w:rFonts w:cstheme="majorBidi"/>
                <w:bCs/>
                <w:color w:val="000000"/>
                <w:sz w:val="20"/>
                <w:szCs w:val="20"/>
              </w:rPr>
              <w:t>(0.01</w:t>
            </w:r>
            <w:r w:rsidR="00F261E1">
              <w:rPr>
                <w:rFonts w:cstheme="majorBidi"/>
                <w:bCs/>
                <w:color w:val="000000"/>
                <w:sz w:val="20"/>
                <w:szCs w:val="20"/>
              </w:rPr>
              <w:t>8</w:t>
            </w:r>
            <w:r w:rsidRPr="005544A3">
              <w:rPr>
                <w:rFonts w:cstheme="majorBidi"/>
                <w:bCs/>
                <w:color w:val="000000"/>
                <w:sz w:val="20"/>
                <w:szCs w:val="20"/>
              </w:rPr>
              <w:t>)</w:t>
            </w:r>
          </w:p>
        </w:tc>
        <w:tc>
          <w:tcPr>
            <w:tcW w:w="1620" w:type="dxa"/>
            <w:vAlign w:val="center"/>
          </w:tcPr>
          <w:p w14:paraId="360E3E9E" w14:textId="5824801D"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.17</w:t>
            </w:r>
            <w:r>
              <w:rPr>
                <w:rFonts w:cstheme="majorBidi"/>
                <w:bCs/>
                <w:color w:val="000000"/>
                <w:sz w:val="20"/>
                <w:szCs w:val="20"/>
              </w:rPr>
              <w:t>0</w:t>
            </w:r>
            <w:r w:rsidRPr="005544A3">
              <w:rPr>
                <w:rFonts w:cstheme="majorBidi"/>
                <w:bCs/>
                <w:color w:val="000000"/>
                <w:sz w:val="20"/>
                <w:szCs w:val="20"/>
              </w:rPr>
              <w:t>***</w:t>
            </w:r>
            <w:r w:rsidR="00F261E1">
              <w:rPr>
                <w:rFonts w:cstheme="majorBidi"/>
                <w:bCs/>
                <w:color w:val="000000"/>
                <w:sz w:val="20"/>
                <w:szCs w:val="20"/>
              </w:rPr>
              <w:t xml:space="preserve"> </w:t>
            </w:r>
            <w:r w:rsidRPr="005544A3">
              <w:rPr>
                <w:rFonts w:cstheme="majorBidi"/>
                <w:bCs/>
                <w:color w:val="000000"/>
                <w:sz w:val="20"/>
                <w:szCs w:val="20"/>
              </w:rPr>
              <w:t>(0.02</w:t>
            </w:r>
            <w:r w:rsidR="00F261E1">
              <w:rPr>
                <w:rFonts w:cstheme="majorBidi"/>
                <w:bCs/>
                <w:color w:val="000000"/>
                <w:sz w:val="20"/>
                <w:szCs w:val="20"/>
              </w:rPr>
              <w:t>2</w:t>
            </w:r>
            <w:r w:rsidRPr="005544A3">
              <w:rPr>
                <w:rFonts w:cstheme="majorBidi"/>
                <w:bCs/>
                <w:color w:val="000000"/>
                <w:sz w:val="20"/>
                <w:szCs w:val="20"/>
              </w:rPr>
              <w:t>)</w:t>
            </w:r>
          </w:p>
        </w:tc>
        <w:tc>
          <w:tcPr>
            <w:tcW w:w="1710" w:type="dxa"/>
            <w:shd w:val="clear" w:color="auto" w:fill="auto"/>
            <w:noWrap/>
            <w:vAlign w:val="center"/>
          </w:tcPr>
          <w:p w14:paraId="1BD23DE5" w14:textId="704C6D9A"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.154***</w:t>
            </w:r>
            <w:r w:rsidR="00F261E1">
              <w:rPr>
                <w:rFonts w:cstheme="majorBidi"/>
                <w:bCs/>
                <w:color w:val="000000"/>
                <w:sz w:val="20"/>
                <w:szCs w:val="20"/>
              </w:rPr>
              <w:t xml:space="preserve"> </w:t>
            </w:r>
            <w:r w:rsidRPr="005544A3">
              <w:rPr>
                <w:rFonts w:cstheme="majorBidi"/>
                <w:bCs/>
                <w:color w:val="000000"/>
                <w:sz w:val="20"/>
                <w:szCs w:val="20"/>
              </w:rPr>
              <w:t>(0.02</w:t>
            </w:r>
            <w:r>
              <w:rPr>
                <w:rFonts w:cstheme="majorBidi"/>
                <w:bCs/>
                <w:color w:val="000000"/>
                <w:sz w:val="20"/>
                <w:szCs w:val="20"/>
              </w:rPr>
              <w:t>1</w:t>
            </w:r>
            <w:r w:rsidRPr="005544A3">
              <w:rPr>
                <w:rFonts w:cstheme="majorBidi"/>
                <w:bCs/>
                <w:color w:val="000000"/>
                <w:sz w:val="20"/>
                <w:szCs w:val="20"/>
              </w:rPr>
              <w:t>)</w:t>
            </w:r>
          </w:p>
        </w:tc>
      </w:tr>
      <w:tr w:rsidR="003B73EE" w:rsidRPr="00BE6668" w14:paraId="0998D30C" w14:textId="77777777" w:rsidTr="0010700F">
        <w:trPr>
          <w:trHeight w:val="101"/>
        </w:trPr>
        <w:tc>
          <w:tcPr>
            <w:tcW w:w="2548" w:type="dxa"/>
            <w:vMerge/>
            <w:shd w:val="clear" w:color="auto" w:fill="auto"/>
            <w:noWrap/>
            <w:vAlign w:val="center"/>
          </w:tcPr>
          <w:p w14:paraId="0772305C" w14:textId="77777777" w:rsidR="003B73EE" w:rsidRPr="00E84602" w:rsidRDefault="003B73EE" w:rsidP="0010700F">
            <w:pPr>
              <w:ind w:left="161"/>
              <w:rPr>
                <w:rFonts w:cstheme="majorBidi"/>
                <w:bCs/>
                <w:color w:val="000000"/>
                <w:sz w:val="20"/>
                <w:szCs w:val="20"/>
              </w:rPr>
            </w:pPr>
          </w:p>
        </w:tc>
        <w:tc>
          <w:tcPr>
            <w:tcW w:w="1497" w:type="dxa"/>
          </w:tcPr>
          <w:p w14:paraId="42B5DDEA" w14:textId="77777777" w:rsidR="003B73EE" w:rsidRDefault="003B73EE" w:rsidP="003B73EE">
            <w:pPr>
              <w:jc w:val="center"/>
              <w:rPr>
                <w:rFonts w:cstheme="majorBidi"/>
                <w:bCs/>
                <w:color w:val="000000"/>
                <w:sz w:val="20"/>
                <w:szCs w:val="20"/>
              </w:rPr>
            </w:pPr>
            <w:r>
              <w:rPr>
                <w:rFonts w:cstheme="majorBidi"/>
                <w:bCs/>
                <w:color w:val="000000"/>
                <w:sz w:val="20"/>
                <w:szCs w:val="20"/>
              </w:rPr>
              <w:t>Std</w:t>
            </w:r>
          </w:p>
        </w:tc>
        <w:tc>
          <w:tcPr>
            <w:tcW w:w="1890" w:type="dxa"/>
            <w:shd w:val="clear" w:color="auto" w:fill="auto"/>
            <w:noWrap/>
            <w:vAlign w:val="center"/>
          </w:tcPr>
          <w:p w14:paraId="0FB94983" w14:textId="4F792456"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0.364</w:t>
            </w:r>
            <w:r w:rsidR="00F261E1">
              <w:rPr>
                <w:rFonts w:cstheme="majorBidi"/>
                <w:bCs/>
                <w:color w:val="000000"/>
                <w:sz w:val="20"/>
                <w:szCs w:val="20"/>
              </w:rPr>
              <w:t xml:space="preserve"> </w:t>
            </w:r>
            <w:r w:rsidRPr="006276AE">
              <w:rPr>
                <w:rFonts w:cstheme="majorBidi"/>
                <w:bCs/>
                <w:color w:val="000000"/>
                <w:sz w:val="20"/>
                <w:szCs w:val="20"/>
              </w:rPr>
              <w:t>(0.053)</w:t>
            </w:r>
          </w:p>
        </w:tc>
        <w:tc>
          <w:tcPr>
            <w:tcW w:w="1800" w:type="dxa"/>
            <w:shd w:val="clear" w:color="auto" w:fill="auto"/>
            <w:noWrap/>
            <w:vAlign w:val="center"/>
          </w:tcPr>
          <w:p w14:paraId="5B923DF1" w14:textId="6511A153"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0.384</w:t>
            </w:r>
            <w:r w:rsidR="00F261E1">
              <w:rPr>
                <w:rFonts w:cstheme="majorBidi"/>
                <w:bCs/>
                <w:color w:val="000000"/>
                <w:sz w:val="20"/>
                <w:szCs w:val="20"/>
              </w:rPr>
              <w:t xml:space="preserve"> </w:t>
            </w:r>
            <w:r w:rsidRPr="006276AE">
              <w:rPr>
                <w:rFonts w:cstheme="majorBidi"/>
                <w:bCs/>
                <w:color w:val="000000"/>
                <w:sz w:val="20"/>
                <w:szCs w:val="20"/>
              </w:rPr>
              <w:t>(0.046)</w:t>
            </w:r>
          </w:p>
        </w:tc>
        <w:tc>
          <w:tcPr>
            <w:tcW w:w="1890" w:type="dxa"/>
            <w:shd w:val="clear" w:color="auto" w:fill="auto"/>
            <w:noWrap/>
            <w:vAlign w:val="center"/>
          </w:tcPr>
          <w:p w14:paraId="246C9FD5" w14:textId="525EEE98" w:rsidR="003B73EE" w:rsidRDefault="003B73EE" w:rsidP="00F261E1">
            <w:pPr>
              <w:jc w:val="center"/>
              <w:rPr>
                <w:rFonts w:cstheme="majorBidi"/>
                <w:bCs/>
                <w:color w:val="000000"/>
                <w:sz w:val="20"/>
                <w:szCs w:val="20"/>
              </w:rPr>
            </w:pPr>
            <w:r w:rsidRPr="006276AE">
              <w:rPr>
                <w:rFonts w:cstheme="majorBidi"/>
                <w:bCs/>
                <w:color w:val="000000"/>
                <w:sz w:val="20"/>
                <w:szCs w:val="20"/>
              </w:rPr>
              <w:t>0.398</w:t>
            </w:r>
            <w:r w:rsidR="00F261E1">
              <w:rPr>
                <w:rFonts w:cstheme="majorBidi"/>
                <w:bCs/>
                <w:color w:val="000000"/>
                <w:sz w:val="20"/>
                <w:szCs w:val="20"/>
              </w:rPr>
              <w:t xml:space="preserve"> </w:t>
            </w:r>
            <w:r w:rsidRPr="006276AE">
              <w:rPr>
                <w:rFonts w:cstheme="majorBidi"/>
                <w:bCs/>
                <w:color w:val="000000"/>
                <w:sz w:val="20"/>
                <w:szCs w:val="20"/>
              </w:rPr>
              <w:t>(0.046)</w:t>
            </w:r>
          </w:p>
        </w:tc>
        <w:tc>
          <w:tcPr>
            <w:tcW w:w="1620" w:type="dxa"/>
            <w:vAlign w:val="center"/>
          </w:tcPr>
          <w:p w14:paraId="092ED5F2" w14:textId="220883E6"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0.398</w:t>
            </w:r>
            <w:r w:rsidR="00F261E1">
              <w:rPr>
                <w:rFonts w:cstheme="majorBidi"/>
                <w:bCs/>
                <w:color w:val="000000"/>
                <w:sz w:val="20"/>
                <w:szCs w:val="20"/>
              </w:rPr>
              <w:t xml:space="preserve"> </w:t>
            </w:r>
            <w:r w:rsidRPr="006276AE">
              <w:rPr>
                <w:rFonts w:cstheme="majorBidi"/>
                <w:bCs/>
                <w:color w:val="000000"/>
                <w:sz w:val="20"/>
                <w:szCs w:val="20"/>
              </w:rPr>
              <w:t>(0.050)</w:t>
            </w:r>
          </w:p>
        </w:tc>
        <w:tc>
          <w:tcPr>
            <w:tcW w:w="1710" w:type="dxa"/>
            <w:shd w:val="clear" w:color="auto" w:fill="auto"/>
            <w:noWrap/>
            <w:vAlign w:val="center"/>
          </w:tcPr>
          <w:p w14:paraId="73CC8F0D" w14:textId="42AE596A"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0.371</w:t>
            </w:r>
            <w:r w:rsidR="00F261E1">
              <w:rPr>
                <w:rFonts w:cstheme="majorBidi"/>
                <w:bCs/>
                <w:color w:val="000000"/>
                <w:sz w:val="20"/>
                <w:szCs w:val="20"/>
              </w:rPr>
              <w:t xml:space="preserve"> </w:t>
            </w:r>
            <w:r w:rsidRPr="006276AE">
              <w:rPr>
                <w:rFonts w:cstheme="majorBidi"/>
                <w:bCs/>
                <w:color w:val="000000"/>
                <w:sz w:val="20"/>
                <w:szCs w:val="20"/>
              </w:rPr>
              <w:t>(0.047)</w:t>
            </w:r>
          </w:p>
        </w:tc>
      </w:tr>
      <w:tr w:rsidR="003B73EE" w:rsidRPr="00BE6668" w14:paraId="01B39A6D" w14:textId="77777777" w:rsidTr="0010700F">
        <w:trPr>
          <w:trHeight w:val="101"/>
        </w:trPr>
        <w:tc>
          <w:tcPr>
            <w:tcW w:w="2548" w:type="dxa"/>
            <w:vMerge w:val="restart"/>
            <w:shd w:val="clear" w:color="auto" w:fill="auto"/>
            <w:noWrap/>
            <w:vAlign w:val="center"/>
            <w:hideMark/>
          </w:tcPr>
          <w:p w14:paraId="46E5276F" w14:textId="5B6EE719" w:rsidR="003B73EE" w:rsidRPr="00BE6668" w:rsidRDefault="003B73EE" w:rsidP="0010700F">
            <w:pPr>
              <w:ind w:left="161"/>
              <w:rPr>
                <w:rFonts w:cstheme="majorBidi"/>
                <w:bCs/>
                <w:color w:val="000000"/>
                <w:sz w:val="20"/>
                <w:szCs w:val="20"/>
              </w:rPr>
            </w:pPr>
            <w:r w:rsidRPr="00E84602">
              <w:rPr>
                <w:rFonts w:cstheme="majorBidi"/>
                <w:bCs/>
                <w:color w:val="000000"/>
                <w:sz w:val="20"/>
                <w:szCs w:val="20"/>
              </w:rPr>
              <w:t xml:space="preserve">Increase in </w:t>
            </w:r>
            <w:r>
              <w:rPr>
                <w:rFonts w:cstheme="majorBidi"/>
                <w:bCs/>
                <w:color w:val="000000"/>
                <w:sz w:val="20"/>
                <w:szCs w:val="20"/>
              </w:rPr>
              <w:t xml:space="preserve">the </w:t>
            </w:r>
            <w:r w:rsidR="00833E9B">
              <w:rPr>
                <w:rFonts w:cstheme="majorBidi"/>
                <w:bCs/>
                <w:color w:val="000000"/>
                <w:sz w:val="20"/>
                <w:szCs w:val="20"/>
              </w:rPr>
              <w:t>u</w:t>
            </w:r>
            <w:r w:rsidRPr="00E84602">
              <w:rPr>
                <w:rFonts w:cstheme="majorBidi"/>
                <w:bCs/>
                <w:color w:val="000000"/>
                <w:sz w:val="20"/>
                <w:szCs w:val="20"/>
              </w:rPr>
              <w:t>nemployment rate (%)</w:t>
            </w:r>
          </w:p>
        </w:tc>
        <w:tc>
          <w:tcPr>
            <w:tcW w:w="1497" w:type="dxa"/>
          </w:tcPr>
          <w:p w14:paraId="6026B061" w14:textId="77777777" w:rsidR="003B73EE" w:rsidRPr="00D121ED" w:rsidRDefault="003B73EE" w:rsidP="003B73EE">
            <w:pPr>
              <w:jc w:val="center"/>
              <w:rPr>
                <w:rFonts w:cstheme="majorBidi"/>
                <w:bCs/>
                <w:color w:val="000000"/>
                <w:sz w:val="20"/>
                <w:szCs w:val="20"/>
              </w:rPr>
            </w:pPr>
            <w:r>
              <w:rPr>
                <w:rFonts w:cstheme="majorBidi"/>
                <w:bCs/>
                <w:color w:val="000000"/>
                <w:sz w:val="20"/>
                <w:szCs w:val="20"/>
              </w:rPr>
              <w:t xml:space="preserve">Un-Std </w:t>
            </w:r>
          </w:p>
        </w:tc>
        <w:tc>
          <w:tcPr>
            <w:tcW w:w="1890" w:type="dxa"/>
            <w:shd w:val="clear" w:color="auto" w:fill="auto"/>
            <w:noWrap/>
            <w:vAlign w:val="center"/>
          </w:tcPr>
          <w:p w14:paraId="72015C63" w14:textId="608395B1"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.258***</w:t>
            </w:r>
            <w:r w:rsidR="00F261E1">
              <w:rPr>
                <w:rFonts w:cstheme="majorBidi"/>
                <w:bCs/>
                <w:color w:val="000000"/>
                <w:sz w:val="20"/>
                <w:szCs w:val="20"/>
              </w:rPr>
              <w:t xml:space="preserve"> </w:t>
            </w:r>
            <w:r w:rsidRPr="00D121ED">
              <w:rPr>
                <w:rFonts w:cstheme="majorBidi"/>
                <w:bCs/>
                <w:color w:val="000000"/>
                <w:sz w:val="20"/>
                <w:szCs w:val="20"/>
              </w:rPr>
              <w:t>(0.04</w:t>
            </w:r>
            <w:r>
              <w:rPr>
                <w:rFonts w:cstheme="majorBidi"/>
                <w:bCs/>
                <w:color w:val="000000"/>
                <w:sz w:val="20"/>
                <w:szCs w:val="20"/>
              </w:rPr>
              <w:t>8</w:t>
            </w:r>
            <w:r w:rsidRPr="00D121ED">
              <w:rPr>
                <w:rFonts w:cstheme="majorBidi"/>
                <w:bCs/>
                <w:color w:val="000000"/>
                <w:sz w:val="20"/>
                <w:szCs w:val="20"/>
              </w:rPr>
              <w:t>)</w:t>
            </w:r>
          </w:p>
        </w:tc>
        <w:tc>
          <w:tcPr>
            <w:tcW w:w="1800" w:type="dxa"/>
            <w:shd w:val="clear" w:color="auto" w:fill="auto"/>
            <w:noWrap/>
            <w:vAlign w:val="center"/>
          </w:tcPr>
          <w:p w14:paraId="3BB816FA" w14:textId="0B982FCE"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.236***</w:t>
            </w:r>
            <w:r w:rsidR="00F261E1">
              <w:rPr>
                <w:rFonts w:cstheme="majorBidi"/>
                <w:bCs/>
                <w:color w:val="000000"/>
                <w:sz w:val="20"/>
                <w:szCs w:val="20"/>
              </w:rPr>
              <w:t xml:space="preserve"> </w:t>
            </w:r>
            <w:r w:rsidRPr="00D121ED">
              <w:rPr>
                <w:rFonts w:cstheme="majorBidi"/>
                <w:bCs/>
                <w:color w:val="000000"/>
                <w:sz w:val="20"/>
                <w:szCs w:val="20"/>
              </w:rPr>
              <w:t>(0.044)</w:t>
            </w:r>
          </w:p>
        </w:tc>
        <w:tc>
          <w:tcPr>
            <w:tcW w:w="1890" w:type="dxa"/>
            <w:shd w:val="clear" w:color="auto" w:fill="auto"/>
            <w:noWrap/>
            <w:vAlign w:val="center"/>
          </w:tcPr>
          <w:p w14:paraId="26DB802F" w14:textId="6511111D"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.34***</w:t>
            </w:r>
            <w:r w:rsidR="00F261E1">
              <w:rPr>
                <w:rFonts w:cstheme="majorBidi"/>
                <w:bCs/>
                <w:color w:val="000000"/>
                <w:sz w:val="20"/>
                <w:szCs w:val="20"/>
              </w:rPr>
              <w:t xml:space="preserve"> </w:t>
            </w:r>
            <w:r w:rsidRPr="00D121ED">
              <w:rPr>
                <w:rFonts w:cstheme="majorBidi"/>
                <w:bCs/>
                <w:color w:val="000000"/>
                <w:sz w:val="20"/>
                <w:szCs w:val="20"/>
              </w:rPr>
              <w:t>(0.05</w:t>
            </w:r>
            <w:r>
              <w:rPr>
                <w:rFonts w:cstheme="majorBidi"/>
                <w:bCs/>
                <w:color w:val="000000"/>
                <w:sz w:val="20"/>
                <w:szCs w:val="20"/>
              </w:rPr>
              <w:t>8</w:t>
            </w:r>
            <w:r w:rsidRPr="00D121ED">
              <w:rPr>
                <w:rFonts w:cstheme="majorBidi"/>
                <w:bCs/>
                <w:color w:val="000000"/>
                <w:sz w:val="20"/>
                <w:szCs w:val="20"/>
              </w:rPr>
              <w:t>)</w:t>
            </w:r>
          </w:p>
        </w:tc>
        <w:tc>
          <w:tcPr>
            <w:tcW w:w="1620" w:type="dxa"/>
            <w:vAlign w:val="center"/>
          </w:tcPr>
          <w:p w14:paraId="740DE2B4" w14:textId="227738F2"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.31***</w:t>
            </w:r>
            <w:r w:rsidR="00F261E1">
              <w:rPr>
                <w:rFonts w:cstheme="majorBidi"/>
                <w:bCs/>
                <w:color w:val="000000"/>
                <w:sz w:val="20"/>
                <w:szCs w:val="20"/>
              </w:rPr>
              <w:t xml:space="preserve"> </w:t>
            </w:r>
            <w:r w:rsidRPr="00D121ED">
              <w:rPr>
                <w:rFonts w:cstheme="majorBidi"/>
                <w:bCs/>
                <w:color w:val="000000"/>
                <w:sz w:val="20"/>
                <w:szCs w:val="20"/>
              </w:rPr>
              <w:t>(0.06</w:t>
            </w:r>
            <w:r>
              <w:rPr>
                <w:rFonts w:cstheme="majorBidi"/>
                <w:bCs/>
                <w:color w:val="000000"/>
                <w:sz w:val="20"/>
                <w:szCs w:val="20"/>
              </w:rPr>
              <w:t>1</w:t>
            </w:r>
            <w:r w:rsidRPr="00D121ED">
              <w:rPr>
                <w:rFonts w:cstheme="majorBidi"/>
                <w:bCs/>
                <w:color w:val="000000"/>
                <w:sz w:val="20"/>
                <w:szCs w:val="20"/>
              </w:rPr>
              <w:t>)</w:t>
            </w:r>
          </w:p>
        </w:tc>
        <w:tc>
          <w:tcPr>
            <w:tcW w:w="1710" w:type="dxa"/>
            <w:shd w:val="clear" w:color="auto" w:fill="auto"/>
            <w:noWrap/>
            <w:vAlign w:val="center"/>
          </w:tcPr>
          <w:p w14:paraId="643FE150" w14:textId="2BC44FF7"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.228***</w:t>
            </w:r>
            <w:r w:rsidR="00F261E1">
              <w:rPr>
                <w:rFonts w:cstheme="majorBidi"/>
                <w:bCs/>
                <w:color w:val="000000"/>
                <w:sz w:val="20"/>
                <w:szCs w:val="20"/>
              </w:rPr>
              <w:t xml:space="preserve"> </w:t>
            </w:r>
            <w:r w:rsidRPr="00D121ED">
              <w:rPr>
                <w:rFonts w:cstheme="majorBidi"/>
                <w:bCs/>
                <w:color w:val="000000"/>
                <w:sz w:val="20"/>
                <w:szCs w:val="20"/>
              </w:rPr>
              <w:t>(0.082)</w:t>
            </w:r>
          </w:p>
        </w:tc>
      </w:tr>
      <w:tr w:rsidR="003B73EE" w:rsidRPr="00BE6668" w14:paraId="27CB314E" w14:textId="77777777" w:rsidTr="0010700F">
        <w:trPr>
          <w:trHeight w:val="101"/>
        </w:trPr>
        <w:tc>
          <w:tcPr>
            <w:tcW w:w="2548" w:type="dxa"/>
            <w:vMerge/>
            <w:shd w:val="clear" w:color="auto" w:fill="auto"/>
            <w:noWrap/>
            <w:vAlign w:val="center"/>
          </w:tcPr>
          <w:p w14:paraId="6237EB56" w14:textId="77777777" w:rsidR="003B73EE" w:rsidRPr="00E84602" w:rsidRDefault="003B73EE" w:rsidP="0010700F">
            <w:pPr>
              <w:ind w:left="161"/>
              <w:rPr>
                <w:rFonts w:cstheme="majorBidi"/>
                <w:bCs/>
                <w:color w:val="000000"/>
                <w:sz w:val="20"/>
                <w:szCs w:val="20"/>
              </w:rPr>
            </w:pPr>
          </w:p>
        </w:tc>
        <w:tc>
          <w:tcPr>
            <w:tcW w:w="1497" w:type="dxa"/>
          </w:tcPr>
          <w:p w14:paraId="164C34BD" w14:textId="77777777" w:rsidR="003B73EE" w:rsidRPr="00D121ED" w:rsidRDefault="003B73EE" w:rsidP="003B73EE">
            <w:pPr>
              <w:jc w:val="center"/>
              <w:rPr>
                <w:rFonts w:cstheme="majorBidi"/>
                <w:bCs/>
                <w:color w:val="000000"/>
                <w:sz w:val="20"/>
                <w:szCs w:val="20"/>
              </w:rPr>
            </w:pPr>
            <w:r>
              <w:rPr>
                <w:rFonts w:cstheme="majorBidi"/>
                <w:bCs/>
                <w:color w:val="000000"/>
                <w:sz w:val="20"/>
                <w:szCs w:val="20"/>
              </w:rPr>
              <w:t>Std</w:t>
            </w:r>
          </w:p>
        </w:tc>
        <w:tc>
          <w:tcPr>
            <w:tcW w:w="1890" w:type="dxa"/>
            <w:shd w:val="clear" w:color="auto" w:fill="auto"/>
            <w:noWrap/>
            <w:vAlign w:val="center"/>
          </w:tcPr>
          <w:p w14:paraId="62427E74" w14:textId="60032BA9"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0.262</w:t>
            </w:r>
            <w:r w:rsidR="00F261E1">
              <w:rPr>
                <w:rFonts w:cstheme="majorBidi"/>
                <w:bCs/>
                <w:color w:val="000000"/>
                <w:sz w:val="20"/>
                <w:szCs w:val="20"/>
              </w:rPr>
              <w:t xml:space="preserve"> </w:t>
            </w:r>
            <w:r w:rsidRPr="006276AE">
              <w:rPr>
                <w:rFonts w:cstheme="majorBidi"/>
                <w:bCs/>
                <w:color w:val="000000"/>
                <w:sz w:val="20"/>
                <w:szCs w:val="20"/>
              </w:rPr>
              <w:t>(0.051)</w:t>
            </w:r>
          </w:p>
        </w:tc>
        <w:tc>
          <w:tcPr>
            <w:tcW w:w="1800" w:type="dxa"/>
            <w:shd w:val="clear" w:color="auto" w:fill="auto"/>
            <w:noWrap/>
            <w:vAlign w:val="center"/>
          </w:tcPr>
          <w:p w14:paraId="35F354C3" w14:textId="7E5D2AC7"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0.208</w:t>
            </w:r>
            <w:r w:rsidR="00F261E1">
              <w:rPr>
                <w:rFonts w:cstheme="majorBidi"/>
                <w:bCs/>
                <w:color w:val="000000"/>
                <w:sz w:val="20"/>
                <w:szCs w:val="20"/>
              </w:rPr>
              <w:t xml:space="preserve"> </w:t>
            </w:r>
            <w:r w:rsidRPr="006276AE">
              <w:rPr>
                <w:rFonts w:cstheme="majorBidi"/>
                <w:bCs/>
                <w:color w:val="000000"/>
                <w:sz w:val="20"/>
                <w:szCs w:val="20"/>
              </w:rPr>
              <w:t>(0.043)</w:t>
            </w:r>
          </w:p>
        </w:tc>
        <w:tc>
          <w:tcPr>
            <w:tcW w:w="1890" w:type="dxa"/>
            <w:shd w:val="clear" w:color="auto" w:fill="auto"/>
            <w:noWrap/>
            <w:vAlign w:val="center"/>
          </w:tcPr>
          <w:p w14:paraId="6679D3E1" w14:textId="227D77A1"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0.28</w:t>
            </w:r>
            <w:r w:rsidR="00F261E1">
              <w:rPr>
                <w:rFonts w:cstheme="majorBidi"/>
                <w:bCs/>
                <w:color w:val="000000"/>
                <w:sz w:val="20"/>
                <w:szCs w:val="20"/>
              </w:rPr>
              <w:t xml:space="preserve"> </w:t>
            </w:r>
            <w:r w:rsidRPr="006276AE">
              <w:rPr>
                <w:rFonts w:cstheme="majorBidi"/>
                <w:bCs/>
                <w:color w:val="000000"/>
                <w:sz w:val="20"/>
                <w:szCs w:val="20"/>
              </w:rPr>
              <w:t>(0.054)</w:t>
            </w:r>
          </w:p>
        </w:tc>
        <w:tc>
          <w:tcPr>
            <w:tcW w:w="1620" w:type="dxa"/>
            <w:vAlign w:val="center"/>
          </w:tcPr>
          <w:p w14:paraId="3B097485" w14:textId="3FFF6448"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0.256</w:t>
            </w:r>
            <w:r w:rsidR="00F261E1">
              <w:rPr>
                <w:rFonts w:cstheme="majorBidi"/>
                <w:bCs/>
                <w:color w:val="000000"/>
                <w:sz w:val="20"/>
                <w:szCs w:val="20"/>
              </w:rPr>
              <w:t xml:space="preserve"> </w:t>
            </w:r>
            <w:r w:rsidRPr="006276AE">
              <w:rPr>
                <w:rFonts w:cstheme="majorBidi"/>
                <w:bCs/>
                <w:color w:val="000000"/>
                <w:sz w:val="20"/>
                <w:szCs w:val="20"/>
              </w:rPr>
              <w:t>(0.06)</w:t>
            </w:r>
          </w:p>
        </w:tc>
        <w:tc>
          <w:tcPr>
            <w:tcW w:w="1710" w:type="dxa"/>
            <w:shd w:val="clear" w:color="auto" w:fill="auto"/>
            <w:noWrap/>
            <w:vAlign w:val="center"/>
          </w:tcPr>
          <w:p w14:paraId="34A48D3D" w14:textId="0BEFBA48"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0.182</w:t>
            </w:r>
            <w:r w:rsidR="00F261E1">
              <w:rPr>
                <w:rFonts w:cstheme="majorBidi"/>
                <w:bCs/>
                <w:color w:val="000000"/>
                <w:sz w:val="20"/>
                <w:szCs w:val="20"/>
              </w:rPr>
              <w:t xml:space="preserve"> </w:t>
            </w:r>
            <w:r w:rsidRPr="006276AE">
              <w:rPr>
                <w:rFonts w:cstheme="majorBidi"/>
                <w:bCs/>
                <w:color w:val="000000"/>
                <w:sz w:val="20"/>
                <w:szCs w:val="20"/>
              </w:rPr>
              <w:t>(0.073)</w:t>
            </w:r>
          </w:p>
        </w:tc>
      </w:tr>
      <w:tr w:rsidR="003B73EE" w:rsidRPr="00BE6668" w14:paraId="59C524DF" w14:textId="77777777" w:rsidTr="0010700F">
        <w:trPr>
          <w:trHeight w:val="101"/>
        </w:trPr>
        <w:tc>
          <w:tcPr>
            <w:tcW w:w="2548" w:type="dxa"/>
            <w:vMerge w:val="restart"/>
            <w:shd w:val="clear" w:color="auto" w:fill="auto"/>
            <w:noWrap/>
            <w:vAlign w:val="center"/>
          </w:tcPr>
          <w:p w14:paraId="392F5680" w14:textId="48A49FF2" w:rsidR="003B73EE" w:rsidRPr="00E84602" w:rsidRDefault="003B73EE" w:rsidP="0010700F">
            <w:pPr>
              <w:ind w:left="161"/>
              <w:rPr>
                <w:rFonts w:cstheme="majorBidi"/>
                <w:bCs/>
                <w:color w:val="000000"/>
                <w:sz w:val="20"/>
                <w:szCs w:val="20"/>
              </w:rPr>
            </w:pPr>
            <w:r>
              <w:rPr>
                <w:rFonts w:cstheme="majorBidi"/>
                <w:bCs/>
                <w:color w:val="000000"/>
                <w:sz w:val="20"/>
                <w:szCs w:val="20"/>
              </w:rPr>
              <w:t xml:space="preserve">Net </w:t>
            </w:r>
            <w:r w:rsidR="00833E9B">
              <w:rPr>
                <w:rFonts w:cstheme="majorBidi"/>
                <w:bCs/>
                <w:color w:val="000000"/>
                <w:sz w:val="20"/>
                <w:szCs w:val="20"/>
              </w:rPr>
              <w:t>c</w:t>
            </w:r>
            <w:r>
              <w:rPr>
                <w:rFonts w:cstheme="majorBidi"/>
                <w:bCs/>
                <w:color w:val="000000"/>
                <w:sz w:val="20"/>
                <w:szCs w:val="20"/>
              </w:rPr>
              <w:t xml:space="preserve">hange of address request (in 100) </w:t>
            </w:r>
          </w:p>
        </w:tc>
        <w:tc>
          <w:tcPr>
            <w:tcW w:w="1497" w:type="dxa"/>
          </w:tcPr>
          <w:p w14:paraId="68164C2E" w14:textId="77777777" w:rsidR="003B73EE" w:rsidRDefault="003B73EE" w:rsidP="003B73EE">
            <w:pPr>
              <w:jc w:val="center"/>
              <w:rPr>
                <w:rFonts w:cstheme="majorBidi"/>
                <w:bCs/>
                <w:color w:val="000000"/>
                <w:sz w:val="20"/>
                <w:szCs w:val="20"/>
              </w:rPr>
            </w:pPr>
            <w:r>
              <w:rPr>
                <w:rFonts w:cstheme="majorBidi"/>
                <w:bCs/>
                <w:color w:val="000000"/>
                <w:sz w:val="20"/>
                <w:szCs w:val="20"/>
              </w:rPr>
              <w:t xml:space="preserve">Un-Std </w:t>
            </w:r>
          </w:p>
        </w:tc>
        <w:tc>
          <w:tcPr>
            <w:tcW w:w="1890" w:type="dxa"/>
            <w:shd w:val="clear" w:color="auto" w:fill="auto"/>
            <w:noWrap/>
            <w:vAlign w:val="center"/>
          </w:tcPr>
          <w:p w14:paraId="18F36D5F" w14:textId="4D480242"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.01</w:t>
            </w:r>
            <w:r>
              <w:rPr>
                <w:rFonts w:cstheme="majorBidi"/>
                <w:bCs/>
                <w:color w:val="000000"/>
                <w:sz w:val="20"/>
                <w:szCs w:val="20"/>
              </w:rPr>
              <w:t>8</w:t>
            </w:r>
            <w:r w:rsidRPr="005544A3">
              <w:rPr>
                <w:rFonts w:cstheme="majorBidi"/>
                <w:bCs/>
                <w:color w:val="000000"/>
                <w:sz w:val="20"/>
                <w:szCs w:val="20"/>
              </w:rPr>
              <w:t>***</w:t>
            </w:r>
            <w:r w:rsidR="00F261E1">
              <w:rPr>
                <w:rFonts w:cstheme="majorBidi"/>
                <w:bCs/>
                <w:color w:val="000000"/>
                <w:sz w:val="20"/>
                <w:szCs w:val="20"/>
              </w:rPr>
              <w:t xml:space="preserve"> </w:t>
            </w:r>
            <w:r w:rsidRPr="005544A3">
              <w:rPr>
                <w:rFonts w:cstheme="majorBidi"/>
                <w:bCs/>
                <w:color w:val="000000"/>
                <w:sz w:val="20"/>
                <w:szCs w:val="20"/>
              </w:rPr>
              <w:t>(0.00</w:t>
            </w:r>
            <w:r>
              <w:rPr>
                <w:rFonts w:cstheme="majorBidi"/>
                <w:bCs/>
                <w:color w:val="000000"/>
                <w:sz w:val="20"/>
                <w:szCs w:val="20"/>
              </w:rPr>
              <w:t>7</w:t>
            </w:r>
            <w:r w:rsidRPr="005544A3">
              <w:rPr>
                <w:rFonts w:cstheme="majorBidi"/>
                <w:bCs/>
                <w:color w:val="000000"/>
                <w:sz w:val="20"/>
                <w:szCs w:val="20"/>
              </w:rPr>
              <w:t>)</w:t>
            </w:r>
          </w:p>
        </w:tc>
        <w:tc>
          <w:tcPr>
            <w:tcW w:w="1800" w:type="dxa"/>
            <w:shd w:val="clear" w:color="auto" w:fill="auto"/>
            <w:noWrap/>
            <w:vAlign w:val="center"/>
          </w:tcPr>
          <w:p w14:paraId="18D7D800" w14:textId="19C0189B" w:rsidR="003B73EE" w:rsidRPr="006C71BA" w:rsidRDefault="003B73EE" w:rsidP="00F261E1">
            <w:pPr>
              <w:jc w:val="center"/>
              <w:rPr>
                <w:rFonts w:cstheme="majorBidi"/>
                <w:bCs/>
                <w:color w:val="000000"/>
                <w:sz w:val="20"/>
                <w:szCs w:val="20"/>
              </w:rPr>
            </w:pPr>
            <w:r>
              <w:rPr>
                <w:rFonts w:cstheme="majorBidi"/>
                <w:bCs/>
                <w:color w:val="000000"/>
                <w:sz w:val="20"/>
                <w:szCs w:val="20"/>
              </w:rPr>
              <w:t>0</w:t>
            </w:r>
            <w:r w:rsidRPr="005544A3">
              <w:rPr>
                <w:rFonts w:cstheme="majorBidi"/>
                <w:bCs/>
                <w:color w:val="000000"/>
                <w:sz w:val="20"/>
                <w:szCs w:val="20"/>
              </w:rPr>
              <w:t>.01</w:t>
            </w:r>
            <w:r>
              <w:rPr>
                <w:rFonts w:cstheme="majorBidi"/>
                <w:bCs/>
                <w:color w:val="000000"/>
                <w:sz w:val="20"/>
                <w:szCs w:val="20"/>
              </w:rPr>
              <w:t>8</w:t>
            </w:r>
            <w:r w:rsidRPr="005544A3">
              <w:rPr>
                <w:rFonts w:cstheme="majorBidi"/>
                <w:bCs/>
                <w:color w:val="000000"/>
                <w:sz w:val="20"/>
                <w:szCs w:val="20"/>
              </w:rPr>
              <w:t>**</w:t>
            </w:r>
            <w:r w:rsidR="00F261E1">
              <w:rPr>
                <w:rFonts w:cstheme="majorBidi"/>
                <w:bCs/>
                <w:color w:val="000000"/>
                <w:sz w:val="20"/>
                <w:szCs w:val="20"/>
              </w:rPr>
              <w:t xml:space="preserve"> </w:t>
            </w:r>
            <w:r w:rsidRPr="005544A3">
              <w:rPr>
                <w:rFonts w:cstheme="majorBidi"/>
                <w:bCs/>
                <w:color w:val="000000"/>
                <w:sz w:val="20"/>
                <w:szCs w:val="20"/>
              </w:rPr>
              <w:t>(0.00</w:t>
            </w:r>
            <w:r>
              <w:rPr>
                <w:rFonts w:cstheme="majorBidi"/>
                <w:bCs/>
                <w:color w:val="000000"/>
                <w:sz w:val="20"/>
                <w:szCs w:val="20"/>
              </w:rPr>
              <w:t>7</w:t>
            </w:r>
            <w:r w:rsidRPr="005544A3">
              <w:rPr>
                <w:rFonts w:cstheme="majorBidi"/>
                <w:bCs/>
                <w:color w:val="000000"/>
                <w:sz w:val="20"/>
                <w:szCs w:val="20"/>
              </w:rPr>
              <w:t>)</w:t>
            </w:r>
          </w:p>
        </w:tc>
        <w:tc>
          <w:tcPr>
            <w:tcW w:w="5220" w:type="dxa"/>
            <w:gridSpan w:val="3"/>
            <w:vMerge w:val="restart"/>
            <w:shd w:val="clear" w:color="auto" w:fill="auto"/>
            <w:noWrap/>
            <w:vAlign w:val="center"/>
          </w:tcPr>
          <w:p w14:paraId="2B8649AC" w14:textId="77777777" w:rsidR="003B73EE" w:rsidRPr="005544A3" w:rsidRDefault="003B73EE" w:rsidP="003B73EE">
            <w:pPr>
              <w:jc w:val="center"/>
              <w:rPr>
                <w:rFonts w:cstheme="majorBidi"/>
                <w:bCs/>
                <w:color w:val="000000"/>
                <w:sz w:val="20"/>
                <w:szCs w:val="20"/>
              </w:rPr>
            </w:pPr>
            <w:r w:rsidRPr="00D121ED">
              <w:rPr>
                <w:rFonts w:cstheme="majorBidi"/>
                <w:bCs/>
                <w:color w:val="000000"/>
                <w:sz w:val="20"/>
                <w:szCs w:val="20"/>
              </w:rPr>
              <w:t>N/S</w:t>
            </w:r>
          </w:p>
        </w:tc>
      </w:tr>
      <w:tr w:rsidR="003B73EE" w:rsidRPr="00BE6668" w14:paraId="73AC4B4D" w14:textId="77777777" w:rsidTr="00C71BD3">
        <w:trPr>
          <w:trHeight w:val="101"/>
        </w:trPr>
        <w:tc>
          <w:tcPr>
            <w:tcW w:w="2548" w:type="dxa"/>
            <w:vMerge/>
            <w:shd w:val="clear" w:color="auto" w:fill="auto"/>
            <w:noWrap/>
          </w:tcPr>
          <w:p w14:paraId="7B247399" w14:textId="77777777" w:rsidR="003B73EE" w:rsidRDefault="003B73EE" w:rsidP="003B73EE">
            <w:pPr>
              <w:ind w:left="161"/>
              <w:rPr>
                <w:rFonts w:cstheme="majorBidi"/>
                <w:bCs/>
                <w:color w:val="000000"/>
                <w:sz w:val="20"/>
                <w:szCs w:val="20"/>
              </w:rPr>
            </w:pPr>
          </w:p>
        </w:tc>
        <w:tc>
          <w:tcPr>
            <w:tcW w:w="1497" w:type="dxa"/>
          </w:tcPr>
          <w:p w14:paraId="4073A6B3" w14:textId="77777777" w:rsidR="003B73EE" w:rsidRDefault="003B73EE" w:rsidP="003B73EE">
            <w:pPr>
              <w:jc w:val="center"/>
              <w:rPr>
                <w:rFonts w:cstheme="majorBidi"/>
                <w:bCs/>
                <w:color w:val="000000"/>
                <w:sz w:val="20"/>
                <w:szCs w:val="20"/>
              </w:rPr>
            </w:pPr>
            <w:r>
              <w:rPr>
                <w:rFonts w:cstheme="majorBidi"/>
                <w:bCs/>
                <w:color w:val="000000"/>
                <w:sz w:val="20"/>
                <w:szCs w:val="20"/>
              </w:rPr>
              <w:t>Std</w:t>
            </w:r>
          </w:p>
        </w:tc>
        <w:tc>
          <w:tcPr>
            <w:tcW w:w="1890" w:type="dxa"/>
            <w:shd w:val="clear" w:color="auto" w:fill="auto"/>
            <w:noWrap/>
            <w:vAlign w:val="center"/>
          </w:tcPr>
          <w:p w14:paraId="394D8F1D" w14:textId="4F932BD0"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0.164</w:t>
            </w:r>
            <w:r w:rsidR="00F261E1">
              <w:rPr>
                <w:rFonts w:cstheme="majorBidi"/>
                <w:bCs/>
                <w:color w:val="000000"/>
                <w:sz w:val="20"/>
                <w:szCs w:val="20"/>
              </w:rPr>
              <w:t xml:space="preserve"> </w:t>
            </w:r>
            <w:r w:rsidRPr="006276AE">
              <w:rPr>
                <w:rFonts w:cstheme="majorBidi"/>
                <w:bCs/>
                <w:color w:val="000000"/>
                <w:sz w:val="20"/>
                <w:szCs w:val="20"/>
              </w:rPr>
              <w:t>(0.051)</w:t>
            </w:r>
          </w:p>
        </w:tc>
        <w:tc>
          <w:tcPr>
            <w:tcW w:w="1800" w:type="dxa"/>
            <w:shd w:val="clear" w:color="auto" w:fill="auto"/>
            <w:noWrap/>
            <w:vAlign w:val="center"/>
          </w:tcPr>
          <w:p w14:paraId="6CDD40F6" w14:textId="772291EC" w:rsidR="003B73EE" w:rsidRPr="006276AE" w:rsidRDefault="003B73EE" w:rsidP="00F261E1">
            <w:pPr>
              <w:jc w:val="center"/>
              <w:rPr>
                <w:rFonts w:cstheme="majorBidi"/>
                <w:bCs/>
                <w:color w:val="000000"/>
                <w:sz w:val="20"/>
                <w:szCs w:val="20"/>
              </w:rPr>
            </w:pPr>
            <w:r w:rsidRPr="006276AE">
              <w:rPr>
                <w:rFonts w:cstheme="majorBidi"/>
                <w:bCs/>
                <w:color w:val="000000"/>
                <w:sz w:val="20"/>
                <w:szCs w:val="20"/>
              </w:rPr>
              <w:t>0.154</w:t>
            </w:r>
            <w:r w:rsidR="00F261E1">
              <w:rPr>
                <w:rFonts w:cstheme="majorBidi"/>
                <w:bCs/>
                <w:color w:val="000000"/>
                <w:sz w:val="20"/>
                <w:szCs w:val="20"/>
              </w:rPr>
              <w:t xml:space="preserve"> </w:t>
            </w:r>
            <w:r w:rsidRPr="006276AE">
              <w:rPr>
                <w:rFonts w:cstheme="majorBidi"/>
                <w:bCs/>
                <w:color w:val="000000"/>
                <w:sz w:val="20"/>
                <w:szCs w:val="20"/>
              </w:rPr>
              <w:t>(0.047)</w:t>
            </w:r>
          </w:p>
        </w:tc>
        <w:tc>
          <w:tcPr>
            <w:tcW w:w="5220" w:type="dxa"/>
            <w:gridSpan w:val="3"/>
            <w:vMerge/>
            <w:shd w:val="clear" w:color="auto" w:fill="auto"/>
            <w:noWrap/>
            <w:vAlign w:val="center"/>
          </w:tcPr>
          <w:p w14:paraId="7F121493" w14:textId="77777777" w:rsidR="003B73EE" w:rsidRPr="00D121ED" w:rsidRDefault="003B73EE" w:rsidP="003B73EE">
            <w:pPr>
              <w:jc w:val="center"/>
              <w:rPr>
                <w:rFonts w:cstheme="majorBidi"/>
                <w:bCs/>
                <w:color w:val="000000"/>
                <w:sz w:val="20"/>
                <w:szCs w:val="20"/>
              </w:rPr>
            </w:pPr>
          </w:p>
        </w:tc>
      </w:tr>
      <w:tr w:rsidR="00C71BD3" w:rsidRPr="00BE6668" w14:paraId="469BC501" w14:textId="77777777" w:rsidTr="00C71BD3">
        <w:trPr>
          <w:trHeight w:val="101"/>
        </w:trPr>
        <w:tc>
          <w:tcPr>
            <w:tcW w:w="12955" w:type="dxa"/>
            <w:gridSpan w:val="7"/>
            <w:shd w:val="clear" w:color="auto" w:fill="auto"/>
            <w:noWrap/>
            <w:vAlign w:val="center"/>
          </w:tcPr>
          <w:p w14:paraId="62ADF4F8" w14:textId="58146D09" w:rsidR="00C71BD3" w:rsidRDefault="00C71BD3" w:rsidP="00C71BD3">
            <w:pPr>
              <w:rPr>
                <w:rFonts w:cstheme="majorBidi"/>
                <w:bCs/>
                <w:color w:val="000000"/>
                <w:sz w:val="20"/>
                <w:szCs w:val="20"/>
              </w:rPr>
            </w:pPr>
            <w:r w:rsidRPr="00BE6668">
              <w:rPr>
                <w:rFonts w:cstheme="majorBidi"/>
                <w:b/>
                <w:color w:val="000000"/>
                <w:sz w:val="20"/>
                <w:szCs w:val="20"/>
              </w:rPr>
              <w:t xml:space="preserve">Increase in </w:t>
            </w:r>
            <w:r>
              <w:rPr>
                <w:rFonts w:cstheme="majorBidi"/>
                <w:b/>
                <w:color w:val="000000"/>
                <w:sz w:val="20"/>
                <w:szCs w:val="20"/>
              </w:rPr>
              <w:t xml:space="preserve">the </w:t>
            </w:r>
            <w:r w:rsidRPr="00BE6668">
              <w:rPr>
                <w:rFonts w:cstheme="majorBidi"/>
                <w:b/>
                <w:color w:val="000000"/>
                <w:sz w:val="20"/>
                <w:szCs w:val="20"/>
              </w:rPr>
              <w:t>unemployment</w:t>
            </w:r>
            <w:r>
              <w:rPr>
                <w:rFonts w:cstheme="majorBidi"/>
                <w:b/>
                <w:color w:val="000000"/>
                <w:sz w:val="20"/>
                <w:szCs w:val="20"/>
              </w:rPr>
              <w:t xml:space="preserve"> rate</w:t>
            </w:r>
          </w:p>
        </w:tc>
      </w:tr>
      <w:tr w:rsidR="00C71BD3" w:rsidRPr="00BE6668" w14:paraId="0B6E22B0" w14:textId="77777777" w:rsidTr="0010700F">
        <w:trPr>
          <w:trHeight w:val="101"/>
        </w:trPr>
        <w:tc>
          <w:tcPr>
            <w:tcW w:w="2548" w:type="dxa"/>
            <w:vMerge w:val="restart"/>
            <w:shd w:val="clear" w:color="auto" w:fill="auto"/>
            <w:noWrap/>
            <w:vAlign w:val="center"/>
            <w:hideMark/>
          </w:tcPr>
          <w:p w14:paraId="2C629CC3" w14:textId="77777777" w:rsidR="00C71BD3" w:rsidRPr="00BE6668" w:rsidRDefault="00C71BD3" w:rsidP="0010700F">
            <w:pPr>
              <w:ind w:left="161"/>
              <w:rPr>
                <w:rFonts w:cstheme="majorBidi"/>
                <w:bCs/>
                <w:color w:val="000000"/>
                <w:sz w:val="20"/>
                <w:szCs w:val="20"/>
              </w:rPr>
            </w:pPr>
            <w:r w:rsidRPr="00BE6668">
              <w:rPr>
                <w:rFonts w:cstheme="majorBidi"/>
                <w:bCs/>
                <w:color w:val="000000"/>
                <w:sz w:val="20"/>
                <w:szCs w:val="20"/>
              </w:rPr>
              <w:t>COVID cases</w:t>
            </w:r>
            <w:r>
              <w:rPr>
                <w:rFonts w:cstheme="majorBidi"/>
                <w:bCs/>
                <w:color w:val="000000"/>
                <w:sz w:val="20"/>
                <w:szCs w:val="20"/>
              </w:rPr>
              <w:t xml:space="preserve"> </w:t>
            </w:r>
            <w:r w:rsidRPr="00BE6668">
              <w:rPr>
                <w:rFonts w:cstheme="majorBidi"/>
                <w:bCs/>
                <w:color w:val="000000"/>
                <w:sz w:val="20"/>
                <w:szCs w:val="20"/>
              </w:rPr>
              <w:t>(log scale)</w:t>
            </w:r>
          </w:p>
        </w:tc>
        <w:tc>
          <w:tcPr>
            <w:tcW w:w="1497" w:type="dxa"/>
          </w:tcPr>
          <w:p w14:paraId="5E24BC94" w14:textId="77777777" w:rsidR="00C71BD3" w:rsidRPr="00C214D3" w:rsidRDefault="00C71BD3" w:rsidP="00C71BD3">
            <w:pPr>
              <w:jc w:val="center"/>
              <w:rPr>
                <w:rFonts w:cstheme="majorBidi"/>
                <w:color w:val="000000"/>
                <w:sz w:val="18"/>
                <w:szCs w:val="18"/>
              </w:rPr>
            </w:pPr>
            <w:r>
              <w:rPr>
                <w:rFonts w:cstheme="majorBidi"/>
                <w:bCs/>
                <w:color w:val="000000"/>
                <w:sz w:val="20"/>
                <w:szCs w:val="20"/>
              </w:rPr>
              <w:t xml:space="preserve">Un-Std </w:t>
            </w:r>
          </w:p>
        </w:tc>
        <w:tc>
          <w:tcPr>
            <w:tcW w:w="1890" w:type="dxa"/>
            <w:shd w:val="clear" w:color="auto" w:fill="auto"/>
            <w:noWrap/>
            <w:vAlign w:val="center"/>
          </w:tcPr>
          <w:p w14:paraId="49C687B1" w14:textId="75A8260A" w:rsidR="00C71BD3" w:rsidRPr="00BE6668" w:rsidRDefault="00C71BD3" w:rsidP="00E32AB9">
            <w:pPr>
              <w:jc w:val="center"/>
              <w:rPr>
                <w:rFonts w:cstheme="majorBidi"/>
                <w:bCs/>
                <w:color w:val="000000"/>
                <w:sz w:val="20"/>
                <w:szCs w:val="20"/>
              </w:rPr>
            </w:pPr>
            <w:r>
              <w:rPr>
                <w:rFonts w:cstheme="majorBidi"/>
                <w:bCs/>
                <w:color w:val="000000"/>
                <w:sz w:val="20"/>
                <w:szCs w:val="20"/>
              </w:rPr>
              <w:t>0</w:t>
            </w:r>
            <w:r w:rsidRPr="00C70A48">
              <w:rPr>
                <w:rFonts w:cstheme="majorBidi"/>
                <w:bCs/>
                <w:color w:val="000000"/>
                <w:sz w:val="20"/>
                <w:szCs w:val="20"/>
              </w:rPr>
              <w:t>.448***</w:t>
            </w:r>
            <w:r w:rsidR="00E32AB9">
              <w:rPr>
                <w:rFonts w:cstheme="majorBidi"/>
                <w:bCs/>
                <w:color w:val="000000"/>
                <w:sz w:val="20"/>
                <w:szCs w:val="20"/>
              </w:rPr>
              <w:t xml:space="preserve"> </w:t>
            </w:r>
            <w:r w:rsidRPr="00C70A48">
              <w:rPr>
                <w:rFonts w:cstheme="majorBidi"/>
                <w:bCs/>
                <w:color w:val="000000"/>
                <w:sz w:val="20"/>
                <w:szCs w:val="20"/>
              </w:rPr>
              <w:t>(0.09</w:t>
            </w:r>
            <w:r>
              <w:rPr>
                <w:rFonts w:cstheme="majorBidi"/>
                <w:bCs/>
                <w:color w:val="000000"/>
                <w:sz w:val="20"/>
                <w:szCs w:val="20"/>
              </w:rPr>
              <w:t>7</w:t>
            </w:r>
            <w:r w:rsidRPr="00C70A48">
              <w:rPr>
                <w:rFonts w:cstheme="majorBidi"/>
                <w:bCs/>
                <w:color w:val="000000"/>
                <w:sz w:val="20"/>
                <w:szCs w:val="20"/>
              </w:rPr>
              <w:t>)</w:t>
            </w:r>
          </w:p>
        </w:tc>
        <w:tc>
          <w:tcPr>
            <w:tcW w:w="1800" w:type="dxa"/>
            <w:shd w:val="clear" w:color="auto" w:fill="auto"/>
            <w:noWrap/>
            <w:vAlign w:val="center"/>
          </w:tcPr>
          <w:p w14:paraId="06E084A0" w14:textId="26C57BEA" w:rsidR="00C71BD3" w:rsidRPr="00BE6668" w:rsidRDefault="00C71BD3" w:rsidP="00E32AB9">
            <w:pPr>
              <w:jc w:val="center"/>
              <w:rPr>
                <w:rFonts w:cstheme="majorBidi"/>
                <w:bCs/>
                <w:color w:val="000000"/>
                <w:sz w:val="20"/>
                <w:szCs w:val="20"/>
              </w:rPr>
            </w:pPr>
            <w:r>
              <w:rPr>
                <w:rFonts w:cstheme="majorBidi"/>
                <w:bCs/>
                <w:color w:val="000000"/>
                <w:sz w:val="20"/>
                <w:szCs w:val="20"/>
              </w:rPr>
              <w:t>0</w:t>
            </w:r>
            <w:r w:rsidRPr="00C70A48">
              <w:rPr>
                <w:rFonts w:cstheme="majorBidi"/>
                <w:bCs/>
                <w:color w:val="000000"/>
                <w:sz w:val="20"/>
                <w:szCs w:val="20"/>
              </w:rPr>
              <w:t>.36***</w:t>
            </w:r>
            <w:r w:rsidR="00E32AB9">
              <w:rPr>
                <w:rFonts w:cstheme="majorBidi"/>
                <w:bCs/>
                <w:color w:val="000000"/>
                <w:sz w:val="20"/>
                <w:szCs w:val="20"/>
              </w:rPr>
              <w:t xml:space="preserve"> </w:t>
            </w:r>
            <w:r w:rsidRPr="00C70A48">
              <w:rPr>
                <w:rFonts w:cstheme="majorBidi"/>
                <w:bCs/>
                <w:color w:val="000000"/>
                <w:sz w:val="20"/>
                <w:szCs w:val="20"/>
              </w:rPr>
              <w:t>(0.114)</w:t>
            </w:r>
          </w:p>
        </w:tc>
        <w:tc>
          <w:tcPr>
            <w:tcW w:w="1890" w:type="dxa"/>
            <w:shd w:val="clear" w:color="auto" w:fill="auto"/>
            <w:noWrap/>
            <w:vAlign w:val="center"/>
          </w:tcPr>
          <w:p w14:paraId="0ED76BFD" w14:textId="156261FD" w:rsidR="00C71BD3" w:rsidRPr="006C71BA" w:rsidRDefault="00C71BD3" w:rsidP="00E32AB9">
            <w:pPr>
              <w:jc w:val="center"/>
              <w:rPr>
                <w:rFonts w:cstheme="majorBidi"/>
                <w:bCs/>
                <w:color w:val="000000"/>
                <w:sz w:val="20"/>
                <w:szCs w:val="20"/>
              </w:rPr>
            </w:pPr>
            <w:r>
              <w:rPr>
                <w:rFonts w:cstheme="majorBidi"/>
                <w:bCs/>
                <w:color w:val="000000"/>
                <w:sz w:val="20"/>
                <w:szCs w:val="20"/>
              </w:rPr>
              <w:t>0</w:t>
            </w:r>
            <w:r w:rsidRPr="00C70A48">
              <w:rPr>
                <w:rFonts w:cstheme="majorBidi"/>
                <w:bCs/>
                <w:color w:val="000000"/>
                <w:sz w:val="20"/>
                <w:szCs w:val="20"/>
              </w:rPr>
              <w:t>.204**</w:t>
            </w:r>
            <w:r w:rsidR="00E32AB9">
              <w:rPr>
                <w:rFonts w:cstheme="majorBidi"/>
                <w:bCs/>
                <w:color w:val="000000"/>
                <w:sz w:val="20"/>
                <w:szCs w:val="20"/>
              </w:rPr>
              <w:t xml:space="preserve"> </w:t>
            </w:r>
            <w:r w:rsidRPr="00C70A48">
              <w:rPr>
                <w:rFonts w:cstheme="majorBidi"/>
                <w:bCs/>
                <w:color w:val="000000"/>
                <w:sz w:val="20"/>
                <w:szCs w:val="20"/>
              </w:rPr>
              <w:t>(0.102)</w:t>
            </w:r>
          </w:p>
        </w:tc>
        <w:tc>
          <w:tcPr>
            <w:tcW w:w="1620" w:type="dxa"/>
            <w:vAlign w:val="center"/>
          </w:tcPr>
          <w:p w14:paraId="070866F7" w14:textId="7A89F019" w:rsidR="00C71BD3" w:rsidRPr="006C71BA" w:rsidRDefault="00C71BD3" w:rsidP="00E32AB9">
            <w:pPr>
              <w:jc w:val="center"/>
              <w:rPr>
                <w:rFonts w:cstheme="majorBidi"/>
                <w:bCs/>
                <w:color w:val="000000"/>
                <w:sz w:val="20"/>
                <w:szCs w:val="20"/>
              </w:rPr>
            </w:pPr>
            <w:r>
              <w:rPr>
                <w:rFonts w:cstheme="majorBidi"/>
                <w:bCs/>
                <w:color w:val="000000"/>
                <w:sz w:val="20"/>
                <w:szCs w:val="20"/>
              </w:rPr>
              <w:t>0</w:t>
            </w:r>
            <w:r w:rsidRPr="00C70A48">
              <w:rPr>
                <w:rFonts w:cstheme="majorBidi"/>
                <w:bCs/>
                <w:color w:val="000000"/>
                <w:sz w:val="20"/>
                <w:szCs w:val="20"/>
              </w:rPr>
              <w:t>.281***</w:t>
            </w:r>
            <w:r w:rsidR="00E32AB9">
              <w:rPr>
                <w:rFonts w:cstheme="majorBidi"/>
                <w:bCs/>
                <w:color w:val="000000"/>
                <w:sz w:val="20"/>
                <w:szCs w:val="20"/>
              </w:rPr>
              <w:t xml:space="preserve"> </w:t>
            </w:r>
            <w:r w:rsidRPr="00C70A48">
              <w:rPr>
                <w:rFonts w:cstheme="majorBidi"/>
                <w:bCs/>
                <w:color w:val="000000"/>
                <w:sz w:val="20"/>
                <w:szCs w:val="20"/>
              </w:rPr>
              <w:t>(0.090)</w:t>
            </w:r>
          </w:p>
        </w:tc>
        <w:tc>
          <w:tcPr>
            <w:tcW w:w="1710" w:type="dxa"/>
            <w:vAlign w:val="center"/>
          </w:tcPr>
          <w:p w14:paraId="32DAB568" w14:textId="5DA63F68" w:rsidR="00C71BD3" w:rsidRPr="007C2A0F" w:rsidRDefault="00C71BD3" w:rsidP="00E32AB9">
            <w:pPr>
              <w:jc w:val="center"/>
              <w:rPr>
                <w:rFonts w:cstheme="majorBidi"/>
                <w:bCs/>
                <w:color w:val="000000"/>
                <w:sz w:val="20"/>
                <w:szCs w:val="20"/>
              </w:rPr>
            </w:pPr>
            <w:r>
              <w:rPr>
                <w:rFonts w:cstheme="majorBidi"/>
                <w:bCs/>
                <w:color w:val="000000"/>
                <w:sz w:val="20"/>
                <w:szCs w:val="20"/>
              </w:rPr>
              <w:t>0</w:t>
            </w:r>
            <w:r w:rsidRPr="00C70A48">
              <w:rPr>
                <w:rFonts w:cstheme="majorBidi"/>
                <w:bCs/>
                <w:color w:val="000000"/>
                <w:sz w:val="20"/>
                <w:szCs w:val="20"/>
              </w:rPr>
              <w:t>.352***</w:t>
            </w:r>
            <w:r w:rsidR="00E32AB9">
              <w:rPr>
                <w:rFonts w:cstheme="majorBidi"/>
                <w:bCs/>
                <w:color w:val="000000"/>
                <w:sz w:val="20"/>
                <w:szCs w:val="20"/>
              </w:rPr>
              <w:t xml:space="preserve"> </w:t>
            </w:r>
            <w:r w:rsidRPr="00C70A48">
              <w:rPr>
                <w:rFonts w:cstheme="majorBidi"/>
                <w:bCs/>
                <w:color w:val="000000"/>
                <w:sz w:val="20"/>
                <w:szCs w:val="20"/>
              </w:rPr>
              <w:t>(0.081)</w:t>
            </w:r>
          </w:p>
        </w:tc>
      </w:tr>
      <w:tr w:rsidR="00C71BD3" w:rsidRPr="00BE6668" w14:paraId="6006454D" w14:textId="77777777" w:rsidTr="00F261E1">
        <w:trPr>
          <w:trHeight w:val="195"/>
        </w:trPr>
        <w:tc>
          <w:tcPr>
            <w:tcW w:w="2548" w:type="dxa"/>
            <w:vMerge/>
            <w:shd w:val="clear" w:color="auto" w:fill="auto"/>
            <w:noWrap/>
            <w:vAlign w:val="bottom"/>
          </w:tcPr>
          <w:p w14:paraId="1B356D7E" w14:textId="77777777" w:rsidR="00C71BD3" w:rsidRPr="00BE6668" w:rsidRDefault="00C71BD3" w:rsidP="00C71BD3">
            <w:pPr>
              <w:ind w:left="161"/>
              <w:rPr>
                <w:rFonts w:cstheme="majorBidi"/>
                <w:bCs/>
                <w:color w:val="000000"/>
                <w:sz w:val="20"/>
                <w:szCs w:val="20"/>
              </w:rPr>
            </w:pPr>
          </w:p>
        </w:tc>
        <w:tc>
          <w:tcPr>
            <w:tcW w:w="1497" w:type="dxa"/>
          </w:tcPr>
          <w:p w14:paraId="6BB62D0C" w14:textId="77777777" w:rsidR="00C71BD3" w:rsidRPr="00C214D3" w:rsidRDefault="00C71BD3" w:rsidP="00C71BD3">
            <w:pPr>
              <w:jc w:val="center"/>
              <w:rPr>
                <w:rFonts w:cstheme="majorBidi"/>
                <w:color w:val="000000"/>
                <w:sz w:val="18"/>
                <w:szCs w:val="18"/>
              </w:rPr>
            </w:pPr>
            <w:r>
              <w:rPr>
                <w:rFonts w:cstheme="majorBidi"/>
                <w:bCs/>
                <w:color w:val="000000"/>
                <w:sz w:val="20"/>
                <w:szCs w:val="20"/>
              </w:rPr>
              <w:t>Std</w:t>
            </w:r>
          </w:p>
        </w:tc>
        <w:tc>
          <w:tcPr>
            <w:tcW w:w="1890" w:type="dxa"/>
            <w:shd w:val="clear" w:color="auto" w:fill="auto"/>
            <w:noWrap/>
            <w:vAlign w:val="center"/>
          </w:tcPr>
          <w:p w14:paraId="6BC73E95" w14:textId="027C9A8C" w:rsidR="00C71BD3" w:rsidRPr="006276AE" w:rsidRDefault="00C71BD3" w:rsidP="00E32AB9">
            <w:pPr>
              <w:jc w:val="center"/>
              <w:rPr>
                <w:rFonts w:cstheme="majorBidi"/>
                <w:bCs/>
                <w:color w:val="000000"/>
                <w:sz w:val="20"/>
                <w:szCs w:val="20"/>
              </w:rPr>
            </w:pPr>
            <w:r w:rsidRPr="006276AE">
              <w:rPr>
                <w:rFonts w:cstheme="majorBidi"/>
                <w:bCs/>
                <w:color w:val="000000"/>
                <w:sz w:val="20"/>
                <w:szCs w:val="20"/>
              </w:rPr>
              <w:t>0.357</w:t>
            </w:r>
            <w:r w:rsidR="00E32AB9">
              <w:rPr>
                <w:rFonts w:cstheme="majorBidi"/>
                <w:bCs/>
                <w:color w:val="000000"/>
                <w:sz w:val="20"/>
                <w:szCs w:val="20"/>
              </w:rPr>
              <w:t xml:space="preserve"> </w:t>
            </w:r>
            <w:r w:rsidRPr="006276AE">
              <w:rPr>
                <w:rFonts w:cstheme="majorBidi"/>
                <w:bCs/>
                <w:color w:val="000000"/>
                <w:sz w:val="20"/>
                <w:szCs w:val="20"/>
              </w:rPr>
              <w:t>(0.063)</w:t>
            </w:r>
          </w:p>
        </w:tc>
        <w:tc>
          <w:tcPr>
            <w:tcW w:w="1800" w:type="dxa"/>
            <w:shd w:val="clear" w:color="auto" w:fill="auto"/>
            <w:noWrap/>
            <w:vAlign w:val="center"/>
          </w:tcPr>
          <w:p w14:paraId="2CA302F9" w14:textId="72B46072" w:rsidR="00C71BD3" w:rsidRPr="006276AE" w:rsidRDefault="00C71BD3" w:rsidP="00E32AB9">
            <w:pPr>
              <w:jc w:val="center"/>
              <w:rPr>
                <w:rFonts w:cstheme="majorBidi"/>
                <w:bCs/>
                <w:color w:val="000000"/>
                <w:sz w:val="20"/>
                <w:szCs w:val="20"/>
              </w:rPr>
            </w:pPr>
            <w:r w:rsidRPr="006276AE">
              <w:rPr>
                <w:rFonts w:cstheme="majorBidi"/>
                <w:bCs/>
                <w:color w:val="000000"/>
                <w:sz w:val="20"/>
                <w:szCs w:val="20"/>
              </w:rPr>
              <w:t>0.252</w:t>
            </w:r>
            <w:r w:rsidR="00E32AB9">
              <w:rPr>
                <w:rFonts w:cstheme="majorBidi"/>
                <w:bCs/>
                <w:color w:val="000000"/>
                <w:sz w:val="20"/>
                <w:szCs w:val="20"/>
              </w:rPr>
              <w:t xml:space="preserve"> </w:t>
            </w:r>
            <w:r w:rsidRPr="006276AE">
              <w:rPr>
                <w:rFonts w:cstheme="majorBidi"/>
                <w:bCs/>
                <w:color w:val="000000"/>
                <w:sz w:val="20"/>
                <w:szCs w:val="20"/>
              </w:rPr>
              <w:t>(0.07)</w:t>
            </w:r>
          </w:p>
        </w:tc>
        <w:tc>
          <w:tcPr>
            <w:tcW w:w="1890" w:type="dxa"/>
            <w:shd w:val="clear" w:color="auto" w:fill="auto"/>
            <w:noWrap/>
            <w:vAlign w:val="center"/>
          </w:tcPr>
          <w:p w14:paraId="4FF8B54F" w14:textId="34B333E3" w:rsidR="00C71BD3" w:rsidRPr="006276AE" w:rsidRDefault="00C71BD3" w:rsidP="00E32AB9">
            <w:pPr>
              <w:jc w:val="center"/>
              <w:rPr>
                <w:rFonts w:cstheme="majorBidi"/>
                <w:bCs/>
                <w:color w:val="000000"/>
                <w:sz w:val="20"/>
                <w:szCs w:val="20"/>
              </w:rPr>
            </w:pPr>
            <w:r w:rsidRPr="006276AE">
              <w:rPr>
                <w:rFonts w:cstheme="majorBidi"/>
                <w:bCs/>
                <w:color w:val="000000"/>
                <w:sz w:val="20"/>
                <w:szCs w:val="20"/>
              </w:rPr>
              <w:t>0.158</w:t>
            </w:r>
            <w:r w:rsidR="00E32AB9">
              <w:rPr>
                <w:rFonts w:cstheme="majorBidi"/>
                <w:bCs/>
                <w:color w:val="000000"/>
                <w:sz w:val="20"/>
                <w:szCs w:val="20"/>
              </w:rPr>
              <w:t xml:space="preserve"> </w:t>
            </w:r>
            <w:r w:rsidRPr="006276AE">
              <w:rPr>
                <w:rFonts w:cstheme="majorBidi"/>
                <w:bCs/>
                <w:color w:val="000000"/>
                <w:sz w:val="20"/>
                <w:szCs w:val="20"/>
              </w:rPr>
              <w:t>(0.075)</w:t>
            </w:r>
          </w:p>
        </w:tc>
        <w:tc>
          <w:tcPr>
            <w:tcW w:w="1620" w:type="dxa"/>
            <w:vAlign w:val="center"/>
          </w:tcPr>
          <w:p w14:paraId="1000EE3B" w14:textId="651D0BDC" w:rsidR="00C71BD3" w:rsidRDefault="00C71BD3" w:rsidP="00E32AB9">
            <w:pPr>
              <w:jc w:val="center"/>
              <w:rPr>
                <w:rFonts w:cstheme="majorBidi"/>
                <w:bCs/>
                <w:color w:val="000000"/>
                <w:sz w:val="20"/>
                <w:szCs w:val="20"/>
              </w:rPr>
            </w:pPr>
            <w:r>
              <w:rPr>
                <w:rFonts w:cstheme="majorBidi"/>
                <w:bCs/>
                <w:color w:val="000000"/>
                <w:sz w:val="20"/>
                <w:szCs w:val="20"/>
              </w:rPr>
              <w:t>0.223</w:t>
            </w:r>
            <w:r w:rsidR="00E32AB9">
              <w:rPr>
                <w:rFonts w:cstheme="majorBidi"/>
                <w:bCs/>
                <w:color w:val="000000"/>
                <w:sz w:val="20"/>
                <w:szCs w:val="20"/>
              </w:rPr>
              <w:t xml:space="preserve"> </w:t>
            </w:r>
            <w:r>
              <w:rPr>
                <w:rFonts w:cstheme="majorBidi"/>
                <w:bCs/>
                <w:color w:val="000000"/>
                <w:sz w:val="20"/>
                <w:szCs w:val="20"/>
              </w:rPr>
              <w:t>(0.069)</w:t>
            </w:r>
          </w:p>
        </w:tc>
        <w:tc>
          <w:tcPr>
            <w:tcW w:w="1710" w:type="dxa"/>
            <w:vAlign w:val="center"/>
          </w:tcPr>
          <w:p w14:paraId="77E9D110" w14:textId="6596CBB9" w:rsidR="00C71BD3" w:rsidRPr="006276AE" w:rsidRDefault="00C71BD3" w:rsidP="00E32AB9">
            <w:pPr>
              <w:jc w:val="center"/>
              <w:rPr>
                <w:rFonts w:cstheme="majorBidi"/>
                <w:bCs/>
                <w:color w:val="000000"/>
                <w:sz w:val="20"/>
                <w:szCs w:val="20"/>
              </w:rPr>
            </w:pPr>
            <w:r w:rsidRPr="006276AE">
              <w:rPr>
                <w:rFonts w:cstheme="majorBidi"/>
                <w:bCs/>
                <w:color w:val="000000"/>
                <w:sz w:val="20"/>
                <w:szCs w:val="20"/>
              </w:rPr>
              <w:t>0.295</w:t>
            </w:r>
            <w:r w:rsidR="00E32AB9">
              <w:rPr>
                <w:rFonts w:cstheme="majorBidi"/>
                <w:bCs/>
                <w:color w:val="000000"/>
                <w:sz w:val="20"/>
                <w:szCs w:val="20"/>
              </w:rPr>
              <w:t xml:space="preserve"> </w:t>
            </w:r>
            <w:r w:rsidRPr="006276AE">
              <w:rPr>
                <w:rFonts w:cstheme="majorBidi"/>
                <w:bCs/>
                <w:color w:val="000000"/>
                <w:sz w:val="20"/>
                <w:szCs w:val="20"/>
              </w:rPr>
              <w:t>(0.067)</w:t>
            </w:r>
          </w:p>
        </w:tc>
      </w:tr>
      <w:tr w:rsidR="00C71BD3" w:rsidRPr="00BE6668" w14:paraId="16707C2E" w14:textId="77777777" w:rsidTr="00C71BD3">
        <w:trPr>
          <w:trHeight w:val="101"/>
        </w:trPr>
        <w:tc>
          <w:tcPr>
            <w:tcW w:w="12955" w:type="dxa"/>
            <w:gridSpan w:val="7"/>
          </w:tcPr>
          <w:p w14:paraId="67E6A5B8" w14:textId="06BADA2C" w:rsidR="00C71BD3" w:rsidRPr="00BE6668" w:rsidRDefault="00C71BD3" w:rsidP="00C71BD3">
            <w:pPr>
              <w:rPr>
                <w:rFonts w:cstheme="majorBidi"/>
                <w:bCs/>
                <w:sz w:val="20"/>
                <w:szCs w:val="20"/>
              </w:rPr>
            </w:pPr>
            <w:r w:rsidRPr="005544A3">
              <w:rPr>
                <w:rFonts w:cstheme="majorBidi"/>
                <w:b/>
                <w:color w:val="000000"/>
                <w:sz w:val="20"/>
                <w:szCs w:val="20"/>
              </w:rPr>
              <w:t>Net Change of address request (in 100)</w:t>
            </w:r>
          </w:p>
        </w:tc>
      </w:tr>
      <w:tr w:rsidR="00C71BD3" w:rsidRPr="00BE6668" w14:paraId="1BBC65EF" w14:textId="77777777" w:rsidTr="0010700F">
        <w:trPr>
          <w:trHeight w:val="101"/>
        </w:trPr>
        <w:tc>
          <w:tcPr>
            <w:tcW w:w="2548" w:type="dxa"/>
            <w:vMerge w:val="restart"/>
            <w:shd w:val="clear" w:color="auto" w:fill="auto"/>
            <w:noWrap/>
            <w:vAlign w:val="center"/>
            <w:hideMark/>
          </w:tcPr>
          <w:p w14:paraId="7458BF9C" w14:textId="77777777" w:rsidR="00C71BD3" w:rsidRPr="00BE6668" w:rsidRDefault="00C71BD3" w:rsidP="0010700F">
            <w:pPr>
              <w:ind w:left="161"/>
              <w:rPr>
                <w:rFonts w:cstheme="majorBidi"/>
                <w:bCs/>
                <w:color w:val="000000"/>
                <w:sz w:val="20"/>
                <w:szCs w:val="20"/>
              </w:rPr>
            </w:pPr>
            <w:r w:rsidRPr="00BE6668">
              <w:rPr>
                <w:rFonts w:cstheme="majorBidi"/>
                <w:bCs/>
                <w:color w:val="000000"/>
                <w:sz w:val="20"/>
                <w:szCs w:val="20"/>
              </w:rPr>
              <w:t>COVID cases</w:t>
            </w:r>
            <w:r>
              <w:rPr>
                <w:rFonts w:cstheme="majorBidi"/>
                <w:bCs/>
                <w:color w:val="000000"/>
                <w:sz w:val="20"/>
                <w:szCs w:val="20"/>
              </w:rPr>
              <w:t xml:space="preserve"> </w:t>
            </w:r>
            <w:r w:rsidRPr="00BE6668">
              <w:rPr>
                <w:rFonts w:cstheme="majorBidi"/>
                <w:bCs/>
                <w:color w:val="000000"/>
                <w:sz w:val="20"/>
                <w:szCs w:val="20"/>
              </w:rPr>
              <w:t>(log scale)</w:t>
            </w:r>
          </w:p>
        </w:tc>
        <w:tc>
          <w:tcPr>
            <w:tcW w:w="1497" w:type="dxa"/>
          </w:tcPr>
          <w:p w14:paraId="0BBBA7C8" w14:textId="77777777" w:rsidR="00C71BD3" w:rsidRPr="00D121ED" w:rsidRDefault="00C71BD3" w:rsidP="00C71BD3">
            <w:pPr>
              <w:jc w:val="center"/>
              <w:rPr>
                <w:rFonts w:cstheme="majorBidi"/>
                <w:bCs/>
                <w:color w:val="000000"/>
                <w:sz w:val="20"/>
                <w:szCs w:val="20"/>
              </w:rPr>
            </w:pPr>
            <w:r>
              <w:rPr>
                <w:rFonts w:cstheme="majorBidi"/>
                <w:bCs/>
                <w:color w:val="000000"/>
                <w:sz w:val="20"/>
                <w:szCs w:val="20"/>
              </w:rPr>
              <w:t xml:space="preserve">Un-Std </w:t>
            </w:r>
          </w:p>
        </w:tc>
        <w:tc>
          <w:tcPr>
            <w:tcW w:w="1890" w:type="dxa"/>
            <w:shd w:val="clear" w:color="auto" w:fill="auto"/>
            <w:noWrap/>
            <w:vAlign w:val="center"/>
          </w:tcPr>
          <w:p w14:paraId="4D7E3444" w14:textId="6B0E7CD0" w:rsidR="00C71BD3" w:rsidRPr="00BE6668" w:rsidRDefault="00C71BD3" w:rsidP="00C71BD3">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.555**</w:t>
            </w:r>
            <w:r>
              <w:rPr>
                <w:rFonts w:cstheme="majorBidi"/>
                <w:bCs/>
                <w:color w:val="000000"/>
                <w:sz w:val="20"/>
                <w:szCs w:val="20"/>
              </w:rPr>
              <w:t xml:space="preserve"> </w:t>
            </w:r>
            <w:r w:rsidRPr="00D121ED">
              <w:rPr>
                <w:rFonts w:cstheme="majorBidi"/>
                <w:bCs/>
                <w:color w:val="000000"/>
                <w:sz w:val="20"/>
                <w:szCs w:val="20"/>
              </w:rPr>
              <w:t>(0.55)</w:t>
            </w:r>
          </w:p>
        </w:tc>
        <w:tc>
          <w:tcPr>
            <w:tcW w:w="1800" w:type="dxa"/>
            <w:shd w:val="clear" w:color="auto" w:fill="auto"/>
            <w:noWrap/>
            <w:vAlign w:val="center"/>
          </w:tcPr>
          <w:p w14:paraId="31E99477" w14:textId="148505B8" w:rsidR="00C71BD3" w:rsidRPr="00BE6668" w:rsidRDefault="00C71BD3" w:rsidP="00C71BD3">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.506*</w:t>
            </w:r>
            <w:r>
              <w:rPr>
                <w:rFonts w:cstheme="majorBidi"/>
                <w:bCs/>
                <w:color w:val="000000"/>
                <w:sz w:val="20"/>
                <w:szCs w:val="20"/>
              </w:rPr>
              <w:t xml:space="preserve"> </w:t>
            </w:r>
            <w:r w:rsidRPr="00D121ED">
              <w:rPr>
                <w:rFonts w:cstheme="majorBidi"/>
                <w:bCs/>
                <w:color w:val="000000"/>
                <w:sz w:val="20"/>
                <w:szCs w:val="20"/>
              </w:rPr>
              <w:t>(0.51)</w:t>
            </w:r>
          </w:p>
        </w:tc>
        <w:tc>
          <w:tcPr>
            <w:tcW w:w="1890" w:type="dxa"/>
            <w:shd w:val="clear" w:color="auto" w:fill="auto"/>
            <w:noWrap/>
            <w:vAlign w:val="center"/>
          </w:tcPr>
          <w:p w14:paraId="11E98A70" w14:textId="5E598D06" w:rsidR="00C71BD3" w:rsidRPr="00BE6668" w:rsidRDefault="00C71BD3" w:rsidP="00C71BD3">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.505*</w:t>
            </w:r>
            <w:r>
              <w:rPr>
                <w:rFonts w:cstheme="majorBidi"/>
                <w:bCs/>
                <w:color w:val="000000"/>
                <w:sz w:val="20"/>
                <w:szCs w:val="20"/>
              </w:rPr>
              <w:t xml:space="preserve"> </w:t>
            </w:r>
            <w:r w:rsidRPr="00D121ED">
              <w:rPr>
                <w:rFonts w:cstheme="majorBidi"/>
                <w:bCs/>
                <w:color w:val="000000"/>
                <w:sz w:val="20"/>
                <w:szCs w:val="20"/>
              </w:rPr>
              <w:t>(0.51)</w:t>
            </w:r>
          </w:p>
        </w:tc>
        <w:tc>
          <w:tcPr>
            <w:tcW w:w="1620" w:type="dxa"/>
            <w:vAlign w:val="center"/>
          </w:tcPr>
          <w:p w14:paraId="486A6C2B" w14:textId="47FC3AB3" w:rsidR="00C71BD3" w:rsidRPr="00BE6668" w:rsidRDefault="00C71BD3" w:rsidP="00C71BD3">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.514**</w:t>
            </w:r>
            <w:r>
              <w:rPr>
                <w:rFonts w:cstheme="majorBidi"/>
                <w:bCs/>
                <w:color w:val="000000"/>
                <w:sz w:val="20"/>
                <w:szCs w:val="20"/>
              </w:rPr>
              <w:t xml:space="preserve"> </w:t>
            </w:r>
            <w:r w:rsidRPr="00D121ED">
              <w:rPr>
                <w:rFonts w:cstheme="majorBidi"/>
                <w:bCs/>
                <w:color w:val="000000"/>
                <w:sz w:val="20"/>
                <w:szCs w:val="20"/>
              </w:rPr>
              <w:t>(0.51)</w:t>
            </w:r>
          </w:p>
        </w:tc>
        <w:tc>
          <w:tcPr>
            <w:tcW w:w="1710" w:type="dxa"/>
            <w:shd w:val="clear" w:color="auto" w:fill="auto"/>
            <w:noWrap/>
            <w:vAlign w:val="center"/>
          </w:tcPr>
          <w:p w14:paraId="5006461B" w14:textId="60CF7BBA" w:rsidR="00C71BD3" w:rsidRPr="00BE6668" w:rsidRDefault="00C71BD3" w:rsidP="00C71BD3">
            <w:pPr>
              <w:jc w:val="center"/>
              <w:rPr>
                <w:rFonts w:cstheme="majorBidi"/>
                <w:bCs/>
                <w:color w:val="000000"/>
                <w:sz w:val="20"/>
                <w:szCs w:val="20"/>
              </w:rPr>
            </w:pPr>
            <w:r>
              <w:rPr>
                <w:rFonts w:cstheme="majorBidi"/>
                <w:bCs/>
                <w:color w:val="000000"/>
                <w:sz w:val="20"/>
                <w:szCs w:val="20"/>
              </w:rPr>
              <w:t>0</w:t>
            </w:r>
            <w:r w:rsidRPr="00D121ED">
              <w:rPr>
                <w:rFonts w:cstheme="majorBidi"/>
                <w:bCs/>
                <w:color w:val="000000"/>
                <w:sz w:val="20"/>
                <w:szCs w:val="20"/>
              </w:rPr>
              <w:t>.81***</w:t>
            </w:r>
            <w:r>
              <w:rPr>
                <w:rFonts w:cstheme="majorBidi"/>
                <w:bCs/>
                <w:color w:val="000000"/>
                <w:sz w:val="20"/>
                <w:szCs w:val="20"/>
              </w:rPr>
              <w:t xml:space="preserve"> </w:t>
            </w:r>
            <w:r w:rsidRPr="00D121ED">
              <w:rPr>
                <w:rFonts w:cstheme="majorBidi"/>
                <w:bCs/>
                <w:color w:val="000000"/>
                <w:sz w:val="20"/>
                <w:szCs w:val="20"/>
              </w:rPr>
              <w:t>(0.81)</w:t>
            </w:r>
          </w:p>
        </w:tc>
      </w:tr>
      <w:tr w:rsidR="00C71BD3" w:rsidRPr="00BE6668" w14:paraId="67DFF333" w14:textId="77777777" w:rsidTr="00F261E1">
        <w:trPr>
          <w:trHeight w:val="101"/>
        </w:trPr>
        <w:tc>
          <w:tcPr>
            <w:tcW w:w="2548" w:type="dxa"/>
            <w:vMerge/>
            <w:shd w:val="clear" w:color="auto" w:fill="auto"/>
            <w:noWrap/>
            <w:vAlign w:val="bottom"/>
          </w:tcPr>
          <w:p w14:paraId="259F396C" w14:textId="77777777" w:rsidR="00C71BD3" w:rsidRPr="00BE6668" w:rsidRDefault="00C71BD3" w:rsidP="00C71BD3">
            <w:pPr>
              <w:ind w:left="161"/>
              <w:rPr>
                <w:rFonts w:cstheme="majorBidi"/>
                <w:bCs/>
                <w:color w:val="000000"/>
                <w:sz w:val="20"/>
                <w:szCs w:val="20"/>
              </w:rPr>
            </w:pPr>
          </w:p>
        </w:tc>
        <w:tc>
          <w:tcPr>
            <w:tcW w:w="1497" w:type="dxa"/>
          </w:tcPr>
          <w:p w14:paraId="686AB588" w14:textId="77777777" w:rsidR="00C71BD3" w:rsidRPr="00D121ED" w:rsidRDefault="00C71BD3" w:rsidP="00C71BD3">
            <w:pPr>
              <w:jc w:val="center"/>
              <w:rPr>
                <w:rFonts w:cstheme="majorBidi"/>
                <w:bCs/>
                <w:color w:val="000000"/>
                <w:sz w:val="20"/>
                <w:szCs w:val="20"/>
              </w:rPr>
            </w:pPr>
            <w:r>
              <w:rPr>
                <w:rFonts w:cstheme="majorBidi"/>
                <w:bCs/>
                <w:color w:val="000000"/>
                <w:sz w:val="20"/>
                <w:szCs w:val="20"/>
              </w:rPr>
              <w:t>Std</w:t>
            </w:r>
          </w:p>
        </w:tc>
        <w:tc>
          <w:tcPr>
            <w:tcW w:w="1890" w:type="dxa"/>
            <w:shd w:val="clear" w:color="auto" w:fill="auto"/>
            <w:noWrap/>
            <w:vAlign w:val="center"/>
          </w:tcPr>
          <w:p w14:paraId="7E41BDEE" w14:textId="7F1BC6FF" w:rsidR="00C71BD3" w:rsidRPr="006276AE" w:rsidRDefault="00C71BD3" w:rsidP="00C71BD3">
            <w:pPr>
              <w:jc w:val="center"/>
              <w:rPr>
                <w:rFonts w:cstheme="majorBidi"/>
                <w:bCs/>
                <w:color w:val="000000"/>
                <w:sz w:val="20"/>
                <w:szCs w:val="20"/>
              </w:rPr>
            </w:pPr>
            <w:r w:rsidRPr="006276AE">
              <w:rPr>
                <w:rFonts w:cstheme="majorBidi"/>
                <w:bCs/>
                <w:color w:val="000000"/>
                <w:sz w:val="20"/>
                <w:szCs w:val="20"/>
              </w:rPr>
              <w:t>0.177</w:t>
            </w:r>
            <w:r>
              <w:rPr>
                <w:rFonts w:cstheme="majorBidi"/>
                <w:bCs/>
                <w:color w:val="000000"/>
                <w:sz w:val="20"/>
                <w:szCs w:val="20"/>
              </w:rPr>
              <w:t xml:space="preserve"> </w:t>
            </w:r>
            <w:r w:rsidRPr="006276AE">
              <w:rPr>
                <w:rFonts w:cstheme="majorBidi"/>
                <w:bCs/>
                <w:color w:val="000000"/>
                <w:sz w:val="20"/>
                <w:szCs w:val="20"/>
              </w:rPr>
              <w:t>(0.086)</w:t>
            </w:r>
          </w:p>
        </w:tc>
        <w:tc>
          <w:tcPr>
            <w:tcW w:w="1800" w:type="dxa"/>
            <w:shd w:val="clear" w:color="auto" w:fill="auto"/>
            <w:noWrap/>
            <w:vAlign w:val="center"/>
          </w:tcPr>
          <w:p w14:paraId="605947F9" w14:textId="672C835D" w:rsidR="00C71BD3" w:rsidRPr="006276AE" w:rsidRDefault="00C71BD3" w:rsidP="00C71BD3">
            <w:pPr>
              <w:jc w:val="center"/>
              <w:rPr>
                <w:rFonts w:cstheme="majorBidi"/>
                <w:bCs/>
                <w:color w:val="000000"/>
                <w:sz w:val="20"/>
                <w:szCs w:val="20"/>
              </w:rPr>
            </w:pPr>
            <w:r w:rsidRPr="006276AE">
              <w:rPr>
                <w:rFonts w:cstheme="majorBidi"/>
                <w:bCs/>
                <w:color w:val="000000"/>
                <w:sz w:val="20"/>
                <w:szCs w:val="20"/>
              </w:rPr>
              <w:t>0.121</w:t>
            </w:r>
            <w:r>
              <w:rPr>
                <w:rFonts w:cstheme="majorBidi"/>
                <w:bCs/>
                <w:color w:val="000000"/>
                <w:sz w:val="20"/>
                <w:szCs w:val="20"/>
              </w:rPr>
              <w:t xml:space="preserve"> </w:t>
            </w:r>
            <w:r w:rsidRPr="006276AE">
              <w:rPr>
                <w:rFonts w:cstheme="majorBidi"/>
                <w:bCs/>
                <w:color w:val="000000"/>
                <w:sz w:val="20"/>
                <w:szCs w:val="20"/>
              </w:rPr>
              <w:t>(0.073)</w:t>
            </w:r>
          </w:p>
        </w:tc>
        <w:tc>
          <w:tcPr>
            <w:tcW w:w="1890" w:type="dxa"/>
            <w:shd w:val="clear" w:color="auto" w:fill="auto"/>
            <w:noWrap/>
            <w:vAlign w:val="center"/>
          </w:tcPr>
          <w:p w14:paraId="77141626" w14:textId="4E391273" w:rsidR="00C71BD3" w:rsidRPr="006276AE" w:rsidRDefault="00C71BD3" w:rsidP="00C71BD3">
            <w:pPr>
              <w:jc w:val="center"/>
              <w:rPr>
                <w:rFonts w:cstheme="majorBidi"/>
                <w:bCs/>
                <w:color w:val="000000"/>
                <w:sz w:val="20"/>
                <w:szCs w:val="20"/>
              </w:rPr>
            </w:pPr>
            <w:r w:rsidRPr="006276AE">
              <w:rPr>
                <w:rFonts w:cstheme="majorBidi"/>
                <w:bCs/>
                <w:color w:val="000000"/>
                <w:sz w:val="20"/>
                <w:szCs w:val="20"/>
              </w:rPr>
              <w:t>0.126</w:t>
            </w:r>
            <w:r>
              <w:rPr>
                <w:rFonts w:cstheme="majorBidi"/>
                <w:bCs/>
                <w:color w:val="000000"/>
                <w:sz w:val="20"/>
                <w:szCs w:val="20"/>
              </w:rPr>
              <w:t xml:space="preserve"> </w:t>
            </w:r>
            <w:r w:rsidRPr="006276AE">
              <w:rPr>
                <w:rFonts w:cstheme="majorBidi"/>
                <w:bCs/>
                <w:color w:val="000000"/>
                <w:sz w:val="20"/>
                <w:szCs w:val="20"/>
              </w:rPr>
              <w:t>(0.072)</w:t>
            </w:r>
          </w:p>
        </w:tc>
        <w:tc>
          <w:tcPr>
            <w:tcW w:w="1620" w:type="dxa"/>
            <w:vAlign w:val="center"/>
          </w:tcPr>
          <w:p w14:paraId="58A2AB6F" w14:textId="77777777" w:rsidR="00C71BD3" w:rsidRPr="00D121ED" w:rsidRDefault="00C71BD3" w:rsidP="00C71BD3">
            <w:pPr>
              <w:jc w:val="center"/>
              <w:rPr>
                <w:rFonts w:cstheme="majorBidi"/>
                <w:bCs/>
                <w:color w:val="000000"/>
                <w:sz w:val="20"/>
                <w:szCs w:val="20"/>
              </w:rPr>
            </w:pPr>
            <w:r>
              <w:rPr>
                <w:rFonts w:cstheme="majorBidi"/>
                <w:bCs/>
                <w:color w:val="000000"/>
                <w:sz w:val="20"/>
                <w:szCs w:val="20"/>
              </w:rPr>
              <w:t>0.141 (0.067)</w:t>
            </w:r>
          </w:p>
        </w:tc>
        <w:tc>
          <w:tcPr>
            <w:tcW w:w="1710" w:type="dxa"/>
            <w:shd w:val="clear" w:color="auto" w:fill="auto"/>
            <w:noWrap/>
            <w:vAlign w:val="center"/>
          </w:tcPr>
          <w:p w14:paraId="1E3EBCDC" w14:textId="7F5B5908" w:rsidR="00C71BD3" w:rsidRPr="006276AE" w:rsidRDefault="00C71BD3" w:rsidP="00C71BD3">
            <w:pPr>
              <w:jc w:val="center"/>
              <w:rPr>
                <w:rFonts w:cstheme="majorBidi"/>
                <w:bCs/>
                <w:color w:val="000000"/>
                <w:sz w:val="20"/>
                <w:szCs w:val="20"/>
              </w:rPr>
            </w:pPr>
            <w:r w:rsidRPr="006276AE">
              <w:rPr>
                <w:rFonts w:cstheme="majorBidi"/>
                <w:bCs/>
                <w:color w:val="000000"/>
                <w:sz w:val="20"/>
                <w:szCs w:val="20"/>
              </w:rPr>
              <w:t>0.225</w:t>
            </w:r>
            <w:r>
              <w:rPr>
                <w:rFonts w:cstheme="majorBidi"/>
                <w:bCs/>
                <w:color w:val="000000"/>
                <w:sz w:val="20"/>
                <w:szCs w:val="20"/>
              </w:rPr>
              <w:t xml:space="preserve"> </w:t>
            </w:r>
            <w:r w:rsidRPr="006276AE">
              <w:rPr>
                <w:rFonts w:cstheme="majorBidi"/>
                <w:bCs/>
                <w:color w:val="000000"/>
                <w:sz w:val="20"/>
                <w:szCs w:val="20"/>
              </w:rPr>
              <w:t>(0.069)</w:t>
            </w:r>
          </w:p>
        </w:tc>
      </w:tr>
      <w:tr w:rsidR="00C71BD3" w:rsidRPr="00BE6668" w14:paraId="51A9F1F9" w14:textId="77777777" w:rsidTr="00C71BD3">
        <w:trPr>
          <w:trHeight w:val="101"/>
        </w:trPr>
        <w:tc>
          <w:tcPr>
            <w:tcW w:w="12955" w:type="dxa"/>
            <w:gridSpan w:val="7"/>
            <w:shd w:val="clear" w:color="auto" w:fill="auto"/>
            <w:noWrap/>
            <w:vAlign w:val="center"/>
          </w:tcPr>
          <w:p w14:paraId="5E53D89D" w14:textId="1FD928B5" w:rsidR="00C71BD3" w:rsidRPr="00D121ED" w:rsidRDefault="00C71BD3" w:rsidP="00C71BD3">
            <w:pPr>
              <w:rPr>
                <w:rFonts w:cstheme="majorBidi"/>
                <w:bCs/>
                <w:color w:val="000000"/>
                <w:sz w:val="20"/>
                <w:szCs w:val="20"/>
              </w:rPr>
            </w:pPr>
            <w:r w:rsidRPr="005544A3">
              <w:rPr>
                <w:rFonts w:cstheme="majorBidi"/>
                <w:b/>
                <w:color w:val="000000"/>
                <w:sz w:val="20"/>
                <w:szCs w:val="20"/>
              </w:rPr>
              <w:t>Net Change of address request (in 100)</w:t>
            </w:r>
          </w:p>
        </w:tc>
      </w:tr>
      <w:tr w:rsidR="00C71BD3" w:rsidRPr="00BE6668" w14:paraId="7527DA78" w14:textId="77777777" w:rsidTr="0010700F">
        <w:trPr>
          <w:trHeight w:val="101"/>
        </w:trPr>
        <w:tc>
          <w:tcPr>
            <w:tcW w:w="2548" w:type="dxa"/>
            <w:vMerge w:val="restart"/>
            <w:shd w:val="clear" w:color="auto" w:fill="auto"/>
            <w:noWrap/>
            <w:vAlign w:val="center"/>
          </w:tcPr>
          <w:p w14:paraId="4F35353D" w14:textId="77777777" w:rsidR="00C71BD3" w:rsidRPr="00BE6668" w:rsidRDefault="00C71BD3" w:rsidP="0010700F">
            <w:pPr>
              <w:ind w:left="161"/>
              <w:rPr>
                <w:rFonts w:cstheme="majorBidi"/>
                <w:bCs/>
                <w:color w:val="000000"/>
                <w:sz w:val="20"/>
                <w:szCs w:val="20"/>
              </w:rPr>
            </w:pPr>
            <w:r w:rsidRPr="00BE6668">
              <w:rPr>
                <w:rFonts w:cstheme="majorBidi"/>
                <w:bCs/>
                <w:color w:val="000000"/>
                <w:sz w:val="20"/>
                <w:szCs w:val="20"/>
              </w:rPr>
              <w:t>COVID cases</w:t>
            </w:r>
            <w:r>
              <w:rPr>
                <w:rFonts w:cstheme="majorBidi"/>
                <w:bCs/>
                <w:color w:val="000000"/>
                <w:sz w:val="20"/>
                <w:szCs w:val="20"/>
              </w:rPr>
              <w:t xml:space="preserve"> </w:t>
            </w:r>
            <w:r w:rsidRPr="00BE6668">
              <w:rPr>
                <w:rFonts w:cstheme="majorBidi"/>
                <w:bCs/>
                <w:color w:val="000000"/>
                <w:sz w:val="20"/>
                <w:szCs w:val="20"/>
              </w:rPr>
              <w:t>(log scale)</w:t>
            </w:r>
          </w:p>
        </w:tc>
        <w:tc>
          <w:tcPr>
            <w:tcW w:w="1497" w:type="dxa"/>
          </w:tcPr>
          <w:p w14:paraId="4748364F" w14:textId="77777777" w:rsidR="00C71BD3" w:rsidRPr="00D121ED" w:rsidRDefault="00C71BD3" w:rsidP="00C71BD3">
            <w:pPr>
              <w:jc w:val="center"/>
              <w:rPr>
                <w:rFonts w:cstheme="majorBidi"/>
                <w:bCs/>
                <w:color w:val="000000"/>
                <w:sz w:val="20"/>
                <w:szCs w:val="20"/>
              </w:rPr>
            </w:pPr>
            <w:r>
              <w:rPr>
                <w:rFonts w:cstheme="majorBidi"/>
                <w:bCs/>
                <w:color w:val="000000"/>
                <w:sz w:val="20"/>
                <w:szCs w:val="20"/>
              </w:rPr>
              <w:t xml:space="preserve">Un-Std </w:t>
            </w:r>
          </w:p>
        </w:tc>
        <w:tc>
          <w:tcPr>
            <w:tcW w:w="1890" w:type="dxa"/>
            <w:shd w:val="clear" w:color="auto" w:fill="auto"/>
            <w:noWrap/>
            <w:vAlign w:val="center"/>
          </w:tcPr>
          <w:p w14:paraId="057ADA6C" w14:textId="689E1DA7" w:rsidR="00C71BD3" w:rsidRPr="00D121ED" w:rsidRDefault="00C71BD3" w:rsidP="00E32AB9">
            <w:pPr>
              <w:jc w:val="center"/>
              <w:rPr>
                <w:rFonts w:cstheme="majorBidi"/>
                <w:bCs/>
                <w:color w:val="000000"/>
                <w:sz w:val="20"/>
                <w:szCs w:val="20"/>
              </w:rPr>
            </w:pPr>
            <w:r w:rsidRPr="00D121ED">
              <w:rPr>
                <w:rFonts w:cstheme="majorBidi"/>
                <w:bCs/>
                <w:color w:val="000000"/>
                <w:sz w:val="20"/>
                <w:szCs w:val="20"/>
              </w:rPr>
              <w:t>2.96**</w:t>
            </w:r>
            <w:r w:rsidR="00E32AB9">
              <w:rPr>
                <w:rFonts w:cstheme="majorBidi"/>
                <w:bCs/>
                <w:color w:val="000000"/>
                <w:sz w:val="20"/>
                <w:szCs w:val="20"/>
              </w:rPr>
              <w:t xml:space="preserve"> </w:t>
            </w:r>
            <w:r w:rsidRPr="00D121ED">
              <w:rPr>
                <w:rFonts w:cstheme="majorBidi"/>
                <w:bCs/>
                <w:color w:val="000000"/>
                <w:sz w:val="20"/>
                <w:szCs w:val="20"/>
              </w:rPr>
              <w:t>(1.46</w:t>
            </w:r>
            <w:r>
              <w:rPr>
                <w:rFonts w:cstheme="majorBidi"/>
                <w:bCs/>
                <w:color w:val="000000"/>
                <w:sz w:val="20"/>
                <w:szCs w:val="20"/>
              </w:rPr>
              <w:t>0</w:t>
            </w:r>
            <w:r w:rsidRPr="00D121ED">
              <w:rPr>
                <w:rFonts w:cstheme="majorBidi"/>
                <w:bCs/>
                <w:color w:val="000000"/>
                <w:sz w:val="20"/>
                <w:szCs w:val="20"/>
              </w:rPr>
              <w:t>)</w:t>
            </w:r>
          </w:p>
        </w:tc>
        <w:tc>
          <w:tcPr>
            <w:tcW w:w="1800" w:type="dxa"/>
            <w:shd w:val="clear" w:color="auto" w:fill="auto"/>
            <w:noWrap/>
            <w:vAlign w:val="center"/>
          </w:tcPr>
          <w:p w14:paraId="65E3ECEA" w14:textId="151290AD" w:rsidR="00C71BD3" w:rsidRPr="00D121ED" w:rsidRDefault="00C71BD3" w:rsidP="00E32AB9">
            <w:pPr>
              <w:jc w:val="center"/>
              <w:rPr>
                <w:rFonts w:cstheme="majorBidi"/>
                <w:bCs/>
                <w:color w:val="000000"/>
                <w:sz w:val="20"/>
                <w:szCs w:val="20"/>
              </w:rPr>
            </w:pPr>
            <w:r w:rsidRPr="00D121ED">
              <w:rPr>
                <w:rFonts w:cstheme="majorBidi"/>
                <w:bCs/>
                <w:color w:val="000000"/>
                <w:sz w:val="20"/>
                <w:szCs w:val="20"/>
              </w:rPr>
              <w:t>3.14*</w:t>
            </w:r>
            <w:r w:rsidR="00E32AB9">
              <w:rPr>
                <w:rFonts w:cstheme="majorBidi"/>
                <w:bCs/>
                <w:color w:val="000000"/>
                <w:sz w:val="20"/>
                <w:szCs w:val="20"/>
              </w:rPr>
              <w:t xml:space="preserve"> </w:t>
            </w:r>
            <w:r w:rsidRPr="00D121ED">
              <w:rPr>
                <w:rFonts w:cstheme="majorBidi"/>
                <w:bCs/>
                <w:color w:val="000000"/>
                <w:sz w:val="20"/>
                <w:szCs w:val="20"/>
              </w:rPr>
              <w:t>(1.65</w:t>
            </w:r>
            <w:r>
              <w:rPr>
                <w:rFonts w:cstheme="majorBidi"/>
                <w:bCs/>
                <w:color w:val="000000"/>
                <w:sz w:val="20"/>
                <w:szCs w:val="20"/>
              </w:rPr>
              <w:t>0</w:t>
            </w:r>
            <w:r w:rsidRPr="00D121ED">
              <w:rPr>
                <w:rFonts w:cstheme="majorBidi"/>
                <w:bCs/>
                <w:color w:val="000000"/>
                <w:sz w:val="20"/>
                <w:szCs w:val="20"/>
              </w:rPr>
              <w:t>)</w:t>
            </w:r>
          </w:p>
        </w:tc>
        <w:tc>
          <w:tcPr>
            <w:tcW w:w="5220" w:type="dxa"/>
            <w:gridSpan w:val="3"/>
            <w:vMerge w:val="restart"/>
            <w:shd w:val="clear" w:color="auto" w:fill="auto"/>
            <w:noWrap/>
            <w:vAlign w:val="center"/>
          </w:tcPr>
          <w:p w14:paraId="7404BF32" w14:textId="77777777" w:rsidR="00C71BD3" w:rsidRPr="00D121ED" w:rsidRDefault="00C71BD3" w:rsidP="00C71BD3">
            <w:pPr>
              <w:jc w:val="center"/>
              <w:rPr>
                <w:rFonts w:cstheme="majorBidi"/>
                <w:bCs/>
                <w:color w:val="000000"/>
                <w:sz w:val="20"/>
                <w:szCs w:val="20"/>
              </w:rPr>
            </w:pPr>
            <w:r w:rsidRPr="00D121ED">
              <w:rPr>
                <w:rFonts w:cstheme="majorBidi"/>
                <w:bCs/>
                <w:color w:val="000000"/>
                <w:sz w:val="20"/>
                <w:szCs w:val="20"/>
              </w:rPr>
              <w:t>N/S</w:t>
            </w:r>
          </w:p>
        </w:tc>
      </w:tr>
      <w:tr w:rsidR="00C71BD3" w:rsidRPr="00BE6668" w14:paraId="4422954B" w14:textId="77777777" w:rsidTr="00C71BD3">
        <w:trPr>
          <w:trHeight w:val="101"/>
        </w:trPr>
        <w:tc>
          <w:tcPr>
            <w:tcW w:w="2548" w:type="dxa"/>
            <w:vMerge/>
            <w:shd w:val="clear" w:color="auto" w:fill="auto"/>
            <w:noWrap/>
            <w:vAlign w:val="bottom"/>
          </w:tcPr>
          <w:p w14:paraId="14F530CC" w14:textId="77777777" w:rsidR="00C71BD3" w:rsidRPr="00BE6668" w:rsidRDefault="00C71BD3" w:rsidP="00C71BD3">
            <w:pPr>
              <w:ind w:left="161"/>
              <w:rPr>
                <w:rFonts w:cstheme="majorBidi"/>
                <w:bCs/>
                <w:color w:val="000000"/>
                <w:sz w:val="20"/>
                <w:szCs w:val="20"/>
              </w:rPr>
            </w:pPr>
          </w:p>
        </w:tc>
        <w:tc>
          <w:tcPr>
            <w:tcW w:w="1497" w:type="dxa"/>
          </w:tcPr>
          <w:p w14:paraId="1D5DB7B0" w14:textId="77777777" w:rsidR="00C71BD3" w:rsidRPr="00D121ED" w:rsidRDefault="00C71BD3" w:rsidP="00C71BD3">
            <w:pPr>
              <w:jc w:val="center"/>
              <w:rPr>
                <w:rFonts w:cstheme="majorBidi"/>
                <w:bCs/>
                <w:color w:val="000000"/>
                <w:sz w:val="20"/>
                <w:szCs w:val="20"/>
              </w:rPr>
            </w:pPr>
            <w:r>
              <w:rPr>
                <w:rFonts w:cstheme="majorBidi"/>
                <w:bCs/>
                <w:color w:val="000000"/>
                <w:sz w:val="20"/>
                <w:szCs w:val="20"/>
              </w:rPr>
              <w:t>Std</w:t>
            </w:r>
          </w:p>
        </w:tc>
        <w:tc>
          <w:tcPr>
            <w:tcW w:w="1890" w:type="dxa"/>
            <w:shd w:val="clear" w:color="auto" w:fill="auto"/>
            <w:noWrap/>
            <w:vAlign w:val="center"/>
          </w:tcPr>
          <w:p w14:paraId="6C7FAA19" w14:textId="46E19C64" w:rsidR="00C71BD3" w:rsidRPr="006276AE" w:rsidRDefault="00C71BD3" w:rsidP="00E32AB9">
            <w:pPr>
              <w:jc w:val="center"/>
              <w:rPr>
                <w:rFonts w:cstheme="majorBidi"/>
                <w:bCs/>
                <w:color w:val="000000"/>
                <w:sz w:val="20"/>
                <w:szCs w:val="20"/>
              </w:rPr>
            </w:pPr>
            <w:r w:rsidRPr="006276AE">
              <w:rPr>
                <w:rFonts w:cstheme="majorBidi"/>
                <w:bCs/>
                <w:color w:val="000000"/>
                <w:sz w:val="20"/>
                <w:szCs w:val="20"/>
              </w:rPr>
              <w:t>0.257</w:t>
            </w:r>
            <w:r w:rsidR="00E32AB9">
              <w:rPr>
                <w:rFonts w:cstheme="majorBidi"/>
                <w:bCs/>
                <w:color w:val="000000"/>
                <w:sz w:val="20"/>
                <w:szCs w:val="20"/>
              </w:rPr>
              <w:t xml:space="preserve"> </w:t>
            </w:r>
            <w:r w:rsidRPr="006276AE">
              <w:rPr>
                <w:rFonts w:cstheme="majorBidi"/>
                <w:bCs/>
                <w:color w:val="000000"/>
                <w:sz w:val="20"/>
                <w:szCs w:val="20"/>
              </w:rPr>
              <w:t>(0.084)</w:t>
            </w:r>
          </w:p>
        </w:tc>
        <w:tc>
          <w:tcPr>
            <w:tcW w:w="1800" w:type="dxa"/>
            <w:shd w:val="clear" w:color="auto" w:fill="auto"/>
            <w:noWrap/>
            <w:vAlign w:val="center"/>
          </w:tcPr>
          <w:p w14:paraId="78AD833B" w14:textId="77777777" w:rsidR="00C71BD3" w:rsidRPr="006276AE" w:rsidRDefault="00C71BD3" w:rsidP="00C71BD3">
            <w:pPr>
              <w:jc w:val="center"/>
              <w:rPr>
                <w:rFonts w:cstheme="majorBidi"/>
                <w:bCs/>
                <w:color w:val="000000"/>
                <w:sz w:val="20"/>
                <w:szCs w:val="20"/>
              </w:rPr>
            </w:pPr>
            <w:r w:rsidRPr="006276AE">
              <w:rPr>
                <w:rFonts w:cstheme="majorBidi"/>
                <w:bCs/>
                <w:color w:val="000000"/>
                <w:sz w:val="20"/>
                <w:szCs w:val="20"/>
              </w:rPr>
              <w:t>0.221(0.09)</w:t>
            </w:r>
          </w:p>
        </w:tc>
        <w:tc>
          <w:tcPr>
            <w:tcW w:w="5220" w:type="dxa"/>
            <w:gridSpan w:val="3"/>
            <w:vMerge/>
            <w:shd w:val="clear" w:color="auto" w:fill="auto"/>
            <w:noWrap/>
            <w:vAlign w:val="center"/>
          </w:tcPr>
          <w:p w14:paraId="33905BE8" w14:textId="77777777" w:rsidR="00C71BD3" w:rsidRPr="00D121ED" w:rsidRDefault="00C71BD3" w:rsidP="00C71BD3">
            <w:pPr>
              <w:jc w:val="center"/>
              <w:rPr>
                <w:rFonts w:cstheme="majorBidi"/>
                <w:bCs/>
                <w:color w:val="000000"/>
                <w:sz w:val="20"/>
                <w:szCs w:val="20"/>
              </w:rPr>
            </w:pPr>
          </w:p>
        </w:tc>
      </w:tr>
      <w:tr w:rsidR="00C71BD3" w:rsidRPr="00BE6668" w14:paraId="53E652C7" w14:textId="77777777" w:rsidTr="00C71BD3">
        <w:trPr>
          <w:gridAfter w:val="5"/>
          <w:wAfter w:w="8910" w:type="dxa"/>
          <w:trHeight w:val="101"/>
        </w:trPr>
        <w:tc>
          <w:tcPr>
            <w:tcW w:w="2548" w:type="dxa"/>
            <w:vMerge/>
            <w:shd w:val="clear" w:color="auto" w:fill="auto"/>
            <w:noWrap/>
            <w:vAlign w:val="bottom"/>
          </w:tcPr>
          <w:p w14:paraId="45E59656" w14:textId="77777777" w:rsidR="00C71BD3" w:rsidRPr="00BE6668" w:rsidRDefault="00C71BD3" w:rsidP="00C71BD3">
            <w:pPr>
              <w:ind w:left="161"/>
              <w:rPr>
                <w:rFonts w:cstheme="majorBidi"/>
                <w:bCs/>
                <w:color w:val="000000"/>
                <w:sz w:val="20"/>
                <w:szCs w:val="20"/>
              </w:rPr>
            </w:pPr>
          </w:p>
        </w:tc>
        <w:tc>
          <w:tcPr>
            <w:tcW w:w="1497" w:type="dxa"/>
          </w:tcPr>
          <w:p w14:paraId="13C54C65" w14:textId="77777777" w:rsidR="00C71BD3" w:rsidRPr="005B1DBD" w:rsidRDefault="00C71BD3" w:rsidP="00C71BD3">
            <w:pPr>
              <w:jc w:val="center"/>
              <w:rPr>
                <w:rFonts w:cstheme="majorBidi"/>
                <w:bCs/>
                <w:color w:val="000000"/>
                <w:sz w:val="20"/>
                <w:szCs w:val="20"/>
              </w:rPr>
            </w:pPr>
            <w:r>
              <w:rPr>
                <w:rFonts w:cstheme="majorBidi"/>
                <w:bCs/>
                <w:color w:val="000000"/>
                <w:sz w:val="20"/>
                <w:szCs w:val="20"/>
              </w:rPr>
              <w:t>Std</w:t>
            </w:r>
          </w:p>
        </w:tc>
      </w:tr>
      <w:tr w:rsidR="00C71BD3" w:rsidRPr="00BE6668" w14:paraId="0B2A5504" w14:textId="77777777" w:rsidTr="00F261E1">
        <w:trPr>
          <w:trHeight w:val="101"/>
        </w:trPr>
        <w:tc>
          <w:tcPr>
            <w:tcW w:w="4045" w:type="dxa"/>
            <w:gridSpan w:val="2"/>
            <w:shd w:val="clear" w:color="auto" w:fill="auto"/>
            <w:noWrap/>
            <w:vAlign w:val="center"/>
            <w:hideMark/>
          </w:tcPr>
          <w:p w14:paraId="46028AD0" w14:textId="77777777" w:rsidR="00C71BD3" w:rsidRPr="00350917" w:rsidRDefault="00C71BD3" w:rsidP="00C71BD3">
            <w:pPr>
              <w:rPr>
                <w:rFonts w:cstheme="majorBidi"/>
                <w:bCs/>
                <w:color w:val="000000"/>
                <w:sz w:val="20"/>
                <w:szCs w:val="20"/>
              </w:rPr>
            </w:pPr>
            <w:r w:rsidRPr="00BE6668">
              <w:rPr>
                <w:rFonts w:cstheme="majorBidi"/>
                <w:bCs/>
                <w:color w:val="000000"/>
                <w:sz w:val="20"/>
                <w:szCs w:val="20"/>
              </w:rPr>
              <w:t>N</w:t>
            </w:r>
          </w:p>
        </w:tc>
        <w:tc>
          <w:tcPr>
            <w:tcW w:w="1890" w:type="dxa"/>
            <w:shd w:val="clear" w:color="auto" w:fill="auto"/>
            <w:noWrap/>
            <w:vAlign w:val="bottom"/>
            <w:hideMark/>
          </w:tcPr>
          <w:p w14:paraId="2C155C59" w14:textId="77777777" w:rsidR="00C71BD3" w:rsidRPr="00BE6668" w:rsidRDefault="00C71BD3" w:rsidP="00C71BD3">
            <w:pPr>
              <w:jc w:val="center"/>
              <w:rPr>
                <w:rFonts w:cstheme="majorBidi"/>
                <w:bCs/>
                <w:color w:val="000000"/>
                <w:sz w:val="20"/>
                <w:szCs w:val="20"/>
              </w:rPr>
            </w:pPr>
            <w:r w:rsidRPr="00350917">
              <w:rPr>
                <w:rFonts w:cstheme="majorBidi"/>
                <w:bCs/>
                <w:color w:val="000000"/>
                <w:sz w:val="20"/>
                <w:szCs w:val="20"/>
              </w:rPr>
              <w:t>219</w:t>
            </w:r>
          </w:p>
        </w:tc>
        <w:tc>
          <w:tcPr>
            <w:tcW w:w="1800" w:type="dxa"/>
            <w:shd w:val="clear" w:color="auto" w:fill="auto"/>
            <w:noWrap/>
            <w:vAlign w:val="bottom"/>
            <w:hideMark/>
          </w:tcPr>
          <w:p w14:paraId="4A848ACA" w14:textId="77777777" w:rsidR="00C71BD3" w:rsidRPr="00BE6668" w:rsidRDefault="00C71BD3" w:rsidP="00C71BD3">
            <w:pPr>
              <w:jc w:val="center"/>
              <w:rPr>
                <w:rFonts w:cstheme="majorBidi"/>
                <w:bCs/>
                <w:color w:val="000000"/>
                <w:sz w:val="20"/>
                <w:szCs w:val="20"/>
              </w:rPr>
            </w:pPr>
            <w:r w:rsidRPr="00350917">
              <w:rPr>
                <w:rFonts w:cstheme="majorBidi"/>
                <w:bCs/>
                <w:color w:val="000000"/>
                <w:sz w:val="20"/>
                <w:szCs w:val="20"/>
              </w:rPr>
              <w:t>218</w:t>
            </w:r>
          </w:p>
        </w:tc>
        <w:tc>
          <w:tcPr>
            <w:tcW w:w="1890" w:type="dxa"/>
            <w:shd w:val="clear" w:color="auto" w:fill="auto"/>
            <w:noWrap/>
            <w:vAlign w:val="bottom"/>
            <w:hideMark/>
          </w:tcPr>
          <w:p w14:paraId="59CD33A9" w14:textId="77777777" w:rsidR="00C71BD3" w:rsidRPr="00BE6668" w:rsidRDefault="00C71BD3" w:rsidP="00C71BD3">
            <w:pPr>
              <w:jc w:val="center"/>
              <w:rPr>
                <w:rFonts w:cstheme="majorBidi"/>
                <w:bCs/>
                <w:color w:val="000000"/>
                <w:sz w:val="20"/>
                <w:szCs w:val="20"/>
              </w:rPr>
            </w:pPr>
            <w:r w:rsidRPr="00350917">
              <w:rPr>
                <w:rFonts w:cstheme="majorBidi"/>
                <w:bCs/>
                <w:color w:val="000000"/>
                <w:sz w:val="20"/>
                <w:szCs w:val="20"/>
              </w:rPr>
              <w:t>218</w:t>
            </w:r>
          </w:p>
        </w:tc>
        <w:tc>
          <w:tcPr>
            <w:tcW w:w="1620" w:type="dxa"/>
            <w:vAlign w:val="bottom"/>
          </w:tcPr>
          <w:p w14:paraId="3043B0CA" w14:textId="77777777" w:rsidR="00C71BD3" w:rsidRPr="00BE6668" w:rsidRDefault="00C71BD3" w:rsidP="00C71BD3">
            <w:pPr>
              <w:jc w:val="center"/>
              <w:rPr>
                <w:rFonts w:cstheme="majorBidi"/>
                <w:bCs/>
                <w:color w:val="000000"/>
                <w:sz w:val="20"/>
                <w:szCs w:val="20"/>
              </w:rPr>
            </w:pPr>
            <w:r w:rsidRPr="00350917">
              <w:rPr>
                <w:rFonts w:cstheme="majorBidi"/>
                <w:bCs/>
                <w:color w:val="000000"/>
                <w:sz w:val="20"/>
                <w:szCs w:val="20"/>
              </w:rPr>
              <w:t>218</w:t>
            </w:r>
          </w:p>
        </w:tc>
        <w:tc>
          <w:tcPr>
            <w:tcW w:w="1710" w:type="dxa"/>
            <w:shd w:val="clear" w:color="auto" w:fill="auto"/>
            <w:noWrap/>
            <w:vAlign w:val="bottom"/>
          </w:tcPr>
          <w:p w14:paraId="2FE1F96B" w14:textId="77777777" w:rsidR="00C71BD3" w:rsidRPr="00BE6668" w:rsidRDefault="00C71BD3" w:rsidP="00C71BD3">
            <w:pPr>
              <w:jc w:val="center"/>
              <w:rPr>
                <w:rFonts w:cstheme="majorBidi"/>
                <w:bCs/>
                <w:color w:val="000000"/>
                <w:sz w:val="20"/>
                <w:szCs w:val="20"/>
              </w:rPr>
            </w:pPr>
            <w:r w:rsidRPr="00350917">
              <w:rPr>
                <w:rFonts w:cstheme="majorBidi"/>
                <w:bCs/>
                <w:color w:val="000000"/>
                <w:sz w:val="20"/>
                <w:szCs w:val="20"/>
              </w:rPr>
              <w:t>217</w:t>
            </w:r>
          </w:p>
        </w:tc>
      </w:tr>
      <w:tr w:rsidR="00C71BD3" w:rsidRPr="00BE6668" w14:paraId="1FAAFBE4" w14:textId="77777777" w:rsidTr="00F261E1">
        <w:trPr>
          <w:trHeight w:val="101"/>
        </w:trPr>
        <w:tc>
          <w:tcPr>
            <w:tcW w:w="4045" w:type="dxa"/>
            <w:gridSpan w:val="2"/>
            <w:shd w:val="clear" w:color="auto" w:fill="auto"/>
            <w:noWrap/>
            <w:vAlign w:val="bottom"/>
            <w:hideMark/>
          </w:tcPr>
          <w:p w14:paraId="720C3771" w14:textId="77777777" w:rsidR="00C71BD3" w:rsidRPr="005B1DBD" w:rsidRDefault="00C71BD3" w:rsidP="00C71BD3">
            <w:pPr>
              <w:rPr>
                <w:rFonts w:cstheme="majorBidi"/>
                <w:bCs/>
                <w:color w:val="000000"/>
                <w:sz w:val="20"/>
                <w:szCs w:val="20"/>
              </w:rPr>
            </w:pPr>
            <w:r w:rsidRPr="00BE6668">
              <w:rPr>
                <w:rFonts w:cstheme="majorBidi"/>
                <w:bCs/>
                <w:color w:val="000000"/>
                <w:sz w:val="20"/>
                <w:szCs w:val="20"/>
              </w:rPr>
              <w:t>SRMR</w:t>
            </w:r>
          </w:p>
        </w:tc>
        <w:tc>
          <w:tcPr>
            <w:tcW w:w="1890" w:type="dxa"/>
            <w:shd w:val="clear" w:color="auto" w:fill="auto"/>
            <w:noWrap/>
            <w:hideMark/>
          </w:tcPr>
          <w:p w14:paraId="4EE70F79" w14:textId="77777777" w:rsidR="00C71BD3" w:rsidRPr="00BE6668" w:rsidRDefault="00C71BD3" w:rsidP="00C71BD3">
            <w:pPr>
              <w:jc w:val="center"/>
              <w:rPr>
                <w:rFonts w:cstheme="majorBidi"/>
                <w:bCs/>
                <w:color w:val="000000"/>
                <w:sz w:val="20"/>
                <w:szCs w:val="20"/>
              </w:rPr>
            </w:pPr>
            <w:r w:rsidRPr="005B1DBD">
              <w:rPr>
                <w:rFonts w:cstheme="majorBidi"/>
                <w:bCs/>
                <w:color w:val="000000"/>
                <w:sz w:val="20"/>
                <w:szCs w:val="20"/>
              </w:rPr>
              <w:t>0.08</w:t>
            </w:r>
          </w:p>
        </w:tc>
        <w:tc>
          <w:tcPr>
            <w:tcW w:w="1800" w:type="dxa"/>
            <w:shd w:val="clear" w:color="auto" w:fill="auto"/>
            <w:noWrap/>
            <w:hideMark/>
          </w:tcPr>
          <w:p w14:paraId="11497026" w14:textId="77777777" w:rsidR="00C71BD3" w:rsidRPr="00BE6668" w:rsidRDefault="00C71BD3" w:rsidP="00C71BD3">
            <w:pPr>
              <w:jc w:val="center"/>
              <w:rPr>
                <w:rFonts w:cstheme="majorBidi"/>
                <w:bCs/>
                <w:color w:val="000000"/>
                <w:sz w:val="20"/>
                <w:szCs w:val="20"/>
              </w:rPr>
            </w:pPr>
            <w:r w:rsidRPr="005B1DBD">
              <w:rPr>
                <w:rFonts w:cstheme="majorBidi"/>
                <w:bCs/>
                <w:color w:val="000000"/>
                <w:sz w:val="20"/>
                <w:szCs w:val="20"/>
              </w:rPr>
              <w:t>0.06</w:t>
            </w:r>
          </w:p>
        </w:tc>
        <w:tc>
          <w:tcPr>
            <w:tcW w:w="1890" w:type="dxa"/>
            <w:shd w:val="clear" w:color="auto" w:fill="auto"/>
            <w:noWrap/>
            <w:hideMark/>
          </w:tcPr>
          <w:p w14:paraId="49601774" w14:textId="77777777" w:rsidR="00C71BD3" w:rsidRPr="00BE6668" w:rsidRDefault="00C71BD3" w:rsidP="00C71BD3">
            <w:pPr>
              <w:jc w:val="center"/>
              <w:rPr>
                <w:rFonts w:cstheme="majorBidi"/>
                <w:bCs/>
                <w:color w:val="000000"/>
                <w:sz w:val="20"/>
                <w:szCs w:val="20"/>
              </w:rPr>
            </w:pPr>
            <w:r w:rsidRPr="005B1DBD">
              <w:rPr>
                <w:rFonts w:cstheme="majorBidi"/>
                <w:bCs/>
                <w:color w:val="000000"/>
                <w:sz w:val="20"/>
                <w:szCs w:val="20"/>
              </w:rPr>
              <w:t>0.01</w:t>
            </w:r>
          </w:p>
        </w:tc>
        <w:tc>
          <w:tcPr>
            <w:tcW w:w="1620" w:type="dxa"/>
          </w:tcPr>
          <w:p w14:paraId="06709915" w14:textId="77777777" w:rsidR="00C71BD3" w:rsidRPr="00BE6668" w:rsidRDefault="00C71BD3" w:rsidP="00C71BD3">
            <w:pPr>
              <w:jc w:val="center"/>
              <w:rPr>
                <w:rFonts w:cstheme="majorBidi"/>
                <w:bCs/>
                <w:color w:val="000000"/>
                <w:sz w:val="20"/>
                <w:szCs w:val="20"/>
              </w:rPr>
            </w:pPr>
            <w:r w:rsidRPr="005B1DBD">
              <w:rPr>
                <w:rFonts w:cstheme="majorBidi"/>
                <w:bCs/>
                <w:color w:val="000000"/>
                <w:sz w:val="20"/>
                <w:szCs w:val="20"/>
              </w:rPr>
              <w:t>0.01</w:t>
            </w:r>
          </w:p>
        </w:tc>
        <w:tc>
          <w:tcPr>
            <w:tcW w:w="1710" w:type="dxa"/>
            <w:shd w:val="clear" w:color="auto" w:fill="auto"/>
            <w:noWrap/>
          </w:tcPr>
          <w:p w14:paraId="28AD693C" w14:textId="77777777" w:rsidR="00C71BD3" w:rsidRPr="00BE6668" w:rsidRDefault="00C71BD3" w:rsidP="00C71BD3">
            <w:pPr>
              <w:jc w:val="center"/>
              <w:rPr>
                <w:rFonts w:cstheme="majorBidi"/>
                <w:bCs/>
                <w:color w:val="000000"/>
                <w:sz w:val="20"/>
                <w:szCs w:val="20"/>
              </w:rPr>
            </w:pPr>
            <w:r w:rsidRPr="005B1DBD">
              <w:rPr>
                <w:rFonts w:cstheme="majorBidi"/>
                <w:bCs/>
                <w:color w:val="000000"/>
                <w:sz w:val="20"/>
                <w:szCs w:val="20"/>
              </w:rPr>
              <w:t>0.02</w:t>
            </w:r>
          </w:p>
        </w:tc>
      </w:tr>
      <w:tr w:rsidR="00C71BD3" w:rsidRPr="00BE6668" w14:paraId="5646F26A" w14:textId="77777777" w:rsidTr="00F261E1">
        <w:trPr>
          <w:trHeight w:val="101"/>
        </w:trPr>
        <w:tc>
          <w:tcPr>
            <w:tcW w:w="4045" w:type="dxa"/>
            <w:gridSpan w:val="2"/>
            <w:shd w:val="clear" w:color="auto" w:fill="auto"/>
            <w:noWrap/>
            <w:vAlign w:val="bottom"/>
            <w:hideMark/>
          </w:tcPr>
          <w:p w14:paraId="7D8E0C2D" w14:textId="77777777" w:rsidR="00C71BD3" w:rsidRPr="005B1DBD" w:rsidRDefault="00C71BD3" w:rsidP="00C71BD3">
            <w:pPr>
              <w:rPr>
                <w:rFonts w:cstheme="majorBidi"/>
                <w:bCs/>
                <w:color w:val="000000"/>
                <w:sz w:val="20"/>
                <w:szCs w:val="20"/>
              </w:rPr>
            </w:pPr>
            <w:r w:rsidRPr="00BE6668">
              <w:rPr>
                <w:rFonts w:cstheme="majorBidi"/>
                <w:bCs/>
                <w:color w:val="000000"/>
                <w:sz w:val="20"/>
                <w:szCs w:val="20"/>
              </w:rPr>
              <w:t>CFI</w:t>
            </w:r>
          </w:p>
        </w:tc>
        <w:tc>
          <w:tcPr>
            <w:tcW w:w="1890" w:type="dxa"/>
            <w:shd w:val="clear" w:color="auto" w:fill="auto"/>
            <w:noWrap/>
            <w:hideMark/>
          </w:tcPr>
          <w:p w14:paraId="3B7149EA" w14:textId="77777777" w:rsidR="00C71BD3" w:rsidRPr="00BE6668" w:rsidRDefault="00C71BD3" w:rsidP="00C71BD3">
            <w:pPr>
              <w:jc w:val="center"/>
              <w:rPr>
                <w:rFonts w:cstheme="majorBidi"/>
                <w:bCs/>
                <w:color w:val="000000"/>
                <w:sz w:val="20"/>
                <w:szCs w:val="20"/>
              </w:rPr>
            </w:pPr>
            <w:r w:rsidRPr="005B1DBD">
              <w:rPr>
                <w:rFonts w:cstheme="majorBidi"/>
                <w:bCs/>
                <w:color w:val="000000"/>
                <w:sz w:val="20"/>
                <w:szCs w:val="20"/>
              </w:rPr>
              <w:t>0.90</w:t>
            </w:r>
          </w:p>
        </w:tc>
        <w:tc>
          <w:tcPr>
            <w:tcW w:w="1800" w:type="dxa"/>
            <w:shd w:val="clear" w:color="auto" w:fill="auto"/>
            <w:noWrap/>
            <w:hideMark/>
          </w:tcPr>
          <w:p w14:paraId="042D77DE" w14:textId="77777777" w:rsidR="00C71BD3" w:rsidRPr="00BE6668" w:rsidRDefault="00C71BD3" w:rsidP="00C71BD3">
            <w:pPr>
              <w:jc w:val="center"/>
              <w:rPr>
                <w:rFonts w:cstheme="majorBidi"/>
                <w:bCs/>
                <w:color w:val="000000"/>
                <w:sz w:val="20"/>
                <w:szCs w:val="20"/>
              </w:rPr>
            </w:pPr>
            <w:r w:rsidRPr="005B1DBD">
              <w:rPr>
                <w:rFonts w:cstheme="majorBidi"/>
                <w:bCs/>
                <w:color w:val="000000"/>
                <w:sz w:val="20"/>
                <w:szCs w:val="20"/>
              </w:rPr>
              <w:t>0.97</w:t>
            </w:r>
          </w:p>
        </w:tc>
        <w:tc>
          <w:tcPr>
            <w:tcW w:w="1890" w:type="dxa"/>
            <w:shd w:val="clear" w:color="auto" w:fill="auto"/>
            <w:noWrap/>
            <w:hideMark/>
          </w:tcPr>
          <w:p w14:paraId="5F5C3BAA" w14:textId="77777777" w:rsidR="00C71BD3" w:rsidRPr="00BE6668" w:rsidRDefault="00C71BD3" w:rsidP="00C71BD3">
            <w:pPr>
              <w:jc w:val="center"/>
              <w:rPr>
                <w:rFonts w:cstheme="majorBidi"/>
                <w:bCs/>
                <w:color w:val="000000"/>
                <w:sz w:val="20"/>
                <w:szCs w:val="20"/>
              </w:rPr>
            </w:pPr>
            <w:r w:rsidRPr="005B1DBD">
              <w:rPr>
                <w:rFonts w:cstheme="majorBidi"/>
                <w:bCs/>
                <w:color w:val="000000"/>
                <w:sz w:val="20"/>
                <w:szCs w:val="20"/>
              </w:rPr>
              <w:t>1.00</w:t>
            </w:r>
          </w:p>
        </w:tc>
        <w:tc>
          <w:tcPr>
            <w:tcW w:w="1620" w:type="dxa"/>
          </w:tcPr>
          <w:p w14:paraId="7069D58D" w14:textId="77777777" w:rsidR="00C71BD3" w:rsidRPr="00BE6668" w:rsidRDefault="00C71BD3" w:rsidP="00C71BD3">
            <w:pPr>
              <w:jc w:val="center"/>
              <w:rPr>
                <w:rFonts w:cstheme="majorBidi"/>
                <w:bCs/>
                <w:color w:val="000000"/>
                <w:sz w:val="20"/>
                <w:szCs w:val="20"/>
              </w:rPr>
            </w:pPr>
            <w:r w:rsidRPr="005B1DBD">
              <w:rPr>
                <w:rFonts w:cstheme="majorBidi"/>
                <w:bCs/>
                <w:color w:val="000000"/>
                <w:sz w:val="20"/>
                <w:szCs w:val="20"/>
              </w:rPr>
              <w:t>1.00</w:t>
            </w:r>
          </w:p>
        </w:tc>
        <w:tc>
          <w:tcPr>
            <w:tcW w:w="1710" w:type="dxa"/>
            <w:shd w:val="clear" w:color="auto" w:fill="auto"/>
            <w:noWrap/>
          </w:tcPr>
          <w:p w14:paraId="27327889" w14:textId="77777777" w:rsidR="00C71BD3" w:rsidRPr="00BE6668" w:rsidRDefault="00C71BD3" w:rsidP="00C71BD3">
            <w:pPr>
              <w:jc w:val="center"/>
              <w:rPr>
                <w:rFonts w:cstheme="majorBidi"/>
                <w:bCs/>
                <w:color w:val="000000"/>
                <w:sz w:val="20"/>
                <w:szCs w:val="20"/>
              </w:rPr>
            </w:pPr>
            <w:r w:rsidRPr="005B1DBD">
              <w:rPr>
                <w:rFonts w:cstheme="majorBidi"/>
                <w:bCs/>
                <w:color w:val="000000"/>
                <w:sz w:val="20"/>
                <w:szCs w:val="20"/>
              </w:rPr>
              <w:t>1.00</w:t>
            </w:r>
          </w:p>
        </w:tc>
      </w:tr>
      <w:tr w:rsidR="00C71BD3" w:rsidRPr="00BE6668" w14:paraId="5DF6518E" w14:textId="77777777" w:rsidTr="00F261E1">
        <w:trPr>
          <w:trHeight w:val="101"/>
        </w:trPr>
        <w:tc>
          <w:tcPr>
            <w:tcW w:w="4045" w:type="dxa"/>
            <w:gridSpan w:val="2"/>
            <w:shd w:val="clear" w:color="auto" w:fill="auto"/>
            <w:noWrap/>
            <w:vAlign w:val="bottom"/>
          </w:tcPr>
          <w:p w14:paraId="7ACEB3C1" w14:textId="77777777" w:rsidR="00C71BD3" w:rsidRPr="00350917" w:rsidRDefault="00C71BD3" w:rsidP="00C71BD3">
            <w:pPr>
              <w:rPr>
                <w:rFonts w:cstheme="majorBidi"/>
                <w:bCs/>
                <w:color w:val="000000"/>
                <w:sz w:val="20"/>
                <w:szCs w:val="20"/>
              </w:rPr>
            </w:pPr>
            <w:r>
              <w:rPr>
                <w:rFonts w:cstheme="majorBidi"/>
                <w:bCs/>
                <w:color w:val="000000"/>
                <w:sz w:val="20"/>
                <w:szCs w:val="20"/>
              </w:rPr>
              <w:t>CD</w:t>
            </w:r>
          </w:p>
        </w:tc>
        <w:tc>
          <w:tcPr>
            <w:tcW w:w="1890" w:type="dxa"/>
            <w:shd w:val="clear" w:color="auto" w:fill="auto"/>
            <w:noWrap/>
            <w:vAlign w:val="bottom"/>
          </w:tcPr>
          <w:p w14:paraId="7F89C9F3" w14:textId="77777777" w:rsidR="00C71BD3" w:rsidRPr="00350917" w:rsidRDefault="00C71BD3" w:rsidP="00C71BD3">
            <w:pPr>
              <w:jc w:val="center"/>
              <w:rPr>
                <w:rFonts w:cstheme="majorBidi"/>
                <w:bCs/>
                <w:color w:val="000000"/>
                <w:sz w:val="20"/>
                <w:szCs w:val="20"/>
              </w:rPr>
            </w:pPr>
            <w:r w:rsidRPr="00350917">
              <w:rPr>
                <w:rFonts w:cstheme="majorBidi"/>
                <w:bCs/>
                <w:color w:val="000000"/>
                <w:sz w:val="20"/>
                <w:szCs w:val="20"/>
              </w:rPr>
              <w:t>0.38</w:t>
            </w:r>
          </w:p>
        </w:tc>
        <w:tc>
          <w:tcPr>
            <w:tcW w:w="1800" w:type="dxa"/>
            <w:shd w:val="clear" w:color="auto" w:fill="auto"/>
            <w:noWrap/>
            <w:vAlign w:val="bottom"/>
          </w:tcPr>
          <w:p w14:paraId="641575D9" w14:textId="77777777" w:rsidR="00C71BD3" w:rsidRPr="00350917" w:rsidRDefault="00C71BD3" w:rsidP="00C71BD3">
            <w:pPr>
              <w:jc w:val="center"/>
              <w:rPr>
                <w:rFonts w:cstheme="majorBidi"/>
                <w:bCs/>
                <w:color w:val="000000"/>
                <w:sz w:val="20"/>
                <w:szCs w:val="20"/>
              </w:rPr>
            </w:pPr>
            <w:r w:rsidRPr="00350917">
              <w:rPr>
                <w:rFonts w:cstheme="majorBidi"/>
                <w:bCs/>
                <w:color w:val="000000"/>
                <w:sz w:val="20"/>
                <w:szCs w:val="20"/>
              </w:rPr>
              <w:t>0.41</w:t>
            </w:r>
          </w:p>
        </w:tc>
        <w:tc>
          <w:tcPr>
            <w:tcW w:w="1890" w:type="dxa"/>
            <w:shd w:val="clear" w:color="auto" w:fill="auto"/>
            <w:noWrap/>
            <w:vAlign w:val="bottom"/>
          </w:tcPr>
          <w:p w14:paraId="2656E85D" w14:textId="77777777" w:rsidR="00C71BD3" w:rsidRPr="00350917" w:rsidRDefault="00C71BD3" w:rsidP="00C71BD3">
            <w:pPr>
              <w:jc w:val="center"/>
              <w:rPr>
                <w:rFonts w:cstheme="majorBidi"/>
                <w:bCs/>
                <w:color w:val="000000"/>
                <w:sz w:val="20"/>
                <w:szCs w:val="20"/>
              </w:rPr>
            </w:pPr>
            <w:r w:rsidRPr="00350917">
              <w:rPr>
                <w:rFonts w:cstheme="majorBidi"/>
                <w:bCs/>
                <w:color w:val="000000"/>
                <w:sz w:val="20"/>
                <w:szCs w:val="20"/>
              </w:rPr>
              <w:t>0.32</w:t>
            </w:r>
          </w:p>
        </w:tc>
        <w:tc>
          <w:tcPr>
            <w:tcW w:w="1620" w:type="dxa"/>
            <w:vAlign w:val="bottom"/>
          </w:tcPr>
          <w:p w14:paraId="6F1D0C27" w14:textId="77777777" w:rsidR="00C71BD3" w:rsidRPr="00350917" w:rsidRDefault="00C71BD3" w:rsidP="00C71BD3">
            <w:pPr>
              <w:jc w:val="center"/>
              <w:rPr>
                <w:rFonts w:cstheme="majorBidi"/>
                <w:bCs/>
                <w:color w:val="000000"/>
                <w:sz w:val="20"/>
                <w:szCs w:val="20"/>
              </w:rPr>
            </w:pPr>
            <w:r w:rsidRPr="00350917">
              <w:rPr>
                <w:rFonts w:cstheme="majorBidi"/>
                <w:bCs/>
                <w:color w:val="000000"/>
                <w:sz w:val="20"/>
                <w:szCs w:val="20"/>
              </w:rPr>
              <w:t>0.39</w:t>
            </w:r>
          </w:p>
        </w:tc>
        <w:tc>
          <w:tcPr>
            <w:tcW w:w="1710" w:type="dxa"/>
            <w:shd w:val="clear" w:color="auto" w:fill="auto"/>
            <w:noWrap/>
            <w:vAlign w:val="bottom"/>
          </w:tcPr>
          <w:p w14:paraId="4868223D" w14:textId="77777777" w:rsidR="00C71BD3" w:rsidRPr="00350917" w:rsidRDefault="00C71BD3" w:rsidP="00C71BD3">
            <w:pPr>
              <w:jc w:val="center"/>
              <w:rPr>
                <w:rFonts w:cstheme="majorBidi"/>
                <w:bCs/>
                <w:color w:val="000000"/>
                <w:sz w:val="20"/>
                <w:szCs w:val="20"/>
              </w:rPr>
            </w:pPr>
            <w:r w:rsidRPr="00350917">
              <w:rPr>
                <w:rFonts w:cstheme="majorBidi"/>
                <w:bCs/>
                <w:color w:val="000000"/>
                <w:sz w:val="20"/>
                <w:szCs w:val="20"/>
              </w:rPr>
              <w:t>0.41</w:t>
            </w:r>
          </w:p>
        </w:tc>
      </w:tr>
      <w:tr w:rsidR="00F261E1" w:rsidRPr="00BE6668" w14:paraId="71CCB1B2" w14:textId="77777777" w:rsidTr="00F261E1">
        <w:trPr>
          <w:trHeight w:val="101"/>
        </w:trPr>
        <w:tc>
          <w:tcPr>
            <w:tcW w:w="12955" w:type="dxa"/>
            <w:gridSpan w:val="7"/>
            <w:shd w:val="clear" w:color="auto" w:fill="auto"/>
            <w:noWrap/>
            <w:vAlign w:val="bottom"/>
          </w:tcPr>
          <w:p w14:paraId="4D699863" w14:textId="77777777" w:rsidR="00C67E3C" w:rsidRDefault="00C67E3C" w:rsidP="00C67E3C">
            <w:pPr>
              <w:rPr>
                <w:rFonts w:cstheme="majorBidi"/>
                <w:color w:val="000000"/>
                <w:sz w:val="18"/>
                <w:szCs w:val="18"/>
              </w:rPr>
            </w:pPr>
            <w:r>
              <w:rPr>
                <w:rFonts w:cstheme="majorBidi"/>
                <w:color w:val="000000"/>
                <w:sz w:val="18"/>
                <w:szCs w:val="18"/>
              </w:rPr>
              <w:t xml:space="preserve">The dependent variable in each regression is bolded </w:t>
            </w:r>
          </w:p>
          <w:p w14:paraId="6707F8A9" w14:textId="77777777" w:rsidR="00C67E3C" w:rsidRDefault="00C67E3C" w:rsidP="00C67E3C">
            <w:pPr>
              <w:rPr>
                <w:rFonts w:cstheme="majorBidi"/>
                <w:color w:val="000000"/>
                <w:sz w:val="18"/>
                <w:szCs w:val="18"/>
              </w:rPr>
            </w:pPr>
            <w:r w:rsidRPr="00ED01C2">
              <w:rPr>
                <w:rFonts w:cstheme="majorBidi"/>
                <w:color w:val="000000"/>
                <w:sz w:val="18"/>
                <w:szCs w:val="18"/>
              </w:rPr>
              <w:t>Un-Std</w:t>
            </w:r>
            <w:r>
              <w:rPr>
                <w:rFonts w:cstheme="majorBidi"/>
                <w:color w:val="000000"/>
                <w:sz w:val="18"/>
                <w:szCs w:val="18"/>
              </w:rPr>
              <w:t xml:space="preserve"> shows the unstandardized path coefficients, while Std shows the standardized path coefficients. </w:t>
            </w:r>
          </w:p>
          <w:p w14:paraId="37DB69E0" w14:textId="77777777" w:rsidR="00C67E3C" w:rsidRPr="008E38A8" w:rsidRDefault="00C67E3C" w:rsidP="00C67E3C">
            <w:pPr>
              <w:rPr>
                <w:rFonts w:cstheme="majorBidi"/>
                <w:color w:val="000000"/>
                <w:sz w:val="18"/>
                <w:szCs w:val="18"/>
              </w:rPr>
            </w:pPr>
            <w:r w:rsidRPr="008E38A8">
              <w:rPr>
                <w:rFonts w:cstheme="majorBidi"/>
                <w:color w:val="000000"/>
                <w:sz w:val="18"/>
                <w:szCs w:val="18"/>
              </w:rPr>
              <w:t>Bootstrap standard errors are shown in parenthes</w:t>
            </w:r>
            <w:r>
              <w:rPr>
                <w:rFonts w:cstheme="majorBidi"/>
                <w:color w:val="000000"/>
                <w:sz w:val="18"/>
                <w:szCs w:val="18"/>
              </w:rPr>
              <w:t>e</w:t>
            </w:r>
            <w:r w:rsidRPr="008E38A8">
              <w:rPr>
                <w:rFonts w:cstheme="majorBidi"/>
                <w:color w:val="000000"/>
                <w:sz w:val="18"/>
                <w:szCs w:val="18"/>
              </w:rPr>
              <w:t>s. *p&lt;0.10; **p&lt;0.05; ***p&lt;0.01</w:t>
            </w:r>
            <w:r>
              <w:rPr>
                <w:rFonts w:cstheme="majorBidi"/>
                <w:color w:val="000000"/>
                <w:sz w:val="18"/>
                <w:szCs w:val="18"/>
              </w:rPr>
              <w:t xml:space="preserve">. The standardized path coefficients have the same significance level as the unstandardized path coefficients, therefore the significance level is not presented </w:t>
            </w:r>
          </w:p>
          <w:p w14:paraId="29E2831D" w14:textId="7779813A" w:rsidR="00F261E1" w:rsidRPr="00350917" w:rsidRDefault="00C67E3C" w:rsidP="00C67E3C">
            <w:pPr>
              <w:rPr>
                <w:rFonts w:cstheme="majorBidi"/>
                <w:bCs/>
                <w:color w:val="000000"/>
                <w:sz w:val="20"/>
                <w:szCs w:val="20"/>
              </w:rPr>
            </w:pPr>
            <w:r w:rsidRPr="008E38A8">
              <w:rPr>
                <w:rFonts w:cstheme="majorBidi"/>
                <w:color w:val="000000"/>
                <w:sz w:val="18"/>
                <w:szCs w:val="18"/>
              </w:rPr>
              <w:t xml:space="preserve">N/S ≡ not significant at </w:t>
            </w:r>
            <w:r>
              <w:rPr>
                <w:rFonts w:cstheme="majorBidi"/>
                <w:color w:val="000000"/>
                <w:sz w:val="18"/>
                <w:szCs w:val="18"/>
              </w:rPr>
              <w:t xml:space="preserve">a </w:t>
            </w:r>
            <w:r w:rsidRPr="008E38A8">
              <w:rPr>
                <w:rFonts w:cstheme="majorBidi"/>
                <w:color w:val="000000"/>
                <w:sz w:val="18"/>
                <w:szCs w:val="18"/>
              </w:rPr>
              <w:t>90% confidence level</w:t>
            </w:r>
            <w:r>
              <w:rPr>
                <w:rFonts w:cstheme="majorBidi"/>
                <w:color w:val="000000"/>
                <w:sz w:val="18"/>
                <w:szCs w:val="18"/>
              </w:rPr>
              <w:t>;</w:t>
            </w:r>
            <w:r w:rsidRPr="008E38A8">
              <w:rPr>
                <w:rFonts w:cstheme="majorBidi"/>
                <w:color w:val="000000"/>
                <w:sz w:val="18"/>
                <w:szCs w:val="18"/>
              </w:rPr>
              <w:t xml:space="preserve"> therefore,</w:t>
            </w:r>
            <w:r>
              <w:rPr>
                <w:rFonts w:cstheme="majorBidi"/>
                <w:color w:val="000000"/>
                <w:sz w:val="18"/>
                <w:szCs w:val="18"/>
              </w:rPr>
              <w:t xml:space="preserve"> it</w:t>
            </w:r>
            <w:r w:rsidRPr="008E38A8">
              <w:rPr>
                <w:rFonts w:cstheme="majorBidi"/>
                <w:color w:val="000000"/>
                <w:sz w:val="18"/>
                <w:szCs w:val="18"/>
              </w:rPr>
              <w:t xml:space="preserve"> was</w:t>
            </w:r>
            <w:r>
              <w:rPr>
                <w:rFonts w:cstheme="majorBidi"/>
                <w:color w:val="000000"/>
                <w:sz w:val="18"/>
                <w:szCs w:val="18"/>
              </w:rPr>
              <w:t xml:space="preserve"> not</w:t>
            </w:r>
            <w:r w:rsidRPr="008E38A8">
              <w:rPr>
                <w:rFonts w:cstheme="majorBidi"/>
                <w:color w:val="000000"/>
                <w:sz w:val="18"/>
                <w:szCs w:val="18"/>
              </w:rPr>
              <w:t xml:space="preserve"> </w:t>
            </w:r>
            <w:r>
              <w:rPr>
                <w:rFonts w:cstheme="majorBidi"/>
                <w:color w:val="000000"/>
                <w:sz w:val="18"/>
                <w:szCs w:val="18"/>
              </w:rPr>
              <w:t>in</w:t>
            </w:r>
            <w:r w:rsidRPr="008E38A8">
              <w:rPr>
                <w:rFonts w:cstheme="majorBidi"/>
                <w:color w:val="000000"/>
                <w:sz w:val="18"/>
                <w:szCs w:val="18"/>
              </w:rPr>
              <w:t xml:space="preserve">cluded </w:t>
            </w:r>
            <w:r>
              <w:rPr>
                <w:rFonts w:cstheme="majorBidi"/>
                <w:color w:val="000000"/>
                <w:sz w:val="18"/>
                <w:szCs w:val="18"/>
              </w:rPr>
              <w:t>in</w:t>
            </w:r>
            <w:r w:rsidRPr="008E38A8">
              <w:rPr>
                <w:rFonts w:cstheme="majorBidi"/>
                <w:color w:val="000000"/>
                <w:sz w:val="18"/>
                <w:szCs w:val="18"/>
              </w:rPr>
              <w:t xml:space="preserve"> the final model</w:t>
            </w:r>
            <w:r>
              <w:rPr>
                <w:rFonts w:cstheme="majorBidi"/>
                <w:color w:val="000000"/>
                <w:sz w:val="18"/>
                <w:szCs w:val="18"/>
              </w:rPr>
              <w:t>.</w:t>
            </w:r>
          </w:p>
        </w:tc>
      </w:tr>
    </w:tbl>
    <w:p w14:paraId="136DEBF6" w14:textId="290E6314" w:rsidR="00E14361" w:rsidRDefault="00E14361" w:rsidP="00E14361"/>
    <w:p w14:paraId="27FBC6AA" w14:textId="46399CB8" w:rsidR="00E14361" w:rsidRDefault="00E14361" w:rsidP="00E14361"/>
    <w:p w14:paraId="2B3E1F47" w14:textId="191252C9" w:rsidR="000779C5" w:rsidRDefault="000779C5" w:rsidP="00E14361"/>
    <w:p w14:paraId="6EFEAEED" w14:textId="054F4930" w:rsidR="000779C5" w:rsidRDefault="000779C5" w:rsidP="00E14361"/>
    <w:p w14:paraId="4DB77766" w14:textId="51F39BE6" w:rsidR="0010700F" w:rsidRDefault="0010700F" w:rsidP="00E14361"/>
    <w:p w14:paraId="09B0A9C3" w14:textId="09FF956B" w:rsidR="0010700F" w:rsidRDefault="0010700F" w:rsidP="00E14361"/>
    <w:p w14:paraId="2D13F015" w14:textId="77777777" w:rsidR="0010700F" w:rsidRPr="00E14361" w:rsidRDefault="0010700F" w:rsidP="00E14361"/>
    <w:p w14:paraId="2CADDAD7" w14:textId="453721B9" w:rsidR="00376F80" w:rsidRDefault="00376F80" w:rsidP="00857779">
      <w:pPr>
        <w:pStyle w:val="Caption"/>
      </w:pPr>
      <w:bookmarkStart w:id="280" w:name="_Ref116610127"/>
      <w:bookmarkStart w:id="281" w:name="_Toc119226229"/>
      <w:r>
        <w:lastRenderedPageBreak/>
        <w:t xml:space="preserve">Table </w:t>
      </w:r>
      <w:fldSimple w:instr=" STYLEREF 1 \s ">
        <w:r w:rsidR="00E70CBD">
          <w:rPr>
            <w:noProof/>
            <w:cs/>
          </w:rPr>
          <w:t>‎</w:t>
        </w:r>
        <w:r w:rsidR="00E70CBD">
          <w:rPr>
            <w:noProof/>
          </w:rPr>
          <w:t>5</w:t>
        </w:r>
      </w:fldSimple>
      <w:r w:rsidR="00B00117">
        <w:t>.</w:t>
      </w:r>
      <w:fldSimple w:instr=" SEQ Table \* ARABIC \s 1 ">
        <w:r w:rsidR="00E70CBD">
          <w:rPr>
            <w:noProof/>
          </w:rPr>
          <w:t>4</w:t>
        </w:r>
      </w:fldSimple>
      <w:bookmarkEnd w:id="277"/>
      <w:bookmarkEnd w:id="280"/>
      <w:r>
        <w:t xml:space="preserve">: </w:t>
      </w:r>
      <w:r w:rsidRPr="001E2193">
        <w:t xml:space="preserve">Mediation </w:t>
      </w:r>
      <w:r w:rsidR="00FC131E" w:rsidRPr="001E2193">
        <w:t xml:space="preserve">Analysis Estimates </w:t>
      </w:r>
      <w:r w:rsidR="00FC131E">
        <w:t>a</w:t>
      </w:r>
      <w:r w:rsidR="00FC131E" w:rsidRPr="001E2193">
        <w:t>nd Model Fit</w:t>
      </w:r>
      <w:r w:rsidRPr="001E2193">
        <w:t xml:space="preserve"> for </w:t>
      </w:r>
      <w:r>
        <w:t xml:space="preserve">January 2021 to </w:t>
      </w:r>
      <w:r w:rsidR="003741F1">
        <w:t>June</w:t>
      </w:r>
      <w:r w:rsidR="00C0187C">
        <w:t xml:space="preserve"> 2021</w:t>
      </w:r>
      <w:bookmarkEnd w:id="281"/>
    </w:p>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810"/>
        <w:gridCol w:w="1620"/>
        <w:gridCol w:w="1710"/>
        <w:gridCol w:w="1710"/>
        <w:gridCol w:w="1710"/>
        <w:gridCol w:w="1718"/>
        <w:gridCol w:w="1627"/>
      </w:tblGrid>
      <w:tr w:rsidR="00FB62EE" w:rsidRPr="00BE6668" w14:paraId="2F889E49" w14:textId="73604292" w:rsidTr="00FB62EE">
        <w:trPr>
          <w:trHeight w:val="107"/>
        </w:trPr>
        <w:tc>
          <w:tcPr>
            <w:tcW w:w="3055" w:type="dxa"/>
            <w:gridSpan w:val="2"/>
            <w:shd w:val="clear" w:color="auto" w:fill="auto"/>
            <w:noWrap/>
            <w:vAlign w:val="bottom"/>
            <w:hideMark/>
          </w:tcPr>
          <w:p w14:paraId="01478CF7" w14:textId="46389845" w:rsidR="0010700F" w:rsidRPr="00E14361" w:rsidRDefault="0010700F" w:rsidP="005906DF">
            <w:pPr>
              <w:jc w:val="center"/>
              <w:rPr>
                <w:rFonts w:cstheme="majorBidi"/>
                <w:bCs/>
                <w:color w:val="000000"/>
                <w:sz w:val="20"/>
                <w:szCs w:val="20"/>
              </w:rPr>
            </w:pPr>
            <w:r w:rsidRPr="00BE6668">
              <w:rPr>
                <w:rFonts w:cstheme="majorBidi"/>
                <w:b/>
                <w:color w:val="000000"/>
                <w:sz w:val="20"/>
                <w:szCs w:val="20"/>
              </w:rPr>
              <w:t>Variable</w:t>
            </w:r>
          </w:p>
        </w:tc>
        <w:tc>
          <w:tcPr>
            <w:tcW w:w="1620" w:type="dxa"/>
            <w:shd w:val="clear" w:color="auto" w:fill="auto"/>
            <w:noWrap/>
            <w:vAlign w:val="bottom"/>
            <w:hideMark/>
          </w:tcPr>
          <w:p w14:paraId="6174932B" w14:textId="2EF4D2CB" w:rsidR="0010700F" w:rsidRPr="00BE6668" w:rsidRDefault="0010700F" w:rsidP="005906DF">
            <w:pPr>
              <w:jc w:val="center"/>
              <w:rPr>
                <w:rFonts w:cstheme="majorBidi"/>
                <w:bCs/>
                <w:color w:val="000000"/>
                <w:sz w:val="20"/>
                <w:szCs w:val="20"/>
              </w:rPr>
            </w:pPr>
            <w:r w:rsidRPr="00E14361">
              <w:rPr>
                <w:rFonts w:cstheme="majorBidi"/>
                <w:bCs/>
                <w:color w:val="000000"/>
                <w:sz w:val="20"/>
                <w:szCs w:val="20"/>
              </w:rPr>
              <w:t>Jan-21</w:t>
            </w:r>
          </w:p>
        </w:tc>
        <w:tc>
          <w:tcPr>
            <w:tcW w:w="1710" w:type="dxa"/>
            <w:shd w:val="clear" w:color="auto" w:fill="auto"/>
            <w:noWrap/>
            <w:vAlign w:val="bottom"/>
            <w:hideMark/>
          </w:tcPr>
          <w:p w14:paraId="503EB861" w14:textId="00A8A38E" w:rsidR="0010700F" w:rsidRPr="00BE6668" w:rsidRDefault="0010700F" w:rsidP="005906DF">
            <w:pPr>
              <w:jc w:val="center"/>
              <w:rPr>
                <w:rFonts w:cstheme="majorBidi"/>
                <w:bCs/>
                <w:color w:val="000000"/>
                <w:sz w:val="20"/>
                <w:szCs w:val="20"/>
              </w:rPr>
            </w:pPr>
            <w:r w:rsidRPr="00E14361">
              <w:rPr>
                <w:rFonts w:cstheme="majorBidi"/>
                <w:bCs/>
                <w:color w:val="000000"/>
                <w:sz w:val="20"/>
                <w:szCs w:val="20"/>
              </w:rPr>
              <w:t>Feb-21</w:t>
            </w:r>
          </w:p>
        </w:tc>
        <w:tc>
          <w:tcPr>
            <w:tcW w:w="1710" w:type="dxa"/>
            <w:shd w:val="clear" w:color="auto" w:fill="auto"/>
            <w:noWrap/>
            <w:vAlign w:val="bottom"/>
            <w:hideMark/>
          </w:tcPr>
          <w:p w14:paraId="11344053" w14:textId="20B96066" w:rsidR="0010700F" w:rsidRPr="00BE6668" w:rsidRDefault="0010700F" w:rsidP="005906DF">
            <w:pPr>
              <w:jc w:val="center"/>
              <w:rPr>
                <w:rFonts w:cstheme="majorBidi"/>
                <w:bCs/>
                <w:color w:val="000000"/>
                <w:sz w:val="20"/>
                <w:szCs w:val="20"/>
              </w:rPr>
            </w:pPr>
            <w:r w:rsidRPr="00E14361">
              <w:rPr>
                <w:rFonts w:cstheme="majorBidi"/>
                <w:bCs/>
                <w:color w:val="000000"/>
                <w:sz w:val="20"/>
                <w:szCs w:val="20"/>
              </w:rPr>
              <w:t>Mar-21</w:t>
            </w:r>
          </w:p>
        </w:tc>
        <w:tc>
          <w:tcPr>
            <w:tcW w:w="1710" w:type="dxa"/>
            <w:shd w:val="clear" w:color="auto" w:fill="auto"/>
            <w:noWrap/>
            <w:vAlign w:val="bottom"/>
            <w:hideMark/>
          </w:tcPr>
          <w:p w14:paraId="1C9476E3" w14:textId="48E6A1AA" w:rsidR="0010700F" w:rsidRPr="00BE6668" w:rsidRDefault="0010700F" w:rsidP="005906DF">
            <w:pPr>
              <w:jc w:val="center"/>
              <w:rPr>
                <w:rFonts w:cstheme="majorBidi"/>
                <w:bCs/>
                <w:color w:val="000000"/>
                <w:sz w:val="20"/>
                <w:szCs w:val="20"/>
              </w:rPr>
            </w:pPr>
            <w:r w:rsidRPr="00E14361">
              <w:rPr>
                <w:rFonts w:cstheme="majorBidi"/>
                <w:bCs/>
                <w:color w:val="000000"/>
                <w:sz w:val="20"/>
                <w:szCs w:val="20"/>
              </w:rPr>
              <w:t>Apr-21</w:t>
            </w:r>
          </w:p>
        </w:tc>
        <w:tc>
          <w:tcPr>
            <w:tcW w:w="1718" w:type="dxa"/>
            <w:shd w:val="clear" w:color="auto" w:fill="auto"/>
            <w:noWrap/>
            <w:vAlign w:val="bottom"/>
            <w:hideMark/>
          </w:tcPr>
          <w:p w14:paraId="06A1A7ED" w14:textId="4A1C9D34" w:rsidR="0010700F" w:rsidRPr="00BE6668" w:rsidRDefault="0010700F" w:rsidP="005906DF">
            <w:pPr>
              <w:jc w:val="center"/>
              <w:rPr>
                <w:rFonts w:cstheme="majorBidi"/>
                <w:bCs/>
                <w:color w:val="000000"/>
                <w:sz w:val="20"/>
                <w:szCs w:val="20"/>
              </w:rPr>
            </w:pPr>
            <w:r w:rsidRPr="00E14361">
              <w:rPr>
                <w:rFonts w:cstheme="majorBidi"/>
                <w:bCs/>
                <w:color w:val="000000"/>
                <w:sz w:val="20"/>
                <w:szCs w:val="20"/>
              </w:rPr>
              <w:t>May-21</w:t>
            </w:r>
          </w:p>
        </w:tc>
        <w:tc>
          <w:tcPr>
            <w:tcW w:w="1627" w:type="dxa"/>
            <w:shd w:val="clear" w:color="auto" w:fill="auto"/>
            <w:noWrap/>
            <w:vAlign w:val="bottom"/>
            <w:hideMark/>
          </w:tcPr>
          <w:p w14:paraId="02B3F130" w14:textId="76B6C136" w:rsidR="0010700F" w:rsidRPr="00BE6668" w:rsidRDefault="0010700F" w:rsidP="005906DF">
            <w:pPr>
              <w:jc w:val="center"/>
              <w:rPr>
                <w:rFonts w:cstheme="majorBidi"/>
                <w:bCs/>
                <w:color w:val="000000"/>
                <w:sz w:val="20"/>
                <w:szCs w:val="20"/>
              </w:rPr>
            </w:pPr>
            <w:r w:rsidRPr="00E14361">
              <w:rPr>
                <w:rFonts w:cstheme="majorBidi"/>
                <w:bCs/>
                <w:color w:val="000000"/>
                <w:sz w:val="20"/>
                <w:szCs w:val="20"/>
              </w:rPr>
              <w:t>Jun-21</w:t>
            </w:r>
          </w:p>
        </w:tc>
      </w:tr>
      <w:tr w:rsidR="0010700F" w:rsidRPr="00BE6668" w14:paraId="4964763A" w14:textId="77777777" w:rsidTr="00FB62EE">
        <w:trPr>
          <w:trHeight w:val="107"/>
        </w:trPr>
        <w:tc>
          <w:tcPr>
            <w:tcW w:w="13150" w:type="dxa"/>
            <w:gridSpan w:val="8"/>
            <w:shd w:val="clear" w:color="auto" w:fill="auto"/>
            <w:noWrap/>
            <w:vAlign w:val="center"/>
          </w:tcPr>
          <w:p w14:paraId="20E69811" w14:textId="5BF80B1D" w:rsidR="0010700F" w:rsidRPr="00E14361" w:rsidRDefault="0010700F" w:rsidP="0010700F">
            <w:pPr>
              <w:rPr>
                <w:rFonts w:cstheme="majorBidi"/>
                <w:bCs/>
                <w:color w:val="000000"/>
                <w:sz w:val="20"/>
                <w:szCs w:val="20"/>
              </w:rPr>
            </w:pPr>
            <w:r>
              <w:rPr>
                <w:rFonts w:cstheme="majorBidi"/>
                <w:b/>
                <w:color w:val="000000"/>
                <w:sz w:val="20"/>
                <w:szCs w:val="20"/>
              </w:rPr>
              <w:t>The d</w:t>
            </w:r>
            <w:r w:rsidRPr="00BE6668">
              <w:rPr>
                <w:rFonts w:cstheme="majorBidi"/>
                <w:b/>
                <w:color w:val="000000"/>
                <w:sz w:val="20"/>
                <w:szCs w:val="20"/>
              </w:rPr>
              <w:t>ecline in Ridership (log scale)</w:t>
            </w:r>
          </w:p>
        </w:tc>
      </w:tr>
      <w:tr w:rsidR="00FB62EE" w:rsidRPr="00BE6668" w14:paraId="76AEE86A" w14:textId="5E39FFB1" w:rsidTr="00FB62EE">
        <w:trPr>
          <w:trHeight w:val="107"/>
        </w:trPr>
        <w:tc>
          <w:tcPr>
            <w:tcW w:w="2245" w:type="dxa"/>
            <w:vMerge w:val="restart"/>
            <w:shd w:val="clear" w:color="auto" w:fill="auto"/>
            <w:noWrap/>
            <w:hideMark/>
          </w:tcPr>
          <w:p w14:paraId="5BD891BA" w14:textId="77777777" w:rsidR="0010700F" w:rsidRPr="00BE6668" w:rsidRDefault="0010700F" w:rsidP="0010700F">
            <w:pPr>
              <w:ind w:left="161"/>
              <w:rPr>
                <w:rFonts w:cstheme="majorBidi"/>
                <w:bCs/>
                <w:color w:val="000000"/>
                <w:sz w:val="20"/>
                <w:szCs w:val="20"/>
              </w:rPr>
            </w:pPr>
            <w:r w:rsidRPr="00E84602">
              <w:rPr>
                <w:rFonts w:cstheme="majorBidi"/>
                <w:bCs/>
                <w:color w:val="000000"/>
                <w:sz w:val="20"/>
                <w:szCs w:val="20"/>
              </w:rPr>
              <w:t>COVID cases (log scale)</w:t>
            </w:r>
          </w:p>
        </w:tc>
        <w:tc>
          <w:tcPr>
            <w:tcW w:w="810" w:type="dxa"/>
          </w:tcPr>
          <w:p w14:paraId="5E01AC64" w14:textId="0494CAF1" w:rsidR="0010700F" w:rsidRDefault="0010700F" w:rsidP="0010700F">
            <w:pPr>
              <w:jc w:val="center"/>
              <w:rPr>
                <w:rFonts w:cstheme="majorBidi"/>
                <w:bCs/>
                <w:color w:val="000000"/>
                <w:sz w:val="20"/>
                <w:szCs w:val="20"/>
              </w:rPr>
            </w:pPr>
            <w:r>
              <w:rPr>
                <w:rFonts w:cstheme="majorBidi"/>
                <w:bCs/>
                <w:color w:val="000000"/>
                <w:sz w:val="20"/>
                <w:szCs w:val="20"/>
              </w:rPr>
              <w:t xml:space="preserve">Un-Std </w:t>
            </w:r>
          </w:p>
        </w:tc>
        <w:tc>
          <w:tcPr>
            <w:tcW w:w="1620" w:type="dxa"/>
            <w:shd w:val="clear" w:color="auto" w:fill="auto"/>
            <w:noWrap/>
            <w:vAlign w:val="center"/>
          </w:tcPr>
          <w:p w14:paraId="34ADEDB9" w14:textId="6F4B9736"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.693***</w:t>
            </w:r>
            <w:r w:rsidR="0085330D">
              <w:rPr>
                <w:rFonts w:cstheme="majorBidi"/>
                <w:bCs/>
                <w:color w:val="000000"/>
                <w:sz w:val="20"/>
                <w:szCs w:val="20"/>
              </w:rPr>
              <w:t xml:space="preserve"> </w:t>
            </w:r>
            <w:r w:rsidRPr="00E14361">
              <w:rPr>
                <w:rFonts w:cstheme="majorBidi"/>
                <w:bCs/>
                <w:color w:val="000000"/>
                <w:sz w:val="20"/>
                <w:szCs w:val="20"/>
              </w:rPr>
              <w:t>(0.07</w:t>
            </w:r>
            <w:r>
              <w:rPr>
                <w:rFonts w:cstheme="majorBidi"/>
                <w:bCs/>
                <w:color w:val="000000"/>
                <w:sz w:val="20"/>
                <w:szCs w:val="20"/>
              </w:rPr>
              <w:t>2</w:t>
            </w:r>
            <w:r w:rsidRPr="00E14361">
              <w:rPr>
                <w:rFonts w:cstheme="majorBidi"/>
                <w:bCs/>
                <w:color w:val="000000"/>
                <w:sz w:val="20"/>
                <w:szCs w:val="20"/>
              </w:rPr>
              <w:t>)</w:t>
            </w:r>
          </w:p>
        </w:tc>
        <w:tc>
          <w:tcPr>
            <w:tcW w:w="1710" w:type="dxa"/>
            <w:shd w:val="clear" w:color="auto" w:fill="auto"/>
            <w:noWrap/>
            <w:vAlign w:val="center"/>
          </w:tcPr>
          <w:p w14:paraId="120169C1" w14:textId="6EFD5C2B"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.729***</w:t>
            </w:r>
            <w:r w:rsidR="0085330D">
              <w:rPr>
                <w:rFonts w:cstheme="majorBidi"/>
                <w:bCs/>
                <w:color w:val="000000"/>
                <w:sz w:val="20"/>
                <w:szCs w:val="20"/>
              </w:rPr>
              <w:t xml:space="preserve"> </w:t>
            </w:r>
            <w:r w:rsidRPr="00E14361">
              <w:rPr>
                <w:rFonts w:cstheme="majorBidi"/>
                <w:bCs/>
                <w:color w:val="000000"/>
                <w:sz w:val="20"/>
                <w:szCs w:val="20"/>
              </w:rPr>
              <w:t>(0.069)</w:t>
            </w:r>
          </w:p>
        </w:tc>
        <w:tc>
          <w:tcPr>
            <w:tcW w:w="1710" w:type="dxa"/>
            <w:shd w:val="clear" w:color="auto" w:fill="auto"/>
            <w:noWrap/>
            <w:vAlign w:val="center"/>
          </w:tcPr>
          <w:p w14:paraId="2F175D04" w14:textId="406EBDE0"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.748***</w:t>
            </w:r>
            <w:r w:rsidR="0085330D">
              <w:rPr>
                <w:rFonts w:cstheme="majorBidi"/>
                <w:bCs/>
                <w:color w:val="000000"/>
                <w:sz w:val="20"/>
                <w:szCs w:val="20"/>
              </w:rPr>
              <w:t xml:space="preserve"> </w:t>
            </w:r>
            <w:r w:rsidRPr="00E14361">
              <w:rPr>
                <w:rFonts w:cstheme="majorBidi"/>
                <w:bCs/>
                <w:color w:val="000000"/>
                <w:sz w:val="20"/>
                <w:szCs w:val="20"/>
              </w:rPr>
              <w:t>(0.062)</w:t>
            </w:r>
          </w:p>
        </w:tc>
        <w:tc>
          <w:tcPr>
            <w:tcW w:w="1710" w:type="dxa"/>
            <w:shd w:val="clear" w:color="auto" w:fill="auto"/>
            <w:noWrap/>
            <w:vAlign w:val="center"/>
          </w:tcPr>
          <w:p w14:paraId="07369BA4" w14:textId="61FE8901"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.763***</w:t>
            </w:r>
            <w:r w:rsidR="0085330D">
              <w:rPr>
                <w:rFonts w:cstheme="majorBidi"/>
                <w:bCs/>
                <w:color w:val="000000"/>
                <w:sz w:val="20"/>
                <w:szCs w:val="20"/>
              </w:rPr>
              <w:t xml:space="preserve"> </w:t>
            </w:r>
            <w:r w:rsidRPr="00E14361">
              <w:rPr>
                <w:rFonts w:cstheme="majorBidi"/>
                <w:bCs/>
                <w:color w:val="000000"/>
                <w:sz w:val="20"/>
                <w:szCs w:val="20"/>
              </w:rPr>
              <w:t>(0.073)</w:t>
            </w:r>
          </w:p>
        </w:tc>
        <w:tc>
          <w:tcPr>
            <w:tcW w:w="1718" w:type="dxa"/>
            <w:shd w:val="clear" w:color="auto" w:fill="auto"/>
            <w:noWrap/>
            <w:vAlign w:val="center"/>
          </w:tcPr>
          <w:p w14:paraId="2066BDC4" w14:textId="3BDCBB60"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.8***</w:t>
            </w:r>
            <w:r w:rsidR="0085330D">
              <w:rPr>
                <w:rFonts w:cstheme="majorBidi"/>
                <w:bCs/>
                <w:color w:val="000000"/>
                <w:sz w:val="20"/>
                <w:szCs w:val="20"/>
              </w:rPr>
              <w:t xml:space="preserve"> </w:t>
            </w:r>
            <w:r w:rsidRPr="005906DF">
              <w:rPr>
                <w:rFonts w:cstheme="majorBidi"/>
                <w:bCs/>
                <w:color w:val="000000"/>
                <w:sz w:val="20"/>
                <w:szCs w:val="20"/>
              </w:rPr>
              <w:t>(0.06</w:t>
            </w:r>
            <w:r>
              <w:rPr>
                <w:rFonts w:cstheme="majorBidi"/>
                <w:bCs/>
                <w:color w:val="000000"/>
                <w:sz w:val="20"/>
                <w:szCs w:val="20"/>
              </w:rPr>
              <w:t>8</w:t>
            </w:r>
            <w:r w:rsidRPr="005906DF">
              <w:rPr>
                <w:rFonts w:cstheme="majorBidi"/>
                <w:bCs/>
                <w:color w:val="000000"/>
                <w:sz w:val="20"/>
                <w:szCs w:val="20"/>
              </w:rPr>
              <w:t>)</w:t>
            </w:r>
          </w:p>
        </w:tc>
        <w:tc>
          <w:tcPr>
            <w:tcW w:w="1627" w:type="dxa"/>
            <w:shd w:val="clear" w:color="auto" w:fill="auto"/>
            <w:noWrap/>
            <w:vAlign w:val="center"/>
          </w:tcPr>
          <w:p w14:paraId="0A3CBB1D" w14:textId="08DFCA93" w:rsidR="0010700F" w:rsidRPr="006C71BA" w:rsidRDefault="0010700F" w:rsidP="00FB62EE">
            <w:pPr>
              <w:jc w:val="center"/>
              <w:rPr>
                <w:rFonts w:cstheme="majorBidi"/>
                <w:bCs/>
                <w:color w:val="000000"/>
                <w:sz w:val="20"/>
                <w:szCs w:val="20"/>
              </w:rPr>
            </w:pPr>
            <w:r w:rsidRPr="005906DF">
              <w:rPr>
                <w:rFonts w:cstheme="majorBidi"/>
                <w:bCs/>
                <w:color w:val="000000"/>
                <w:sz w:val="20"/>
                <w:szCs w:val="20"/>
              </w:rPr>
              <w:t>.67***</w:t>
            </w:r>
            <w:r w:rsidR="0085330D">
              <w:rPr>
                <w:rFonts w:cstheme="majorBidi"/>
                <w:bCs/>
                <w:color w:val="000000"/>
                <w:sz w:val="20"/>
                <w:szCs w:val="20"/>
              </w:rPr>
              <w:t xml:space="preserve"> </w:t>
            </w:r>
            <w:r w:rsidRPr="005906DF">
              <w:rPr>
                <w:rFonts w:cstheme="majorBidi"/>
                <w:bCs/>
                <w:color w:val="000000"/>
                <w:sz w:val="20"/>
                <w:szCs w:val="20"/>
              </w:rPr>
              <w:t>(0.06</w:t>
            </w:r>
            <w:r w:rsidR="0085330D">
              <w:rPr>
                <w:rFonts w:cstheme="majorBidi"/>
                <w:bCs/>
                <w:color w:val="000000"/>
                <w:sz w:val="20"/>
                <w:szCs w:val="20"/>
              </w:rPr>
              <w:t>5</w:t>
            </w:r>
            <w:r w:rsidRPr="005906DF">
              <w:rPr>
                <w:rFonts w:cstheme="majorBidi"/>
                <w:bCs/>
                <w:color w:val="000000"/>
                <w:sz w:val="20"/>
                <w:szCs w:val="20"/>
              </w:rPr>
              <w:t>)</w:t>
            </w:r>
          </w:p>
        </w:tc>
      </w:tr>
      <w:tr w:rsidR="00FB62EE" w:rsidRPr="00BE6668" w14:paraId="1C1E2456" w14:textId="5FBC9E9E" w:rsidTr="00FB62EE">
        <w:trPr>
          <w:trHeight w:val="107"/>
        </w:trPr>
        <w:tc>
          <w:tcPr>
            <w:tcW w:w="2245" w:type="dxa"/>
            <w:vMerge/>
            <w:shd w:val="clear" w:color="auto" w:fill="auto"/>
            <w:noWrap/>
          </w:tcPr>
          <w:p w14:paraId="170AACB4" w14:textId="77777777" w:rsidR="0010700F" w:rsidRPr="00E84602" w:rsidRDefault="0010700F" w:rsidP="0010700F">
            <w:pPr>
              <w:ind w:left="161"/>
              <w:rPr>
                <w:rFonts w:cstheme="majorBidi"/>
                <w:bCs/>
                <w:color w:val="000000"/>
                <w:sz w:val="20"/>
                <w:szCs w:val="20"/>
              </w:rPr>
            </w:pPr>
          </w:p>
        </w:tc>
        <w:tc>
          <w:tcPr>
            <w:tcW w:w="810" w:type="dxa"/>
          </w:tcPr>
          <w:p w14:paraId="77D3BFA6" w14:textId="383B54F5" w:rsidR="0010700F" w:rsidRDefault="0010700F" w:rsidP="0010700F">
            <w:pPr>
              <w:jc w:val="center"/>
              <w:rPr>
                <w:rFonts w:cstheme="majorBidi"/>
                <w:bCs/>
                <w:color w:val="000000"/>
                <w:sz w:val="20"/>
                <w:szCs w:val="20"/>
              </w:rPr>
            </w:pPr>
            <w:r>
              <w:rPr>
                <w:rFonts w:cstheme="majorBidi"/>
                <w:bCs/>
                <w:color w:val="000000"/>
                <w:sz w:val="20"/>
                <w:szCs w:val="20"/>
              </w:rPr>
              <w:t>Std</w:t>
            </w:r>
          </w:p>
        </w:tc>
        <w:tc>
          <w:tcPr>
            <w:tcW w:w="1620" w:type="dxa"/>
            <w:shd w:val="clear" w:color="auto" w:fill="auto"/>
            <w:noWrap/>
            <w:vAlign w:val="center"/>
          </w:tcPr>
          <w:p w14:paraId="0F90220D" w14:textId="51FC22B6" w:rsidR="0010700F" w:rsidRDefault="0010700F" w:rsidP="00FB62EE">
            <w:pPr>
              <w:jc w:val="center"/>
              <w:rPr>
                <w:rFonts w:cstheme="majorBidi"/>
                <w:bCs/>
                <w:color w:val="000000"/>
                <w:sz w:val="20"/>
                <w:szCs w:val="20"/>
              </w:rPr>
            </w:pPr>
            <w:r w:rsidRPr="000B5F58">
              <w:rPr>
                <w:rFonts w:cstheme="majorBidi"/>
                <w:bCs/>
                <w:color w:val="000000"/>
                <w:sz w:val="20"/>
                <w:szCs w:val="20"/>
              </w:rPr>
              <w:t>0.511</w:t>
            </w:r>
            <w:r w:rsidR="0085330D">
              <w:rPr>
                <w:rFonts w:cstheme="majorBidi"/>
                <w:bCs/>
                <w:color w:val="000000"/>
                <w:sz w:val="20"/>
                <w:szCs w:val="20"/>
              </w:rPr>
              <w:t xml:space="preserve"> </w:t>
            </w:r>
            <w:r w:rsidRPr="000B5F58">
              <w:rPr>
                <w:rFonts w:cstheme="majorBidi"/>
                <w:bCs/>
                <w:color w:val="000000"/>
                <w:sz w:val="20"/>
                <w:szCs w:val="20"/>
              </w:rPr>
              <w:t>(0.048)</w:t>
            </w:r>
          </w:p>
        </w:tc>
        <w:tc>
          <w:tcPr>
            <w:tcW w:w="1710" w:type="dxa"/>
            <w:shd w:val="clear" w:color="auto" w:fill="auto"/>
            <w:noWrap/>
            <w:vAlign w:val="center"/>
          </w:tcPr>
          <w:p w14:paraId="27770A17" w14:textId="33204F16" w:rsidR="0010700F" w:rsidRDefault="0010700F" w:rsidP="00FB62EE">
            <w:pPr>
              <w:jc w:val="center"/>
              <w:rPr>
                <w:rFonts w:cstheme="majorBidi"/>
                <w:bCs/>
                <w:color w:val="000000"/>
                <w:sz w:val="20"/>
                <w:szCs w:val="20"/>
              </w:rPr>
            </w:pPr>
            <w:r w:rsidRPr="000B5F58">
              <w:rPr>
                <w:rFonts w:cstheme="majorBidi"/>
                <w:bCs/>
                <w:color w:val="000000"/>
                <w:sz w:val="20"/>
                <w:szCs w:val="20"/>
              </w:rPr>
              <w:t>0.545</w:t>
            </w:r>
            <w:r w:rsidR="0085330D">
              <w:rPr>
                <w:rFonts w:cstheme="majorBidi"/>
                <w:bCs/>
                <w:color w:val="000000"/>
                <w:sz w:val="20"/>
                <w:szCs w:val="20"/>
              </w:rPr>
              <w:t xml:space="preserve"> </w:t>
            </w:r>
            <w:r w:rsidRPr="000B5F58">
              <w:rPr>
                <w:rFonts w:cstheme="majorBidi"/>
                <w:bCs/>
                <w:color w:val="000000"/>
                <w:sz w:val="20"/>
                <w:szCs w:val="20"/>
              </w:rPr>
              <w:t>(0.045)</w:t>
            </w:r>
          </w:p>
        </w:tc>
        <w:tc>
          <w:tcPr>
            <w:tcW w:w="1710" w:type="dxa"/>
            <w:shd w:val="clear" w:color="auto" w:fill="auto"/>
            <w:noWrap/>
            <w:vAlign w:val="center"/>
          </w:tcPr>
          <w:p w14:paraId="1CCAE521" w14:textId="5BC6C7D6" w:rsidR="0010700F" w:rsidRPr="00DE124F" w:rsidRDefault="0010700F" w:rsidP="00FB62EE">
            <w:pPr>
              <w:jc w:val="center"/>
              <w:rPr>
                <w:rFonts w:cstheme="majorBidi"/>
                <w:bCs/>
                <w:color w:val="000000"/>
                <w:sz w:val="20"/>
                <w:szCs w:val="20"/>
              </w:rPr>
            </w:pPr>
            <w:r w:rsidRPr="00DE124F">
              <w:rPr>
                <w:rFonts w:cstheme="majorBidi"/>
                <w:bCs/>
                <w:color w:val="000000"/>
                <w:sz w:val="20"/>
                <w:szCs w:val="20"/>
              </w:rPr>
              <w:t>0.538</w:t>
            </w:r>
            <w:r w:rsidR="0085330D">
              <w:rPr>
                <w:rFonts w:cstheme="majorBidi"/>
                <w:bCs/>
                <w:color w:val="000000"/>
                <w:sz w:val="20"/>
                <w:szCs w:val="20"/>
              </w:rPr>
              <w:t xml:space="preserve"> </w:t>
            </w:r>
            <w:r w:rsidRPr="00DE124F">
              <w:rPr>
                <w:rFonts w:cstheme="majorBidi"/>
                <w:bCs/>
                <w:color w:val="000000"/>
                <w:sz w:val="20"/>
                <w:szCs w:val="20"/>
              </w:rPr>
              <w:t>(0.04)</w:t>
            </w:r>
          </w:p>
        </w:tc>
        <w:tc>
          <w:tcPr>
            <w:tcW w:w="1710" w:type="dxa"/>
            <w:shd w:val="clear" w:color="auto" w:fill="auto"/>
            <w:noWrap/>
            <w:vAlign w:val="center"/>
          </w:tcPr>
          <w:p w14:paraId="2EC4F57C" w14:textId="4496FEA6" w:rsidR="0010700F" w:rsidRPr="00DE124F" w:rsidRDefault="0010700F" w:rsidP="00FB62EE">
            <w:pPr>
              <w:jc w:val="center"/>
              <w:rPr>
                <w:rFonts w:cstheme="majorBidi"/>
                <w:bCs/>
                <w:color w:val="000000"/>
                <w:sz w:val="20"/>
                <w:szCs w:val="20"/>
              </w:rPr>
            </w:pPr>
            <w:r w:rsidRPr="00DE124F">
              <w:rPr>
                <w:rFonts w:cstheme="majorBidi"/>
                <w:bCs/>
                <w:color w:val="000000"/>
                <w:sz w:val="20"/>
                <w:szCs w:val="20"/>
              </w:rPr>
              <w:t>0.56</w:t>
            </w:r>
            <w:r w:rsidR="0085330D">
              <w:rPr>
                <w:rFonts w:cstheme="majorBidi"/>
                <w:bCs/>
                <w:color w:val="000000"/>
                <w:sz w:val="20"/>
                <w:szCs w:val="20"/>
              </w:rPr>
              <w:t xml:space="preserve"> </w:t>
            </w:r>
            <w:r w:rsidRPr="00DE124F">
              <w:rPr>
                <w:rFonts w:cstheme="majorBidi"/>
                <w:bCs/>
                <w:color w:val="000000"/>
                <w:sz w:val="20"/>
                <w:szCs w:val="20"/>
              </w:rPr>
              <w:t>(0.043)</w:t>
            </w:r>
          </w:p>
        </w:tc>
        <w:tc>
          <w:tcPr>
            <w:tcW w:w="1718" w:type="dxa"/>
            <w:shd w:val="clear" w:color="auto" w:fill="auto"/>
            <w:noWrap/>
            <w:vAlign w:val="center"/>
          </w:tcPr>
          <w:p w14:paraId="550A6F5C" w14:textId="6A4DD059" w:rsidR="0010700F" w:rsidRPr="00DE124F" w:rsidRDefault="0010700F" w:rsidP="00FB62EE">
            <w:pPr>
              <w:jc w:val="center"/>
              <w:rPr>
                <w:rFonts w:cstheme="majorBidi"/>
                <w:bCs/>
                <w:color w:val="000000"/>
                <w:sz w:val="20"/>
                <w:szCs w:val="20"/>
              </w:rPr>
            </w:pPr>
            <w:r w:rsidRPr="00DE124F">
              <w:rPr>
                <w:rFonts w:cstheme="majorBidi"/>
                <w:bCs/>
                <w:color w:val="000000"/>
                <w:sz w:val="20"/>
                <w:szCs w:val="20"/>
              </w:rPr>
              <w:t>0.579</w:t>
            </w:r>
            <w:r w:rsidR="0085330D">
              <w:rPr>
                <w:rFonts w:cstheme="majorBidi"/>
                <w:bCs/>
                <w:color w:val="000000"/>
                <w:sz w:val="20"/>
                <w:szCs w:val="20"/>
              </w:rPr>
              <w:t xml:space="preserve"> </w:t>
            </w:r>
            <w:r w:rsidRPr="00DE124F">
              <w:rPr>
                <w:rFonts w:cstheme="majorBidi"/>
                <w:bCs/>
                <w:color w:val="000000"/>
                <w:sz w:val="20"/>
                <w:szCs w:val="20"/>
              </w:rPr>
              <w:t>(0.039)</w:t>
            </w:r>
          </w:p>
        </w:tc>
        <w:tc>
          <w:tcPr>
            <w:tcW w:w="1627" w:type="dxa"/>
            <w:shd w:val="clear" w:color="auto" w:fill="auto"/>
            <w:noWrap/>
            <w:vAlign w:val="center"/>
          </w:tcPr>
          <w:p w14:paraId="0C5F0A0C" w14:textId="0DA6CEFD" w:rsidR="0010700F" w:rsidRPr="00DE124F" w:rsidRDefault="0010700F" w:rsidP="00FB62EE">
            <w:pPr>
              <w:jc w:val="center"/>
              <w:rPr>
                <w:rFonts w:cstheme="majorBidi"/>
                <w:bCs/>
                <w:color w:val="000000"/>
                <w:sz w:val="20"/>
                <w:szCs w:val="20"/>
              </w:rPr>
            </w:pPr>
            <w:r w:rsidRPr="00DE124F">
              <w:rPr>
                <w:rFonts w:cstheme="majorBidi"/>
                <w:bCs/>
                <w:color w:val="000000"/>
                <w:sz w:val="20"/>
                <w:szCs w:val="20"/>
              </w:rPr>
              <w:t>0.51</w:t>
            </w:r>
            <w:r w:rsidR="0085330D">
              <w:rPr>
                <w:rFonts w:cstheme="majorBidi"/>
                <w:bCs/>
                <w:color w:val="000000"/>
                <w:sz w:val="20"/>
                <w:szCs w:val="20"/>
              </w:rPr>
              <w:t xml:space="preserve"> </w:t>
            </w:r>
            <w:r w:rsidRPr="00DE124F">
              <w:rPr>
                <w:rFonts w:cstheme="majorBidi"/>
                <w:bCs/>
                <w:color w:val="000000"/>
                <w:sz w:val="20"/>
                <w:szCs w:val="20"/>
              </w:rPr>
              <w:t>(0.045)</w:t>
            </w:r>
          </w:p>
        </w:tc>
      </w:tr>
      <w:tr w:rsidR="00FB62EE" w:rsidRPr="00BE6668" w14:paraId="54301084" w14:textId="338FF2E6" w:rsidTr="00FB62EE">
        <w:trPr>
          <w:trHeight w:val="89"/>
        </w:trPr>
        <w:tc>
          <w:tcPr>
            <w:tcW w:w="2245" w:type="dxa"/>
            <w:vMerge w:val="restart"/>
            <w:shd w:val="clear" w:color="auto" w:fill="auto"/>
            <w:noWrap/>
            <w:hideMark/>
          </w:tcPr>
          <w:p w14:paraId="2F17326E" w14:textId="77777777" w:rsidR="0010700F" w:rsidRPr="00BE6668" w:rsidRDefault="0010700F" w:rsidP="0010700F">
            <w:pPr>
              <w:ind w:left="161"/>
              <w:rPr>
                <w:rFonts w:cstheme="majorBidi"/>
                <w:bCs/>
                <w:color w:val="000000"/>
                <w:sz w:val="20"/>
                <w:szCs w:val="20"/>
              </w:rPr>
            </w:pPr>
            <w:r w:rsidRPr="00E84602">
              <w:rPr>
                <w:rFonts w:cstheme="majorBidi"/>
                <w:bCs/>
                <w:color w:val="000000"/>
                <w:sz w:val="20"/>
                <w:szCs w:val="20"/>
              </w:rPr>
              <w:t>Increase in telework (%)</w:t>
            </w:r>
          </w:p>
        </w:tc>
        <w:tc>
          <w:tcPr>
            <w:tcW w:w="810" w:type="dxa"/>
          </w:tcPr>
          <w:p w14:paraId="7E199588" w14:textId="62264C53" w:rsidR="0010700F" w:rsidRDefault="0010700F" w:rsidP="0010700F">
            <w:pPr>
              <w:jc w:val="center"/>
              <w:rPr>
                <w:rFonts w:cstheme="majorBidi"/>
                <w:bCs/>
                <w:color w:val="000000"/>
                <w:sz w:val="20"/>
                <w:szCs w:val="20"/>
              </w:rPr>
            </w:pPr>
            <w:r>
              <w:rPr>
                <w:rFonts w:cstheme="majorBidi"/>
                <w:bCs/>
                <w:color w:val="000000"/>
                <w:sz w:val="20"/>
                <w:szCs w:val="20"/>
              </w:rPr>
              <w:t xml:space="preserve">Un-Std </w:t>
            </w:r>
          </w:p>
        </w:tc>
        <w:tc>
          <w:tcPr>
            <w:tcW w:w="1620" w:type="dxa"/>
            <w:shd w:val="clear" w:color="auto" w:fill="auto"/>
            <w:noWrap/>
            <w:vAlign w:val="center"/>
          </w:tcPr>
          <w:p w14:paraId="33B1CE41" w14:textId="0D533518"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.127***</w:t>
            </w:r>
            <w:r w:rsidR="0085330D">
              <w:rPr>
                <w:rFonts w:cstheme="majorBidi"/>
                <w:bCs/>
                <w:color w:val="000000"/>
                <w:sz w:val="20"/>
                <w:szCs w:val="20"/>
              </w:rPr>
              <w:t xml:space="preserve"> </w:t>
            </w:r>
            <w:r w:rsidRPr="00E14361">
              <w:rPr>
                <w:rFonts w:cstheme="majorBidi"/>
                <w:bCs/>
                <w:color w:val="000000"/>
                <w:sz w:val="20"/>
                <w:szCs w:val="20"/>
              </w:rPr>
              <w:t>(0.019)</w:t>
            </w:r>
          </w:p>
        </w:tc>
        <w:tc>
          <w:tcPr>
            <w:tcW w:w="1710" w:type="dxa"/>
            <w:shd w:val="clear" w:color="auto" w:fill="auto"/>
            <w:noWrap/>
            <w:vAlign w:val="center"/>
          </w:tcPr>
          <w:p w14:paraId="474259D2" w14:textId="195AFCD5"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.08</w:t>
            </w:r>
            <w:r>
              <w:rPr>
                <w:rFonts w:cstheme="majorBidi"/>
                <w:bCs/>
                <w:color w:val="000000"/>
                <w:sz w:val="20"/>
                <w:szCs w:val="20"/>
              </w:rPr>
              <w:t>4</w:t>
            </w:r>
            <w:r w:rsidRPr="00E14361">
              <w:rPr>
                <w:rFonts w:cstheme="majorBidi"/>
                <w:bCs/>
                <w:color w:val="000000"/>
                <w:sz w:val="20"/>
                <w:szCs w:val="20"/>
              </w:rPr>
              <w:t>***</w:t>
            </w:r>
            <w:r w:rsidR="0085330D">
              <w:rPr>
                <w:rFonts w:cstheme="majorBidi"/>
                <w:bCs/>
                <w:color w:val="000000"/>
                <w:sz w:val="20"/>
                <w:szCs w:val="20"/>
              </w:rPr>
              <w:t xml:space="preserve"> </w:t>
            </w:r>
            <w:r w:rsidRPr="00E14361">
              <w:rPr>
                <w:rFonts w:cstheme="majorBidi"/>
                <w:bCs/>
                <w:color w:val="000000"/>
                <w:sz w:val="20"/>
                <w:szCs w:val="20"/>
              </w:rPr>
              <w:t>(0.018)</w:t>
            </w:r>
          </w:p>
        </w:tc>
        <w:tc>
          <w:tcPr>
            <w:tcW w:w="1710" w:type="dxa"/>
            <w:shd w:val="clear" w:color="auto" w:fill="auto"/>
            <w:noWrap/>
            <w:vAlign w:val="center"/>
          </w:tcPr>
          <w:p w14:paraId="6546C199" w14:textId="3750F67D"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.137***</w:t>
            </w:r>
            <w:r w:rsidR="0085330D">
              <w:rPr>
                <w:rFonts w:cstheme="majorBidi"/>
                <w:bCs/>
                <w:color w:val="000000"/>
                <w:sz w:val="20"/>
                <w:szCs w:val="20"/>
              </w:rPr>
              <w:t xml:space="preserve"> </w:t>
            </w:r>
            <w:r w:rsidRPr="00E14361">
              <w:rPr>
                <w:rFonts w:cstheme="majorBidi"/>
                <w:bCs/>
                <w:color w:val="000000"/>
                <w:sz w:val="20"/>
                <w:szCs w:val="20"/>
              </w:rPr>
              <w:t>(0.012)</w:t>
            </w:r>
          </w:p>
        </w:tc>
        <w:tc>
          <w:tcPr>
            <w:tcW w:w="1710" w:type="dxa"/>
            <w:shd w:val="clear" w:color="auto" w:fill="auto"/>
            <w:noWrap/>
            <w:vAlign w:val="center"/>
          </w:tcPr>
          <w:p w14:paraId="077CEBBA" w14:textId="762D437B"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.127***</w:t>
            </w:r>
            <w:r w:rsidR="00FB62EE">
              <w:rPr>
                <w:rFonts w:cstheme="majorBidi"/>
                <w:bCs/>
                <w:color w:val="000000"/>
                <w:sz w:val="20"/>
                <w:szCs w:val="20"/>
              </w:rPr>
              <w:t xml:space="preserve"> </w:t>
            </w:r>
            <w:r w:rsidRPr="00E14361">
              <w:rPr>
                <w:rFonts w:cstheme="majorBidi"/>
                <w:bCs/>
                <w:color w:val="000000"/>
                <w:sz w:val="20"/>
                <w:szCs w:val="20"/>
              </w:rPr>
              <w:t>(0.01</w:t>
            </w:r>
            <w:r w:rsidR="0085330D">
              <w:rPr>
                <w:rFonts w:cstheme="majorBidi"/>
                <w:bCs/>
                <w:color w:val="000000"/>
                <w:sz w:val="20"/>
                <w:szCs w:val="20"/>
              </w:rPr>
              <w:t>9</w:t>
            </w:r>
            <w:r w:rsidRPr="00E14361">
              <w:rPr>
                <w:rFonts w:cstheme="majorBidi"/>
                <w:bCs/>
                <w:color w:val="000000"/>
                <w:sz w:val="20"/>
                <w:szCs w:val="20"/>
              </w:rPr>
              <w:t>)</w:t>
            </w:r>
          </w:p>
        </w:tc>
        <w:tc>
          <w:tcPr>
            <w:tcW w:w="1718" w:type="dxa"/>
            <w:shd w:val="clear" w:color="auto" w:fill="auto"/>
            <w:noWrap/>
            <w:vAlign w:val="center"/>
          </w:tcPr>
          <w:p w14:paraId="7045501A" w14:textId="1DBA12A3"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.15***</w:t>
            </w:r>
            <w:r w:rsidR="00FB62EE">
              <w:rPr>
                <w:rFonts w:cstheme="majorBidi"/>
                <w:bCs/>
                <w:color w:val="000000"/>
                <w:sz w:val="20"/>
                <w:szCs w:val="20"/>
              </w:rPr>
              <w:t xml:space="preserve"> </w:t>
            </w:r>
            <w:r w:rsidRPr="005906DF">
              <w:rPr>
                <w:rFonts w:cstheme="majorBidi"/>
                <w:bCs/>
                <w:color w:val="000000"/>
                <w:sz w:val="20"/>
                <w:szCs w:val="20"/>
              </w:rPr>
              <w:t>(0.015)</w:t>
            </w:r>
          </w:p>
        </w:tc>
        <w:tc>
          <w:tcPr>
            <w:tcW w:w="1627" w:type="dxa"/>
            <w:shd w:val="clear" w:color="auto" w:fill="auto"/>
            <w:noWrap/>
            <w:vAlign w:val="center"/>
          </w:tcPr>
          <w:p w14:paraId="756C4B7E" w14:textId="1E8FC758"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.12***</w:t>
            </w:r>
            <w:r w:rsidR="0085330D">
              <w:rPr>
                <w:rFonts w:cstheme="majorBidi"/>
                <w:bCs/>
                <w:color w:val="000000"/>
                <w:sz w:val="20"/>
                <w:szCs w:val="20"/>
              </w:rPr>
              <w:t xml:space="preserve"> </w:t>
            </w:r>
            <w:r w:rsidRPr="005906DF">
              <w:rPr>
                <w:rFonts w:cstheme="majorBidi"/>
                <w:bCs/>
                <w:color w:val="000000"/>
                <w:sz w:val="20"/>
                <w:szCs w:val="20"/>
              </w:rPr>
              <w:t>(0.017)</w:t>
            </w:r>
          </w:p>
        </w:tc>
      </w:tr>
      <w:tr w:rsidR="00FB62EE" w:rsidRPr="00BE6668" w14:paraId="530C825A" w14:textId="4FC53197" w:rsidTr="00FB62EE">
        <w:trPr>
          <w:trHeight w:val="107"/>
        </w:trPr>
        <w:tc>
          <w:tcPr>
            <w:tcW w:w="2245" w:type="dxa"/>
            <w:vMerge/>
            <w:shd w:val="clear" w:color="auto" w:fill="auto"/>
            <w:noWrap/>
          </w:tcPr>
          <w:p w14:paraId="574F6028" w14:textId="77777777" w:rsidR="0010700F" w:rsidRPr="00E84602" w:rsidRDefault="0010700F" w:rsidP="0010700F">
            <w:pPr>
              <w:ind w:left="161"/>
              <w:rPr>
                <w:rFonts w:cstheme="majorBidi"/>
                <w:bCs/>
                <w:color w:val="000000"/>
                <w:sz w:val="20"/>
                <w:szCs w:val="20"/>
              </w:rPr>
            </w:pPr>
          </w:p>
        </w:tc>
        <w:tc>
          <w:tcPr>
            <w:tcW w:w="810" w:type="dxa"/>
          </w:tcPr>
          <w:p w14:paraId="1B28D632" w14:textId="2736358B" w:rsidR="0010700F" w:rsidRDefault="0010700F" w:rsidP="0010700F">
            <w:pPr>
              <w:jc w:val="center"/>
              <w:rPr>
                <w:rFonts w:cstheme="majorBidi"/>
                <w:bCs/>
                <w:color w:val="000000"/>
                <w:sz w:val="20"/>
                <w:szCs w:val="20"/>
              </w:rPr>
            </w:pPr>
            <w:r>
              <w:rPr>
                <w:rFonts w:cstheme="majorBidi"/>
                <w:bCs/>
                <w:color w:val="000000"/>
                <w:sz w:val="20"/>
                <w:szCs w:val="20"/>
              </w:rPr>
              <w:t>Std</w:t>
            </w:r>
          </w:p>
        </w:tc>
        <w:tc>
          <w:tcPr>
            <w:tcW w:w="1620" w:type="dxa"/>
            <w:shd w:val="clear" w:color="auto" w:fill="auto"/>
            <w:noWrap/>
            <w:vAlign w:val="center"/>
          </w:tcPr>
          <w:p w14:paraId="08ADF2B7" w14:textId="6BD2E363" w:rsidR="0010700F" w:rsidRDefault="0010700F" w:rsidP="00FB62EE">
            <w:pPr>
              <w:jc w:val="center"/>
              <w:rPr>
                <w:rFonts w:cstheme="majorBidi"/>
                <w:bCs/>
                <w:color w:val="000000"/>
                <w:sz w:val="20"/>
                <w:szCs w:val="20"/>
              </w:rPr>
            </w:pPr>
            <w:r w:rsidRPr="000B5F58">
              <w:rPr>
                <w:rFonts w:cstheme="majorBidi"/>
                <w:bCs/>
                <w:color w:val="000000"/>
                <w:sz w:val="20"/>
                <w:szCs w:val="20"/>
              </w:rPr>
              <w:t>0.361</w:t>
            </w:r>
            <w:r w:rsidR="0085330D">
              <w:rPr>
                <w:rFonts w:cstheme="majorBidi"/>
                <w:bCs/>
                <w:color w:val="000000"/>
                <w:sz w:val="20"/>
                <w:szCs w:val="20"/>
              </w:rPr>
              <w:t xml:space="preserve"> </w:t>
            </w:r>
            <w:r w:rsidRPr="000B5F58">
              <w:rPr>
                <w:rFonts w:cstheme="majorBidi"/>
                <w:bCs/>
                <w:color w:val="000000"/>
                <w:sz w:val="20"/>
                <w:szCs w:val="20"/>
              </w:rPr>
              <w:t>(0.052)</w:t>
            </w:r>
          </w:p>
        </w:tc>
        <w:tc>
          <w:tcPr>
            <w:tcW w:w="1710" w:type="dxa"/>
            <w:shd w:val="clear" w:color="auto" w:fill="auto"/>
            <w:noWrap/>
            <w:vAlign w:val="center"/>
          </w:tcPr>
          <w:p w14:paraId="144512F3" w14:textId="2412BFCC" w:rsidR="0010700F" w:rsidRPr="00DE124F" w:rsidRDefault="0010700F" w:rsidP="00FB62EE">
            <w:pPr>
              <w:jc w:val="center"/>
              <w:rPr>
                <w:rFonts w:cstheme="majorBidi"/>
                <w:bCs/>
                <w:color w:val="000000"/>
                <w:sz w:val="20"/>
                <w:szCs w:val="20"/>
              </w:rPr>
            </w:pPr>
            <w:r w:rsidRPr="00DE124F">
              <w:rPr>
                <w:rFonts w:cstheme="majorBidi"/>
                <w:bCs/>
                <w:color w:val="000000"/>
                <w:sz w:val="20"/>
                <w:szCs w:val="20"/>
              </w:rPr>
              <w:t>0.261</w:t>
            </w:r>
            <w:r w:rsidR="0085330D">
              <w:rPr>
                <w:rFonts w:cstheme="majorBidi"/>
                <w:bCs/>
                <w:color w:val="000000"/>
                <w:sz w:val="20"/>
                <w:szCs w:val="20"/>
              </w:rPr>
              <w:t xml:space="preserve"> </w:t>
            </w:r>
            <w:r w:rsidRPr="00DE124F">
              <w:rPr>
                <w:rFonts w:cstheme="majorBidi"/>
                <w:bCs/>
                <w:color w:val="000000"/>
                <w:sz w:val="20"/>
                <w:szCs w:val="20"/>
              </w:rPr>
              <w:t>(0.059)</w:t>
            </w:r>
          </w:p>
        </w:tc>
        <w:tc>
          <w:tcPr>
            <w:tcW w:w="1710" w:type="dxa"/>
            <w:shd w:val="clear" w:color="auto" w:fill="auto"/>
            <w:noWrap/>
            <w:vAlign w:val="center"/>
          </w:tcPr>
          <w:p w14:paraId="38F4BE28" w14:textId="1C2BD37A" w:rsidR="0010700F" w:rsidRPr="00DE124F" w:rsidRDefault="0010700F" w:rsidP="00FB62EE">
            <w:pPr>
              <w:jc w:val="center"/>
              <w:rPr>
                <w:rFonts w:cstheme="majorBidi"/>
                <w:bCs/>
                <w:color w:val="000000"/>
                <w:sz w:val="20"/>
                <w:szCs w:val="20"/>
              </w:rPr>
            </w:pPr>
            <w:r w:rsidRPr="00DE124F">
              <w:rPr>
                <w:rFonts w:cstheme="majorBidi"/>
                <w:bCs/>
                <w:color w:val="000000"/>
                <w:sz w:val="20"/>
                <w:szCs w:val="20"/>
              </w:rPr>
              <w:t>0.401</w:t>
            </w:r>
            <w:r w:rsidR="0085330D">
              <w:rPr>
                <w:rFonts w:cstheme="majorBidi"/>
                <w:bCs/>
                <w:color w:val="000000"/>
                <w:sz w:val="20"/>
                <w:szCs w:val="20"/>
              </w:rPr>
              <w:t xml:space="preserve"> </w:t>
            </w:r>
            <w:r w:rsidRPr="00DE124F">
              <w:rPr>
                <w:rFonts w:cstheme="majorBidi"/>
                <w:bCs/>
                <w:color w:val="000000"/>
                <w:sz w:val="20"/>
                <w:szCs w:val="20"/>
              </w:rPr>
              <w:t>(0.037)</w:t>
            </w:r>
          </w:p>
        </w:tc>
        <w:tc>
          <w:tcPr>
            <w:tcW w:w="1710" w:type="dxa"/>
            <w:shd w:val="clear" w:color="auto" w:fill="auto"/>
            <w:noWrap/>
            <w:vAlign w:val="center"/>
          </w:tcPr>
          <w:p w14:paraId="202FE21E" w14:textId="36D711C0" w:rsidR="0010700F" w:rsidRPr="00DE124F" w:rsidRDefault="0010700F" w:rsidP="00FB62EE">
            <w:pPr>
              <w:jc w:val="center"/>
              <w:rPr>
                <w:rFonts w:cstheme="majorBidi"/>
                <w:bCs/>
                <w:color w:val="000000"/>
                <w:sz w:val="20"/>
                <w:szCs w:val="20"/>
              </w:rPr>
            </w:pPr>
            <w:r w:rsidRPr="00DE124F">
              <w:rPr>
                <w:rFonts w:cstheme="majorBidi"/>
                <w:bCs/>
                <w:color w:val="000000"/>
                <w:sz w:val="20"/>
                <w:szCs w:val="20"/>
              </w:rPr>
              <w:t>0.348</w:t>
            </w:r>
            <w:r w:rsidR="0085330D">
              <w:rPr>
                <w:rFonts w:cstheme="majorBidi"/>
                <w:bCs/>
                <w:color w:val="000000"/>
                <w:sz w:val="20"/>
                <w:szCs w:val="20"/>
              </w:rPr>
              <w:t xml:space="preserve"> </w:t>
            </w:r>
            <w:r w:rsidRPr="00DE124F">
              <w:rPr>
                <w:rFonts w:cstheme="majorBidi"/>
                <w:bCs/>
                <w:color w:val="000000"/>
                <w:sz w:val="20"/>
                <w:szCs w:val="20"/>
              </w:rPr>
              <w:t>(0.049)</w:t>
            </w:r>
          </w:p>
        </w:tc>
        <w:tc>
          <w:tcPr>
            <w:tcW w:w="1718" w:type="dxa"/>
            <w:shd w:val="clear" w:color="auto" w:fill="auto"/>
            <w:noWrap/>
            <w:vAlign w:val="center"/>
          </w:tcPr>
          <w:p w14:paraId="68026DB7" w14:textId="4562E1D8" w:rsidR="0010700F" w:rsidRPr="00DE124F" w:rsidRDefault="0010700F" w:rsidP="00FB62EE">
            <w:pPr>
              <w:jc w:val="center"/>
              <w:rPr>
                <w:rFonts w:cstheme="majorBidi"/>
                <w:bCs/>
                <w:color w:val="000000"/>
                <w:sz w:val="20"/>
                <w:szCs w:val="20"/>
              </w:rPr>
            </w:pPr>
            <w:r w:rsidRPr="00DE124F">
              <w:rPr>
                <w:rFonts w:cstheme="majorBidi"/>
                <w:bCs/>
                <w:color w:val="000000"/>
                <w:sz w:val="20"/>
                <w:szCs w:val="20"/>
              </w:rPr>
              <w:t>0.382</w:t>
            </w:r>
            <w:r w:rsidR="0085330D">
              <w:rPr>
                <w:rFonts w:cstheme="majorBidi"/>
                <w:bCs/>
                <w:color w:val="000000"/>
                <w:sz w:val="20"/>
                <w:szCs w:val="20"/>
              </w:rPr>
              <w:t xml:space="preserve"> </w:t>
            </w:r>
            <w:r w:rsidRPr="00DE124F">
              <w:rPr>
                <w:rFonts w:cstheme="majorBidi"/>
                <w:bCs/>
                <w:color w:val="000000"/>
                <w:sz w:val="20"/>
                <w:szCs w:val="20"/>
              </w:rPr>
              <w:t>(0.042)</w:t>
            </w:r>
          </w:p>
        </w:tc>
        <w:tc>
          <w:tcPr>
            <w:tcW w:w="1627" w:type="dxa"/>
            <w:shd w:val="clear" w:color="auto" w:fill="auto"/>
            <w:noWrap/>
            <w:vAlign w:val="center"/>
          </w:tcPr>
          <w:p w14:paraId="4037F6FF" w14:textId="4A50B553" w:rsidR="0010700F" w:rsidRPr="00DE124F" w:rsidRDefault="0010700F" w:rsidP="00FB62EE">
            <w:pPr>
              <w:jc w:val="center"/>
              <w:rPr>
                <w:rFonts w:cstheme="majorBidi"/>
                <w:bCs/>
                <w:color w:val="000000"/>
                <w:sz w:val="20"/>
                <w:szCs w:val="20"/>
              </w:rPr>
            </w:pPr>
            <w:r w:rsidRPr="00DE124F">
              <w:rPr>
                <w:rFonts w:cstheme="majorBidi"/>
                <w:bCs/>
                <w:color w:val="000000"/>
                <w:sz w:val="20"/>
                <w:szCs w:val="20"/>
              </w:rPr>
              <w:t>0.298</w:t>
            </w:r>
            <w:r w:rsidR="0085330D">
              <w:rPr>
                <w:rFonts w:cstheme="majorBidi"/>
                <w:bCs/>
                <w:color w:val="000000"/>
                <w:sz w:val="20"/>
                <w:szCs w:val="20"/>
              </w:rPr>
              <w:t xml:space="preserve"> </w:t>
            </w:r>
            <w:r w:rsidRPr="00DE124F">
              <w:rPr>
                <w:rFonts w:cstheme="majorBidi"/>
                <w:bCs/>
                <w:color w:val="000000"/>
                <w:sz w:val="20"/>
                <w:szCs w:val="20"/>
              </w:rPr>
              <w:t>(0.046)</w:t>
            </w:r>
          </w:p>
        </w:tc>
      </w:tr>
      <w:tr w:rsidR="00FB62EE" w:rsidRPr="00BE6668" w14:paraId="30BAFB4D" w14:textId="0007D646" w:rsidTr="00FB62EE">
        <w:trPr>
          <w:trHeight w:val="306"/>
        </w:trPr>
        <w:tc>
          <w:tcPr>
            <w:tcW w:w="2245" w:type="dxa"/>
            <w:vMerge w:val="restart"/>
            <w:shd w:val="clear" w:color="auto" w:fill="auto"/>
            <w:noWrap/>
            <w:hideMark/>
          </w:tcPr>
          <w:p w14:paraId="52F66FEB" w14:textId="6E98D609" w:rsidR="0010700F" w:rsidRPr="00BE6668" w:rsidRDefault="0010700F" w:rsidP="0010700F">
            <w:pPr>
              <w:ind w:left="161"/>
              <w:rPr>
                <w:rFonts w:cstheme="majorBidi"/>
                <w:bCs/>
                <w:color w:val="000000"/>
                <w:sz w:val="20"/>
                <w:szCs w:val="20"/>
              </w:rPr>
            </w:pPr>
            <w:r w:rsidRPr="00E84602">
              <w:rPr>
                <w:rFonts w:cstheme="majorBidi"/>
                <w:bCs/>
                <w:color w:val="000000"/>
                <w:sz w:val="20"/>
                <w:szCs w:val="20"/>
              </w:rPr>
              <w:t xml:space="preserve">Increase in </w:t>
            </w:r>
            <w:r>
              <w:rPr>
                <w:rFonts w:cstheme="majorBidi"/>
                <w:bCs/>
                <w:color w:val="000000"/>
                <w:sz w:val="20"/>
                <w:szCs w:val="20"/>
              </w:rPr>
              <w:t xml:space="preserve">the </w:t>
            </w:r>
            <w:r w:rsidR="00833E9B">
              <w:rPr>
                <w:rFonts w:cstheme="majorBidi"/>
                <w:bCs/>
                <w:color w:val="000000"/>
                <w:sz w:val="20"/>
                <w:szCs w:val="20"/>
              </w:rPr>
              <w:t>u</w:t>
            </w:r>
            <w:r w:rsidRPr="00E84602">
              <w:rPr>
                <w:rFonts w:cstheme="majorBidi"/>
                <w:bCs/>
                <w:color w:val="000000"/>
                <w:sz w:val="20"/>
                <w:szCs w:val="20"/>
              </w:rPr>
              <w:t>nemployment rate (%)</w:t>
            </w:r>
          </w:p>
        </w:tc>
        <w:tc>
          <w:tcPr>
            <w:tcW w:w="810" w:type="dxa"/>
          </w:tcPr>
          <w:p w14:paraId="792C1EBA" w14:textId="438D7796" w:rsidR="0010700F" w:rsidRPr="00D121ED" w:rsidRDefault="0010700F" w:rsidP="0010700F">
            <w:pPr>
              <w:jc w:val="center"/>
              <w:rPr>
                <w:rFonts w:cstheme="majorBidi"/>
                <w:bCs/>
                <w:color w:val="000000"/>
                <w:sz w:val="20"/>
                <w:szCs w:val="20"/>
              </w:rPr>
            </w:pPr>
            <w:r>
              <w:rPr>
                <w:rFonts w:cstheme="majorBidi"/>
                <w:bCs/>
                <w:color w:val="000000"/>
                <w:sz w:val="20"/>
                <w:szCs w:val="20"/>
              </w:rPr>
              <w:t xml:space="preserve">Un-Std </w:t>
            </w:r>
          </w:p>
        </w:tc>
        <w:tc>
          <w:tcPr>
            <w:tcW w:w="1620" w:type="dxa"/>
            <w:shd w:val="clear" w:color="auto" w:fill="auto"/>
            <w:noWrap/>
            <w:vAlign w:val="center"/>
          </w:tcPr>
          <w:p w14:paraId="53306DA6" w14:textId="0A1906D3"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.149*</w:t>
            </w:r>
            <w:r w:rsidR="0085330D">
              <w:rPr>
                <w:rFonts w:cstheme="majorBidi"/>
                <w:bCs/>
                <w:color w:val="000000"/>
                <w:sz w:val="20"/>
                <w:szCs w:val="20"/>
              </w:rPr>
              <w:t xml:space="preserve"> </w:t>
            </w:r>
            <w:r w:rsidRPr="00E14361">
              <w:rPr>
                <w:rFonts w:cstheme="majorBidi"/>
                <w:bCs/>
                <w:color w:val="000000"/>
                <w:sz w:val="20"/>
                <w:szCs w:val="20"/>
              </w:rPr>
              <w:t>(0.087)</w:t>
            </w:r>
          </w:p>
        </w:tc>
        <w:tc>
          <w:tcPr>
            <w:tcW w:w="1710" w:type="dxa"/>
            <w:shd w:val="clear" w:color="auto" w:fill="auto"/>
            <w:noWrap/>
            <w:vAlign w:val="center"/>
          </w:tcPr>
          <w:p w14:paraId="79C1377E" w14:textId="306A8498"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.179***</w:t>
            </w:r>
            <w:r w:rsidR="0085330D">
              <w:rPr>
                <w:rFonts w:cstheme="majorBidi"/>
                <w:bCs/>
                <w:color w:val="000000"/>
                <w:sz w:val="20"/>
                <w:szCs w:val="20"/>
              </w:rPr>
              <w:t xml:space="preserve"> </w:t>
            </w:r>
            <w:r w:rsidRPr="00E14361">
              <w:rPr>
                <w:rFonts w:cstheme="majorBidi"/>
                <w:bCs/>
                <w:color w:val="000000"/>
                <w:sz w:val="20"/>
                <w:szCs w:val="20"/>
              </w:rPr>
              <w:t>(0.068)</w:t>
            </w:r>
          </w:p>
        </w:tc>
        <w:tc>
          <w:tcPr>
            <w:tcW w:w="1710" w:type="dxa"/>
            <w:shd w:val="clear" w:color="auto" w:fill="auto"/>
            <w:noWrap/>
            <w:vAlign w:val="center"/>
          </w:tcPr>
          <w:p w14:paraId="7811D96D" w14:textId="176FB8C9"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.115*</w:t>
            </w:r>
            <w:r w:rsidR="0085330D">
              <w:rPr>
                <w:rFonts w:cstheme="majorBidi"/>
                <w:bCs/>
                <w:color w:val="000000"/>
                <w:sz w:val="20"/>
                <w:szCs w:val="20"/>
              </w:rPr>
              <w:t xml:space="preserve"> </w:t>
            </w:r>
            <w:r w:rsidRPr="00E14361">
              <w:rPr>
                <w:rFonts w:cstheme="majorBidi"/>
                <w:bCs/>
                <w:color w:val="000000"/>
                <w:sz w:val="20"/>
                <w:szCs w:val="20"/>
              </w:rPr>
              <w:t>(0.0661)</w:t>
            </w:r>
          </w:p>
        </w:tc>
        <w:tc>
          <w:tcPr>
            <w:tcW w:w="1710" w:type="dxa"/>
            <w:vMerge w:val="restart"/>
            <w:shd w:val="clear" w:color="auto" w:fill="auto"/>
            <w:noWrap/>
            <w:vAlign w:val="center"/>
          </w:tcPr>
          <w:p w14:paraId="25CA18EA" w14:textId="7BB6C340" w:rsidR="0010700F" w:rsidRPr="006C71BA" w:rsidRDefault="0010700F" w:rsidP="00FB62EE">
            <w:pPr>
              <w:jc w:val="center"/>
              <w:rPr>
                <w:rFonts w:cstheme="majorBidi"/>
                <w:bCs/>
                <w:color w:val="000000"/>
                <w:sz w:val="20"/>
                <w:szCs w:val="20"/>
              </w:rPr>
            </w:pPr>
            <w:r w:rsidRPr="00D121ED">
              <w:rPr>
                <w:rFonts w:cstheme="majorBidi"/>
                <w:bCs/>
                <w:color w:val="000000"/>
                <w:sz w:val="20"/>
                <w:szCs w:val="20"/>
              </w:rPr>
              <w:t>N/S</w:t>
            </w:r>
          </w:p>
        </w:tc>
        <w:tc>
          <w:tcPr>
            <w:tcW w:w="1718" w:type="dxa"/>
            <w:shd w:val="clear" w:color="auto" w:fill="auto"/>
            <w:noWrap/>
            <w:vAlign w:val="center"/>
          </w:tcPr>
          <w:p w14:paraId="5C54F76E" w14:textId="7867CC64" w:rsidR="0010700F" w:rsidRPr="006C71BA" w:rsidRDefault="0085330D" w:rsidP="00FB62EE">
            <w:pPr>
              <w:jc w:val="center"/>
              <w:rPr>
                <w:rFonts w:cstheme="majorBidi"/>
                <w:bCs/>
                <w:color w:val="000000"/>
                <w:sz w:val="20"/>
                <w:szCs w:val="20"/>
              </w:rPr>
            </w:pPr>
            <w:r>
              <w:rPr>
                <w:rFonts w:cstheme="majorBidi"/>
                <w:bCs/>
                <w:color w:val="000000"/>
                <w:sz w:val="20"/>
                <w:szCs w:val="20"/>
              </w:rPr>
              <w:t>0</w:t>
            </w:r>
            <w:r w:rsidR="0010700F" w:rsidRPr="005906DF">
              <w:rPr>
                <w:rFonts w:cstheme="majorBidi"/>
                <w:bCs/>
                <w:color w:val="000000"/>
                <w:sz w:val="20"/>
                <w:szCs w:val="20"/>
              </w:rPr>
              <w:t>.2***</w:t>
            </w:r>
            <w:r>
              <w:rPr>
                <w:rFonts w:cstheme="majorBidi"/>
                <w:bCs/>
                <w:color w:val="000000"/>
                <w:sz w:val="20"/>
                <w:szCs w:val="20"/>
              </w:rPr>
              <w:t xml:space="preserve"> </w:t>
            </w:r>
            <w:r w:rsidR="0010700F" w:rsidRPr="005906DF">
              <w:rPr>
                <w:rFonts w:cstheme="majorBidi"/>
                <w:bCs/>
                <w:color w:val="000000"/>
                <w:sz w:val="20"/>
                <w:szCs w:val="20"/>
              </w:rPr>
              <w:t>(0.066)</w:t>
            </w:r>
          </w:p>
        </w:tc>
        <w:tc>
          <w:tcPr>
            <w:tcW w:w="1627" w:type="dxa"/>
            <w:shd w:val="clear" w:color="auto" w:fill="auto"/>
            <w:noWrap/>
            <w:vAlign w:val="center"/>
          </w:tcPr>
          <w:p w14:paraId="535CA4CE" w14:textId="3E28DBD7"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.34***</w:t>
            </w:r>
            <w:r w:rsidR="0085330D">
              <w:rPr>
                <w:rFonts w:cstheme="majorBidi"/>
                <w:bCs/>
                <w:color w:val="000000"/>
                <w:sz w:val="20"/>
                <w:szCs w:val="20"/>
              </w:rPr>
              <w:t xml:space="preserve"> </w:t>
            </w:r>
            <w:r w:rsidRPr="005906DF">
              <w:rPr>
                <w:rFonts w:cstheme="majorBidi"/>
                <w:bCs/>
                <w:color w:val="000000"/>
                <w:sz w:val="20"/>
                <w:szCs w:val="20"/>
              </w:rPr>
              <w:t>(0.081)</w:t>
            </w:r>
          </w:p>
        </w:tc>
      </w:tr>
      <w:tr w:rsidR="00FB62EE" w:rsidRPr="00BE6668" w14:paraId="5BDA40CB" w14:textId="5B545DCD" w:rsidTr="00FB62EE">
        <w:trPr>
          <w:trHeight w:val="107"/>
        </w:trPr>
        <w:tc>
          <w:tcPr>
            <w:tcW w:w="2245" w:type="dxa"/>
            <w:vMerge/>
            <w:shd w:val="clear" w:color="auto" w:fill="auto"/>
            <w:noWrap/>
          </w:tcPr>
          <w:p w14:paraId="5F4C6106" w14:textId="77777777" w:rsidR="0010700F" w:rsidRPr="00E84602" w:rsidRDefault="0010700F" w:rsidP="0010700F">
            <w:pPr>
              <w:ind w:left="161"/>
              <w:rPr>
                <w:rFonts w:cstheme="majorBidi"/>
                <w:bCs/>
                <w:color w:val="000000"/>
                <w:sz w:val="20"/>
                <w:szCs w:val="20"/>
              </w:rPr>
            </w:pPr>
          </w:p>
        </w:tc>
        <w:tc>
          <w:tcPr>
            <w:tcW w:w="810" w:type="dxa"/>
          </w:tcPr>
          <w:p w14:paraId="10330C4F" w14:textId="4B0C3F44" w:rsidR="0010700F" w:rsidRPr="00D121ED" w:rsidRDefault="0010700F" w:rsidP="0010700F">
            <w:pPr>
              <w:jc w:val="center"/>
              <w:rPr>
                <w:rFonts w:cstheme="majorBidi"/>
                <w:bCs/>
                <w:color w:val="000000"/>
                <w:sz w:val="20"/>
                <w:szCs w:val="20"/>
              </w:rPr>
            </w:pPr>
            <w:r>
              <w:rPr>
                <w:rFonts w:cstheme="majorBidi"/>
                <w:bCs/>
                <w:color w:val="000000"/>
                <w:sz w:val="20"/>
                <w:szCs w:val="20"/>
              </w:rPr>
              <w:t>Std</w:t>
            </w:r>
          </w:p>
        </w:tc>
        <w:tc>
          <w:tcPr>
            <w:tcW w:w="1620" w:type="dxa"/>
            <w:shd w:val="clear" w:color="auto" w:fill="auto"/>
            <w:noWrap/>
            <w:vAlign w:val="center"/>
          </w:tcPr>
          <w:p w14:paraId="116BE01C" w14:textId="635103C1" w:rsidR="0010700F" w:rsidRPr="00D121ED" w:rsidRDefault="0010700F" w:rsidP="00FB62EE">
            <w:pPr>
              <w:jc w:val="center"/>
              <w:rPr>
                <w:rFonts w:cstheme="majorBidi"/>
                <w:bCs/>
                <w:color w:val="000000"/>
                <w:sz w:val="20"/>
                <w:szCs w:val="20"/>
              </w:rPr>
            </w:pPr>
            <w:r w:rsidRPr="000B5F58">
              <w:rPr>
                <w:rFonts w:cstheme="majorBidi"/>
                <w:bCs/>
                <w:color w:val="000000"/>
                <w:sz w:val="20"/>
                <w:szCs w:val="20"/>
              </w:rPr>
              <w:t>0.106</w:t>
            </w:r>
            <w:r w:rsidR="0085330D">
              <w:rPr>
                <w:rFonts w:cstheme="majorBidi"/>
                <w:bCs/>
                <w:color w:val="000000"/>
                <w:sz w:val="20"/>
                <w:szCs w:val="20"/>
              </w:rPr>
              <w:t xml:space="preserve"> </w:t>
            </w:r>
            <w:r w:rsidRPr="000B5F58">
              <w:rPr>
                <w:rFonts w:cstheme="majorBidi"/>
                <w:bCs/>
                <w:color w:val="000000"/>
                <w:sz w:val="20"/>
                <w:szCs w:val="20"/>
              </w:rPr>
              <w:t>(0.065)</w:t>
            </w:r>
          </w:p>
        </w:tc>
        <w:tc>
          <w:tcPr>
            <w:tcW w:w="1710" w:type="dxa"/>
            <w:shd w:val="clear" w:color="auto" w:fill="auto"/>
            <w:noWrap/>
            <w:vAlign w:val="center"/>
          </w:tcPr>
          <w:p w14:paraId="7281487E" w14:textId="57FFA6A4" w:rsidR="0010700F" w:rsidRDefault="0010700F" w:rsidP="00FB62EE">
            <w:pPr>
              <w:jc w:val="center"/>
              <w:rPr>
                <w:rFonts w:cstheme="majorBidi"/>
                <w:bCs/>
                <w:color w:val="000000"/>
                <w:sz w:val="20"/>
                <w:szCs w:val="20"/>
              </w:rPr>
            </w:pPr>
            <w:r w:rsidRPr="000B5F58">
              <w:rPr>
                <w:rFonts w:cstheme="majorBidi"/>
                <w:bCs/>
                <w:color w:val="000000"/>
                <w:sz w:val="20"/>
                <w:szCs w:val="20"/>
              </w:rPr>
              <w:t>0.127</w:t>
            </w:r>
            <w:r w:rsidR="0085330D">
              <w:rPr>
                <w:rFonts w:cstheme="majorBidi"/>
                <w:bCs/>
                <w:color w:val="000000"/>
                <w:sz w:val="20"/>
                <w:szCs w:val="20"/>
              </w:rPr>
              <w:t xml:space="preserve"> </w:t>
            </w:r>
            <w:r w:rsidRPr="000B5F58">
              <w:rPr>
                <w:rFonts w:cstheme="majorBidi"/>
                <w:bCs/>
                <w:color w:val="000000"/>
                <w:sz w:val="20"/>
                <w:szCs w:val="20"/>
              </w:rPr>
              <w:t>(0.05)</w:t>
            </w:r>
          </w:p>
        </w:tc>
        <w:tc>
          <w:tcPr>
            <w:tcW w:w="1710" w:type="dxa"/>
            <w:shd w:val="clear" w:color="auto" w:fill="auto"/>
            <w:noWrap/>
            <w:vAlign w:val="center"/>
          </w:tcPr>
          <w:p w14:paraId="64C6FE0F" w14:textId="745F377C" w:rsidR="0010700F" w:rsidRPr="00DE124F" w:rsidRDefault="0010700F" w:rsidP="00FB62EE">
            <w:pPr>
              <w:jc w:val="center"/>
              <w:rPr>
                <w:rFonts w:cstheme="majorBidi"/>
                <w:bCs/>
                <w:color w:val="000000"/>
                <w:sz w:val="20"/>
                <w:szCs w:val="20"/>
              </w:rPr>
            </w:pPr>
            <w:r w:rsidRPr="00DE124F">
              <w:rPr>
                <w:rFonts w:cstheme="majorBidi"/>
                <w:bCs/>
                <w:color w:val="000000"/>
                <w:sz w:val="20"/>
                <w:szCs w:val="20"/>
              </w:rPr>
              <w:t>0.077</w:t>
            </w:r>
            <w:r w:rsidR="0085330D">
              <w:rPr>
                <w:rFonts w:cstheme="majorBidi"/>
                <w:bCs/>
                <w:color w:val="000000"/>
                <w:sz w:val="20"/>
                <w:szCs w:val="20"/>
              </w:rPr>
              <w:t xml:space="preserve"> </w:t>
            </w:r>
            <w:r w:rsidRPr="00DE124F">
              <w:rPr>
                <w:rFonts w:cstheme="majorBidi"/>
                <w:bCs/>
                <w:color w:val="000000"/>
                <w:sz w:val="20"/>
                <w:szCs w:val="20"/>
              </w:rPr>
              <w:t>(0.046)</w:t>
            </w:r>
          </w:p>
        </w:tc>
        <w:tc>
          <w:tcPr>
            <w:tcW w:w="1710" w:type="dxa"/>
            <w:vMerge/>
            <w:shd w:val="clear" w:color="auto" w:fill="auto"/>
            <w:noWrap/>
            <w:vAlign w:val="center"/>
          </w:tcPr>
          <w:p w14:paraId="410D820E" w14:textId="77777777" w:rsidR="0010700F" w:rsidRDefault="0010700F" w:rsidP="00FB62EE">
            <w:pPr>
              <w:jc w:val="center"/>
              <w:rPr>
                <w:rFonts w:cstheme="majorBidi"/>
                <w:bCs/>
                <w:color w:val="000000"/>
                <w:sz w:val="20"/>
                <w:szCs w:val="20"/>
              </w:rPr>
            </w:pPr>
          </w:p>
        </w:tc>
        <w:tc>
          <w:tcPr>
            <w:tcW w:w="1718" w:type="dxa"/>
            <w:shd w:val="clear" w:color="auto" w:fill="auto"/>
            <w:noWrap/>
            <w:vAlign w:val="center"/>
          </w:tcPr>
          <w:p w14:paraId="3E432F8C" w14:textId="0DD7D5E7" w:rsidR="0010700F" w:rsidRPr="00C151D1" w:rsidRDefault="0010700F" w:rsidP="00FB62EE">
            <w:pPr>
              <w:jc w:val="center"/>
              <w:rPr>
                <w:rFonts w:cstheme="majorBidi"/>
                <w:bCs/>
                <w:color w:val="000000"/>
                <w:sz w:val="20"/>
                <w:szCs w:val="20"/>
              </w:rPr>
            </w:pPr>
            <w:r w:rsidRPr="00C151D1">
              <w:rPr>
                <w:rFonts w:cstheme="majorBidi"/>
                <w:bCs/>
                <w:color w:val="000000"/>
                <w:sz w:val="20"/>
                <w:szCs w:val="20"/>
              </w:rPr>
              <w:t>0.136</w:t>
            </w:r>
            <w:r w:rsidR="00FB62EE">
              <w:rPr>
                <w:rFonts w:cstheme="majorBidi"/>
                <w:bCs/>
                <w:color w:val="000000"/>
                <w:sz w:val="20"/>
                <w:szCs w:val="20"/>
              </w:rPr>
              <w:t xml:space="preserve"> </w:t>
            </w:r>
            <w:r w:rsidRPr="00C151D1">
              <w:rPr>
                <w:rFonts w:cstheme="majorBidi"/>
                <w:bCs/>
                <w:color w:val="000000"/>
                <w:sz w:val="20"/>
                <w:szCs w:val="20"/>
              </w:rPr>
              <w:t>(0.047)</w:t>
            </w:r>
          </w:p>
        </w:tc>
        <w:tc>
          <w:tcPr>
            <w:tcW w:w="1627" w:type="dxa"/>
            <w:shd w:val="clear" w:color="auto" w:fill="auto"/>
            <w:noWrap/>
            <w:vAlign w:val="center"/>
          </w:tcPr>
          <w:p w14:paraId="3283ED3F" w14:textId="6A3B757C" w:rsidR="0010700F" w:rsidRPr="00DE124F" w:rsidRDefault="0010700F" w:rsidP="00FB62EE">
            <w:pPr>
              <w:jc w:val="center"/>
              <w:rPr>
                <w:rFonts w:cstheme="majorBidi"/>
                <w:bCs/>
                <w:color w:val="000000"/>
                <w:sz w:val="20"/>
                <w:szCs w:val="20"/>
              </w:rPr>
            </w:pPr>
            <w:r w:rsidRPr="00DE124F">
              <w:rPr>
                <w:rFonts w:cstheme="majorBidi"/>
                <w:bCs/>
                <w:color w:val="000000"/>
                <w:sz w:val="20"/>
                <w:szCs w:val="20"/>
              </w:rPr>
              <w:t>0.214</w:t>
            </w:r>
            <w:r w:rsidR="0085330D">
              <w:rPr>
                <w:rFonts w:cstheme="majorBidi"/>
                <w:bCs/>
                <w:color w:val="000000"/>
                <w:sz w:val="20"/>
                <w:szCs w:val="20"/>
              </w:rPr>
              <w:t xml:space="preserve"> </w:t>
            </w:r>
            <w:r w:rsidRPr="00DE124F">
              <w:rPr>
                <w:rFonts w:cstheme="majorBidi"/>
                <w:bCs/>
                <w:color w:val="000000"/>
                <w:sz w:val="20"/>
                <w:szCs w:val="20"/>
              </w:rPr>
              <w:t>(0.05)</w:t>
            </w:r>
          </w:p>
        </w:tc>
      </w:tr>
      <w:tr w:rsidR="0085330D" w:rsidRPr="00BE6668" w14:paraId="35AE5EDC" w14:textId="5376129D" w:rsidTr="00FB62EE">
        <w:trPr>
          <w:trHeight w:val="107"/>
        </w:trPr>
        <w:tc>
          <w:tcPr>
            <w:tcW w:w="2245" w:type="dxa"/>
            <w:vMerge w:val="restart"/>
            <w:shd w:val="clear" w:color="auto" w:fill="auto"/>
            <w:noWrap/>
          </w:tcPr>
          <w:p w14:paraId="1047943D" w14:textId="78581047" w:rsidR="0010700F" w:rsidRPr="00E84602" w:rsidRDefault="0010700F" w:rsidP="0010700F">
            <w:pPr>
              <w:ind w:left="161"/>
              <w:rPr>
                <w:rFonts w:cstheme="majorBidi"/>
                <w:bCs/>
                <w:color w:val="000000"/>
                <w:sz w:val="20"/>
                <w:szCs w:val="20"/>
              </w:rPr>
            </w:pPr>
            <w:r>
              <w:rPr>
                <w:rFonts w:cstheme="majorBidi"/>
                <w:bCs/>
                <w:color w:val="000000"/>
                <w:sz w:val="20"/>
                <w:szCs w:val="20"/>
              </w:rPr>
              <w:t xml:space="preserve">Net </w:t>
            </w:r>
            <w:r w:rsidR="00833E9B">
              <w:rPr>
                <w:rFonts w:cstheme="majorBidi"/>
                <w:bCs/>
                <w:color w:val="000000"/>
                <w:sz w:val="20"/>
                <w:szCs w:val="20"/>
              </w:rPr>
              <w:t>c</w:t>
            </w:r>
            <w:r>
              <w:rPr>
                <w:rFonts w:cstheme="majorBidi"/>
                <w:bCs/>
                <w:color w:val="000000"/>
                <w:sz w:val="20"/>
                <w:szCs w:val="20"/>
              </w:rPr>
              <w:t>hange of address request (in 100)</w:t>
            </w:r>
          </w:p>
        </w:tc>
        <w:tc>
          <w:tcPr>
            <w:tcW w:w="810" w:type="dxa"/>
          </w:tcPr>
          <w:p w14:paraId="1F044FFE" w14:textId="6C366739" w:rsidR="0010700F" w:rsidRDefault="0010700F" w:rsidP="0010700F">
            <w:pPr>
              <w:jc w:val="center"/>
              <w:rPr>
                <w:rFonts w:cstheme="majorBidi"/>
                <w:bCs/>
                <w:color w:val="000000"/>
                <w:sz w:val="20"/>
                <w:szCs w:val="20"/>
              </w:rPr>
            </w:pPr>
            <w:r>
              <w:rPr>
                <w:rFonts w:cstheme="majorBidi"/>
                <w:bCs/>
                <w:color w:val="000000"/>
                <w:sz w:val="20"/>
                <w:szCs w:val="20"/>
              </w:rPr>
              <w:t xml:space="preserve">Un-Std </w:t>
            </w:r>
          </w:p>
        </w:tc>
        <w:tc>
          <w:tcPr>
            <w:tcW w:w="3330" w:type="dxa"/>
            <w:gridSpan w:val="2"/>
            <w:vMerge w:val="restart"/>
            <w:shd w:val="clear" w:color="auto" w:fill="auto"/>
            <w:noWrap/>
            <w:vAlign w:val="center"/>
          </w:tcPr>
          <w:p w14:paraId="125F8D85" w14:textId="187E2308" w:rsidR="0010700F" w:rsidRPr="006C71BA" w:rsidRDefault="0010700F" w:rsidP="00FB62EE">
            <w:pPr>
              <w:jc w:val="center"/>
              <w:rPr>
                <w:rFonts w:cstheme="majorBidi"/>
                <w:bCs/>
                <w:color w:val="000000"/>
                <w:sz w:val="20"/>
                <w:szCs w:val="20"/>
              </w:rPr>
            </w:pPr>
            <w:r w:rsidRPr="00D121ED">
              <w:rPr>
                <w:rFonts w:cstheme="majorBidi"/>
                <w:bCs/>
                <w:color w:val="000000"/>
                <w:sz w:val="20"/>
                <w:szCs w:val="20"/>
              </w:rPr>
              <w:t>N/S</w:t>
            </w:r>
          </w:p>
        </w:tc>
        <w:tc>
          <w:tcPr>
            <w:tcW w:w="1710" w:type="dxa"/>
            <w:shd w:val="clear" w:color="auto" w:fill="auto"/>
            <w:noWrap/>
            <w:vAlign w:val="center"/>
          </w:tcPr>
          <w:p w14:paraId="76C4D685" w14:textId="21711A3C" w:rsidR="0010700F" w:rsidRPr="006C71BA" w:rsidRDefault="0010700F" w:rsidP="00FB62EE">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.017***</w:t>
            </w:r>
            <w:r w:rsidR="0085330D">
              <w:rPr>
                <w:rFonts w:cstheme="majorBidi"/>
                <w:bCs/>
                <w:color w:val="000000"/>
                <w:sz w:val="20"/>
                <w:szCs w:val="20"/>
              </w:rPr>
              <w:t xml:space="preserve"> </w:t>
            </w:r>
            <w:r w:rsidRPr="00E14361">
              <w:rPr>
                <w:rFonts w:cstheme="majorBidi"/>
                <w:bCs/>
                <w:color w:val="000000"/>
                <w:sz w:val="20"/>
                <w:szCs w:val="20"/>
              </w:rPr>
              <w:t>(0.0065)</w:t>
            </w:r>
          </w:p>
        </w:tc>
        <w:tc>
          <w:tcPr>
            <w:tcW w:w="3428" w:type="dxa"/>
            <w:gridSpan w:val="2"/>
            <w:vMerge w:val="restart"/>
            <w:shd w:val="clear" w:color="auto" w:fill="auto"/>
            <w:noWrap/>
            <w:vAlign w:val="center"/>
          </w:tcPr>
          <w:p w14:paraId="104A1DF5" w14:textId="23864A06" w:rsidR="0010700F" w:rsidRPr="006C71BA" w:rsidRDefault="0010700F" w:rsidP="00FB62EE">
            <w:pPr>
              <w:jc w:val="center"/>
              <w:rPr>
                <w:rFonts w:cstheme="majorBidi"/>
                <w:bCs/>
                <w:color w:val="000000"/>
                <w:sz w:val="20"/>
                <w:szCs w:val="20"/>
              </w:rPr>
            </w:pPr>
            <w:r w:rsidRPr="00D121ED">
              <w:rPr>
                <w:rFonts w:cstheme="majorBidi"/>
                <w:bCs/>
                <w:color w:val="000000"/>
                <w:sz w:val="20"/>
                <w:szCs w:val="20"/>
              </w:rPr>
              <w:t>N/S</w:t>
            </w:r>
          </w:p>
        </w:tc>
        <w:tc>
          <w:tcPr>
            <w:tcW w:w="1627" w:type="dxa"/>
            <w:shd w:val="clear" w:color="auto" w:fill="auto"/>
            <w:noWrap/>
            <w:vAlign w:val="center"/>
          </w:tcPr>
          <w:p w14:paraId="760F6B5D" w14:textId="5FED531E" w:rsidR="0010700F" w:rsidRPr="006C71BA" w:rsidRDefault="0010700F" w:rsidP="00FB62EE">
            <w:pPr>
              <w:jc w:val="center"/>
              <w:rPr>
                <w:rFonts w:cstheme="majorBidi"/>
                <w:bCs/>
                <w:color w:val="000000"/>
                <w:sz w:val="20"/>
                <w:szCs w:val="20"/>
              </w:rPr>
            </w:pPr>
            <w:r w:rsidRPr="005906DF">
              <w:rPr>
                <w:rFonts w:cstheme="majorBidi"/>
                <w:bCs/>
                <w:color w:val="000000"/>
                <w:sz w:val="20"/>
                <w:szCs w:val="20"/>
              </w:rPr>
              <w:t>.01*</w:t>
            </w:r>
            <w:r w:rsidR="0085330D">
              <w:rPr>
                <w:rFonts w:cstheme="majorBidi"/>
                <w:bCs/>
                <w:color w:val="000000"/>
                <w:sz w:val="20"/>
                <w:szCs w:val="20"/>
              </w:rPr>
              <w:t xml:space="preserve"> </w:t>
            </w:r>
            <w:r w:rsidRPr="005906DF">
              <w:rPr>
                <w:rFonts w:cstheme="majorBidi"/>
                <w:bCs/>
                <w:color w:val="000000"/>
                <w:sz w:val="20"/>
                <w:szCs w:val="20"/>
              </w:rPr>
              <w:t>(0.0058)</w:t>
            </w:r>
          </w:p>
        </w:tc>
      </w:tr>
      <w:tr w:rsidR="0085330D" w:rsidRPr="00BE6668" w14:paraId="22B38D78" w14:textId="7D337599" w:rsidTr="00FB62EE">
        <w:trPr>
          <w:trHeight w:val="338"/>
        </w:trPr>
        <w:tc>
          <w:tcPr>
            <w:tcW w:w="2245" w:type="dxa"/>
            <w:vMerge/>
            <w:shd w:val="clear" w:color="auto" w:fill="auto"/>
            <w:noWrap/>
          </w:tcPr>
          <w:p w14:paraId="53780720" w14:textId="77777777" w:rsidR="0010700F" w:rsidRDefault="0010700F" w:rsidP="0010700F">
            <w:pPr>
              <w:ind w:left="252"/>
              <w:rPr>
                <w:rFonts w:cstheme="majorBidi"/>
                <w:bCs/>
                <w:color w:val="000000"/>
                <w:sz w:val="20"/>
                <w:szCs w:val="20"/>
              </w:rPr>
            </w:pPr>
          </w:p>
        </w:tc>
        <w:tc>
          <w:tcPr>
            <w:tcW w:w="810" w:type="dxa"/>
          </w:tcPr>
          <w:p w14:paraId="3EB628BF" w14:textId="55E9017F" w:rsidR="0010700F" w:rsidRDefault="0010700F" w:rsidP="0010700F">
            <w:pPr>
              <w:jc w:val="center"/>
              <w:rPr>
                <w:rFonts w:cstheme="majorBidi"/>
                <w:bCs/>
                <w:color w:val="000000"/>
                <w:sz w:val="20"/>
                <w:szCs w:val="20"/>
              </w:rPr>
            </w:pPr>
            <w:r>
              <w:rPr>
                <w:rFonts w:cstheme="majorBidi"/>
                <w:bCs/>
                <w:color w:val="000000"/>
                <w:sz w:val="20"/>
                <w:szCs w:val="20"/>
              </w:rPr>
              <w:t>Std</w:t>
            </w:r>
          </w:p>
        </w:tc>
        <w:tc>
          <w:tcPr>
            <w:tcW w:w="3330" w:type="dxa"/>
            <w:gridSpan w:val="2"/>
            <w:vMerge/>
            <w:shd w:val="clear" w:color="auto" w:fill="auto"/>
            <w:noWrap/>
            <w:vAlign w:val="center"/>
          </w:tcPr>
          <w:p w14:paraId="321CDA92" w14:textId="77777777" w:rsidR="0010700F" w:rsidRDefault="0010700F" w:rsidP="00FB62EE">
            <w:pPr>
              <w:jc w:val="center"/>
              <w:rPr>
                <w:rFonts w:cstheme="majorBidi"/>
                <w:bCs/>
                <w:color w:val="000000"/>
                <w:sz w:val="20"/>
                <w:szCs w:val="20"/>
              </w:rPr>
            </w:pPr>
          </w:p>
        </w:tc>
        <w:tc>
          <w:tcPr>
            <w:tcW w:w="1710" w:type="dxa"/>
            <w:shd w:val="clear" w:color="auto" w:fill="auto"/>
            <w:noWrap/>
            <w:vAlign w:val="center"/>
          </w:tcPr>
          <w:p w14:paraId="17F9E131" w14:textId="037B1AB3" w:rsidR="0010700F" w:rsidRPr="0085330D" w:rsidRDefault="0010700F" w:rsidP="00FB62EE">
            <w:pPr>
              <w:jc w:val="center"/>
              <w:rPr>
                <w:rFonts w:cstheme="majorBidi"/>
                <w:bCs/>
                <w:color w:val="000000"/>
                <w:sz w:val="20"/>
                <w:szCs w:val="20"/>
              </w:rPr>
            </w:pPr>
            <w:r w:rsidRPr="0085330D">
              <w:rPr>
                <w:rFonts w:cstheme="majorBidi"/>
                <w:bCs/>
                <w:color w:val="000000"/>
                <w:sz w:val="20"/>
                <w:szCs w:val="20"/>
              </w:rPr>
              <w:t>0.115</w:t>
            </w:r>
            <w:r w:rsidR="0085330D" w:rsidRPr="0085330D">
              <w:rPr>
                <w:rFonts w:cstheme="majorBidi"/>
                <w:bCs/>
                <w:color w:val="000000"/>
                <w:sz w:val="20"/>
                <w:szCs w:val="20"/>
              </w:rPr>
              <w:t xml:space="preserve"> </w:t>
            </w:r>
            <w:r w:rsidRPr="0085330D">
              <w:rPr>
                <w:rFonts w:cstheme="majorBidi"/>
                <w:bCs/>
                <w:color w:val="000000"/>
                <w:sz w:val="20"/>
                <w:szCs w:val="20"/>
              </w:rPr>
              <w:t>(0.042)</w:t>
            </w:r>
          </w:p>
        </w:tc>
        <w:tc>
          <w:tcPr>
            <w:tcW w:w="3428" w:type="dxa"/>
            <w:gridSpan w:val="2"/>
            <w:vMerge/>
            <w:shd w:val="clear" w:color="auto" w:fill="auto"/>
            <w:noWrap/>
            <w:vAlign w:val="center"/>
          </w:tcPr>
          <w:p w14:paraId="1AE81F98" w14:textId="77777777" w:rsidR="0010700F" w:rsidRPr="005544A3" w:rsidRDefault="0010700F" w:rsidP="00FB62EE">
            <w:pPr>
              <w:jc w:val="center"/>
              <w:rPr>
                <w:rFonts w:cstheme="majorBidi"/>
                <w:bCs/>
                <w:color w:val="000000"/>
                <w:sz w:val="20"/>
                <w:szCs w:val="20"/>
              </w:rPr>
            </w:pPr>
          </w:p>
        </w:tc>
        <w:tc>
          <w:tcPr>
            <w:tcW w:w="1627" w:type="dxa"/>
            <w:shd w:val="clear" w:color="auto" w:fill="auto"/>
            <w:noWrap/>
            <w:vAlign w:val="center"/>
          </w:tcPr>
          <w:p w14:paraId="5610C45D" w14:textId="5A0C957A" w:rsidR="0010700F" w:rsidRPr="0085330D" w:rsidRDefault="0010700F" w:rsidP="00FB62EE">
            <w:pPr>
              <w:jc w:val="center"/>
              <w:rPr>
                <w:rFonts w:cstheme="majorBidi"/>
                <w:bCs/>
                <w:color w:val="000000"/>
                <w:sz w:val="20"/>
                <w:szCs w:val="20"/>
              </w:rPr>
            </w:pPr>
            <w:r w:rsidRPr="0085330D">
              <w:rPr>
                <w:rFonts w:cstheme="majorBidi"/>
                <w:bCs/>
                <w:color w:val="000000"/>
                <w:sz w:val="20"/>
                <w:szCs w:val="20"/>
              </w:rPr>
              <w:t>0.1</w:t>
            </w:r>
            <w:r w:rsidR="0085330D" w:rsidRPr="0085330D">
              <w:rPr>
                <w:rFonts w:cstheme="majorBidi"/>
                <w:bCs/>
                <w:color w:val="000000"/>
                <w:sz w:val="20"/>
                <w:szCs w:val="20"/>
              </w:rPr>
              <w:t xml:space="preserve"> </w:t>
            </w:r>
            <w:r w:rsidRPr="0085330D">
              <w:rPr>
                <w:rFonts w:cstheme="majorBidi"/>
                <w:bCs/>
                <w:color w:val="000000"/>
                <w:sz w:val="20"/>
                <w:szCs w:val="20"/>
              </w:rPr>
              <w:t>(0.055)</w:t>
            </w:r>
          </w:p>
        </w:tc>
      </w:tr>
      <w:tr w:rsidR="00D23F50" w:rsidRPr="00BE6668" w14:paraId="689DFD25" w14:textId="77777777" w:rsidTr="00D23F50">
        <w:trPr>
          <w:trHeight w:val="338"/>
        </w:trPr>
        <w:tc>
          <w:tcPr>
            <w:tcW w:w="13150" w:type="dxa"/>
            <w:gridSpan w:val="8"/>
            <w:shd w:val="clear" w:color="auto" w:fill="auto"/>
            <w:noWrap/>
            <w:vAlign w:val="center"/>
          </w:tcPr>
          <w:p w14:paraId="071FC38F" w14:textId="7DB8602F" w:rsidR="00D23F50" w:rsidRDefault="00D23F50" w:rsidP="00D23F50">
            <w:pPr>
              <w:rPr>
                <w:rFonts w:cstheme="majorBidi"/>
                <w:bCs/>
                <w:color w:val="000000"/>
                <w:sz w:val="20"/>
                <w:szCs w:val="20"/>
              </w:rPr>
            </w:pPr>
            <w:r w:rsidRPr="00BE6668">
              <w:rPr>
                <w:rFonts w:cstheme="majorBidi"/>
                <w:b/>
                <w:color w:val="000000"/>
                <w:sz w:val="20"/>
                <w:szCs w:val="20"/>
              </w:rPr>
              <w:t xml:space="preserve">Increase in </w:t>
            </w:r>
            <w:r>
              <w:rPr>
                <w:rFonts w:cstheme="majorBidi"/>
                <w:b/>
                <w:color w:val="000000"/>
                <w:sz w:val="20"/>
                <w:szCs w:val="20"/>
              </w:rPr>
              <w:t xml:space="preserve">the </w:t>
            </w:r>
            <w:r w:rsidRPr="00BE6668">
              <w:rPr>
                <w:rFonts w:cstheme="majorBidi"/>
                <w:b/>
                <w:color w:val="000000"/>
                <w:sz w:val="20"/>
                <w:szCs w:val="20"/>
              </w:rPr>
              <w:t>unemployment</w:t>
            </w:r>
            <w:r>
              <w:rPr>
                <w:rFonts w:cstheme="majorBidi"/>
                <w:b/>
                <w:color w:val="000000"/>
                <w:sz w:val="20"/>
                <w:szCs w:val="20"/>
              </w:rPr>
              <w:t xml:space="preserve"> rate</w:t>
            </w:r>
          </w:p>
        </w:tc>
      </w:tr>
      <w:tr w:rsidR="00D23F50" w:rsidRPr="00BE6668" w14:paraId="5802A097" w14:textId="5BD7E133" w:rsidTr="00FB62EE">
        <w:trPr>
          <w:trHeight w:val="338"/>
        </w:trPr>
        <w:tc>
          <w:tcPr>
            <w:tcW w:w="2245" w:type="dxa"/>
            <w:vMerge w:val="restart"/>
            <w:shd w:val="clear" w:color="auto" w:fill="auto"/>
            <w:noWrap/>
            <w:vAlign w:val="center"/>
            <w:hideMark/>
          </w:tcPr>
          <w:p w14:paraId="18B619B6" w14:textId="77777777" w:rsidR="00D23F50" w:rsidRPr="00BE6668" w:rsidRDefault="00D23F50" w:rsidP="00D23F50">
            <w:pPr>
              <w:ind w:left="161"/>
              <w:rPr>
                <w:rFonts w:cstheme="majorBidi"/>
                <w:bCs/>
                <w:color w:val="000000"/>
                <w:sz w:val="20"/>
                <w:szCs w:val="20"/>
              </w:rPr>
            </w:pPr>
            <w:r w:rsidRPr="00BE6668">
              <w:rPr>
                <w:rFonts w:cstheme="majorBidi"/>
                <w:bCs/>
                <w:color w:val="000000"/>
                <w:sz w:val="20"/>
                <w:szCs w:val="20"/>
              </w:rPr>
              <w:t>COVID cases</w:t>
            </w:r>
            <w:r>
              <w:rPr>
                <w:rFonts w:cstheme="majorBidi"/>
                <w:bCs/>
                <w:color w:val="000000"/>
                <w:sz w:val="20"/>
                <w:szCs w:val="20"/>
              </w:rPr>
              <w:t xml:space="preserve"> </w:t>
            </w:r>
            <w:r w:rsidRPr="00BE6668">
              <w:rPr>
                <w:rFonts w:cstheme="majorBidi"/>
                <w:bCs/>
                <w:color w:val="000000"/>
                <w:sz w:val="20"/>
                <w:szCs w:val="20"/>
              </w:rPr>
              <w:t>(log scale)</w:t>
            </w:r>
          </w:p>
        </w:tc>
        <w:tc>
          <w:tcPr>
            <w:tcW w:w="810" w:type="dxa"/>
          </w:tcPr>
          <w:p w14:paraId="41D47339" w14:textId="16FBC7C9" w:rsidR="00D23F50" w:rsidRPr="00C214D3" w:rsidRDefault="00D23F50" w:rsidP="00D23F50">
            <w:pPr>
              <w:jc w:val="center"/>
              <w:rPr>
                <w:rFonts w:cstheme="majorBidi"/>
                <w:color w:val="000000"/>
                <w:sz w:val="18"/>
                <w:szCs w:val="18"/>
              </w:rPr>
            </w:pPr>
            <w:r>
              <w:rPr>
                <w:rFonts w:cstheme="majorBidi"/>
                <w:bCs/>
                <w:color w:val="000000"/>
                <w:sz w:val="20"/>
                <w:szCs w:val="20"/>
              </w:rPr>
              <w:t xml:space="preserve">Un-Std </w:t>
            </w:r>
          </w:p>
        </w:tc>
        <w:tc>
          <w:tcPr>
            <w:tcW w:w="1620" w:type="dxa"/>
            <w:shd w:val="clear" w:color="auto" w:fill="auto"/>
            <w:noWrap/>
            <w:vAlign w:val="center"/>
          </w:tcPr>
          <w:p w14:paraId="1D0521C7" w14:textId="6F950405" w:rsidR="00D23F50" w:rsidRPr="00BE6668" w:rsidRDefault="00D23F50" w:rsidP="00D23F50">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.314***</w:t>
            </w:r>
            <w:r>
              <w:rPr>
                <w:rFonts w:cstheme="majorBidi"/>
                <w:bCs/>
                <w:color w:val="000000"/>
                <w:sz w:val="20"/>
                <w:szCs w:val="20"/>
              </w:rPr>
              <w:t xml:space="preserve"> </w:t>
            </w:r>
            <w:r w:rsidRPr="00E14361">
              <w:rPr>
                <w:rFonts w:cstheme="majorBidi"/>
                <w:bCs/>
                <w:color w:val="000000"/>
                <w:sz w:val="20"/>
                <w:szCs w:val="20"/>
              </w:rPr>
              <w:t>(0.067)</w:t>
            </w:r>
          </w:p>
        </w:tc>
        <w:tc>
          <w:tcPr>
            <w:tcW w:w="1710" w:type="dxa"/>
            <w:shd w:val="clear" w:color="auto" w:fill="auto"/>
            <w:noWrap/>
            <w:vAlign w:val="center"/>
          </w:tcPr>
          <w:p w14:paraId="7C651E39" w14:textId="7CB2E544" w:rsidR="00D23F50" w:rsidRPr="00BE6668" w:rsidRDefault="00D23F50" w:rsidP="00D23F50">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.295***</w:t>
            </w:r>
            <w:r>
              <w:rPr>
                <w:rFonts w:cstheme="majorBidi"/>
                <w:bCs/>
                <w:color w:val="000000"/>
                <w:sz w:val="20"/>
                <w:szCs w:val="20"/>
              </w:rPr>
              <w:t xml:space="preserve"> </w:t>
            </w:r>
            <w:r w:rsidRPr="00E14361">
              <w:rPr>
                <w:rFonts w:cstheme="majorBidi"/>
                <w:bCs/>
                <w:color w:val="000000"/>
                <w:sz w:val="20"/>
                <w:szCs w:val="20"/>
              </w:rPr>
              <w:t>(0.061)</w:t>
            </w:r>
          </w:p>
        </w:tc>
        <w:tc>
          <w:tcPr>
            <w:tcW w:w="1710" w:type="dxa"/>
            <w:shd w:val="clear" w:color="auto" w:fill="auto"/>
            <w:noWrap/>
            <w:vAlign w:val="center"/>
          </w:tcPr>
          <w:p w14:paraId="5A2BBF41" w14:textId="701BB99A" w:rsidR="00D23F50" w:rsidRPr="006C71BA" w:rsidRDefault="00D23F50" w:rsidP="00D23F50">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.291***</w:t>
            </w:r>
            <w:r>
              <w:rPr>
                <w:rFonts w:cstheme="majorBidi"/>
                <w:bCs/>
                <w:color w:val="000000"/>
                <w:sz w:val="20"/>
                <w:szCs w:val="20"/>
              </w:rPr>
              <w:t xml:space="preserve"> </w:t>
            </w:r>
            <w:r w:rsidRPr="00E14361">
              <w:rPr>
                <w:rFonts w:cstheme="majorBidi"/>
                <w:bCs/>
                <w:color w:val="000000"/>
                <w:sz w:val="20"/>
                <w:szCs w:val="20"/>
              </w:rPr>
              <w:t>(0.067)</w:t>
            </w:r>
          </w:p>
        </w:tc>
        <w:tc>
          <w:tcPr>
            <w:tcW w:w="1710" w:type="dxa"/>
            <w:vMerge w:val="restart"/>
            <w:shd w:val="clear" w:color="auto" w:fill="auto"/>
            <w:noWrap/>
            <w:vAlign w:val="center"/>
          </w:tcPr>
          <w:p w14:paraId="66E51CA1" w14:textId="785100C0" w:rsidR="00D23F50" w:rsidRPr="006C71BA" w:rsidRDefault="00D23F50" w:rsidP="00D23F50">
            <w:pPr>
              <w:jc w:val="center"/>
              <w:rPr>
                <w:rFonts w:cstheme="majorBidi"/>
                <w:bCs/>
                <w:color w:val="000000"/>
                <w:sz w:val="20"/>
                <w:szCs w:val="20"/>
              </w:rPr>
            </w:pPr>
            <w:r w:rsidRPr="00D121ED">
              <w:rPr>
                <w:rFonts w:cstheme="majorBidi"/>
                <w:bCs/>
                <w:color w:val="000000"/>
                <w:sz w:val="20"/>
                <w:szCs w:val="20"/>
              </w:rPr>
              <w:t>N/S</w:t>
            </w:r>
          </w:p>
        </w:tc>
        <w:tc>
          <w:tcPr>
            <w:tcW w:w="1718" w:type="dxa"/>
            <w:shd w:val="clear" w:color="auto" w:fill="auto"/>
            <w:noWrap/>
            <w:vAlign w:val="center"/>
          </w:tcPr>
          <w:p w14:paraId="4A46FE43" w14:textId="5C951B8C" w:rsidR="00D23F50" w:rsidRPr="006C71BA" w:rsidRDefault="00D23F50" w:rsidP="00D23F50">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.28</w:t>
            </w:r>
            <w:r>
              <w:rPr>
                <w:rFonts w:cstheme="majorBidi"/>
                <w:bCs/>
                <w:color w:val="000000"/>
                <w:sz w:val="20"/>
                <w:szCs w:val="20"/>
              </w:rPr>
              <w:t>0</w:t>
            </w:r>
            <w:r w:rsidRPr="005906DF">
              <w:rPr>
                <w:rFonts w:cstheme="majorBidi"/>
                <w:bCs/>
                <w:color w:val="000000"/>
                <w:sz w:val="20"/>
                <w:szCs w:val="20"/>
              </w:rPr>
              <w:t>***(0.06</w:t>
            </w:r>
            <w:r>
              <w:rPr>
                <w:rFonts w:cstheme="majorBidi"/>
                <w:bCs/>
                <w:color w:val="000000"/>
                <w:sz w:val="20"/>
                <w:szCs w:val="20"/>
              </w:rPr>
              <w:t>9</w:t>
            </w:r>
            <w:r w:rsidRPr="005906DF">
              <w:rPr>
                <w:rFonts w:cstheme="majorBidi"/>
                <w:bCs/>
                <w:color w:val="000000"/>
                <w:sz w:val="20"/>
                <w:szCs w:val="20"/>
              </w:rPr>
              <w:t>)</w:t>
            </w:r>
          </w:p>
        </w:tc>
        <w:tc>
          <w:tcPr>
            <w:tcW w:w="1627" w:type="dxa"/>
            <w:shd w:val="clear" w:color="auto" w:fill="auto"/>
            <w:noWrap/>
            <w:vAlign w:val="center"/>
          </w:tcPr>
          <w:p w14:paraId="162C70A0" w14:textId="150D5524" w:rsidR="00D23F50" w:rsidRPr="00BE6668" w:rsidRDefault="00D23F50" w:rsidP="00D23F50">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.2</w:t>
            </w:r>
            <w:r>
              <w:rPr>
                <w:rFonts w:cstheme="majorBidi"/>
                <w:bCs/>
                <w:color w:val="000000"/>
                <w:sz w:val="20"/>
                <w:szCs w:val="20"/>
              </w:rPr>
              <w:t>00</w:t>
            </w:r>
            <w:r w:rsidRPr="005906DF">
              <w:rPr>
                <w:rFonts w:cstheme="majorBidi"/>
                <w:bCs/>
                <w:color w:val="000000"/>
                <w:sz w:val="20"/>
                <w:szCs w:val="20"/>
              </w:rPr>
              <w:t>***</w:t>
            </w:r>
            <w:r>
              <w:rPr>
                <w:rFonts w:cstheme="majorBidi"/>
                <w:bCs/>
                <w:color w:val="000000"/>
                <w:sz w:val="20"/>
                <w:szCs w:val="20"/>
              </w:rPr>
              <w:t xml:space="preserve"> </w:t>
            </w:r>
            <w:r w:rsidRPr="005906DF">
              <w:rPr>
                <w:rFonts w:cstheme="majorBidi"/>
                <w:bCs/>
                <w:color w:val="000000"/>
                <w:sz w:val="20"/>
                <w:szCs w:val="20"/>
              </w:rPr>
              <w:t>(0.067)</w:t>
            </w:r>
          </w:p>
        </w:tc>
      </w:tr>
      <w:tr w:rsidR="00D23F50" w:rsidRPr="00BE6668" w14:paraId="082C463F" w14:textId="586D3BDD" w:rsidTr="00FB62EE">
        <w:trPr>
          <w:trHeight w:val="107"/>
        </w:trPr>
        <w:tc>
          <w:tcPr>
            <w:tcW w:w="2245" w:type="dxa"/>
            <w:vMerge/>
            <w:shd w:val="clear" w:color="auto" w:fill="auto"/>
            <w:noWrap/>
            <w:vAlign w:val="bottom"/>
          </w:tcPr>
          <w:p w14:paraId="585919F8" w14:textId="77777777" w:rsidR="00D23F50" w:rsidRPr="00BE6668" w:rsidRDefault="00D23F50" w:rsidP="00D23F50">
            <w:pPr>
              <w:ind w:left="252"/>
              <w:rPr>
                <w:rFonts w:cstheme="majorBidi"/>
                <w:bCs/>
                <w:color w:val="000000"/>
                <w:sz w:val="20"/>
                <w:szCs w:val="20"/>
              </w:rPr>
            </w:pPr>
          </w:p>
        </w:tc>
        <w:tc>
          <w:tcPr>
            <w:tcW w:w="810" w:type="dxa"/>
          </w:tcPr>
          <w:p w14:paraId="6D462BBD" w14:textId="109B487C" w:rsidR="00D23F50" w:rsidRPr="00C214D3" w:rsidRDefault="00D23F50" w:rsidP="00D23F50">
            <w:pPr>
              <w:jc w:val="center"/>
              <w:rPr>
                <w:rFonts w:cstheme="majorBidi"/>
                <w:color w:val="000000"/>
                <w:sz w:val="18"/>
                <w:szCs w:val="18"/>
              </w:rPr>
            </w:pPr>
            <w:r>
              <w:rPr>
                <w:rFonts w:cstheme="majorBidi"/>
                <w:bCs/>
                <w:color w:val="000000"/>
                <w:sz w:val="20"/>
                <w:szCs w:val="20"/>
              </w:rPr>
              <w:t>Std</w:t>
            </w:r>
          </w:p>
        </w:tc>
        <w:tc>
          <w:tcPr>
            <w:tcW w:w="1620" w:type="dxa"/>
            <w:shd w:val="clear" w:color="auto" w:fill="auto"/>
            <w:noWrap/>
            <w:vAlign w:val="center"/>
          </w:tcPr>
          <w:p w14:paraId="3808E86C" w14:textId="7E33D6B5" w:rsidR="00D23F50" w:rsidRPr="00DE124F" w:rsidRDefault="00D23F50" w:rsidP="00D23F50">
            <w:pPr>
              <w:jc w:val="center"/>
              <w:rPr>
                <w:rFonts w:cstheme="majorBidi"/>
                <w:bCs/>
                <w:color w:val="000000"/>
                <w:sz w:val="20"/>
                <w:szCs w:val="20"/>
              </w:rPr>
            </w:pPr>
            <w:r w:rsidRPr="000B5F58">
              <w:rPr>
                <w:rFonts w:cstheme="majorBidi"/>
                <w:bCs/>
                <w:color w:val="000000"/>
                <w:sz w:val="20"/>
                <w:szCs w:val="20"/>
              </w:rPr>
              <w:t>0.324</w:t>
            </w:r>
            <w:r>
              <w:rPr>
                <w:rFonts w:cstheme="majorBidi"/>
                <w:bCs/>
                <w:color w:val="000000"/>
                <w:sz w:val="20"/>
                <w:szCs w:val="20"/>
              </w:rPr>
              <w:t xml:space="preserve"> </w:t>
            </w:r>
            <w:r w:rsidRPr="000B5F58">
              <w:rPr>
                <w:rFonts w:cstheme="majorBidi"/>
                <w:bCs/>
                <w:color w:val="000000"/>
                <w:sz w:val="20"/>
                <w:szCs w:val="20"/>
              </w:rPr>
              <w:t>(0.064)</w:t>
            </w:r>
          </w:p>
        </w:tc>
        <w:tc>
          <w:tcPr>
            <w:tcW w:w="1710" w:type="dxa"/>
            <w:shd w:val="clear" w:color="auto" w:fill="auto"/>
            <w:noWrap/>
            <w:vAlign w:val="center"/>
          </w:tcPr>
          <w:p w14:paraId="48C94D54" w14:textId="035D0128" w:rsidR="00D23F50" w:rsidRPr="000B5F58" w:rsidRDefault="00D23F50" w:rsidP="00D23F50">
            <w:pPr>
              <w:jc w:val="center"/>
              <w:rPr>
                <w:rFonts w:cstheme="majorBidi"/>
                <w:bCs/>
                <w:color w:val="000000"/>
                <w:sz w:val="20"/>
                <w:szCs w:val="20"/>
              </w:rPr>
            </w:pPr>
            <w:r w:rsidRPr="000B5F58">
              <w:rPr>
                <w:rFonts w:cstheme="majorBidi"/>
                <w:bCs/>
                <w:color w:val="000000"/>
                <w:sz w:val="20"/>
                <w:szCs w:val="20"/>
              </w:rPr>
              <w:t>0.311</w:t>
            </w:r>
            <w:r>
              <w:rPr>
                <w:rFonts w:cstheme="majorBidi"/>
                <w:bCs/>
                <w:color w:val="000000"/>
                <w:sz w:val="20"/>
                <w:szCs w:val="20"/>
              </w:rPr>
              <w:t xml:space="preserve"> </w:t>
            </w:r>
            <w:r w:rsidRPr="000B5F58">
              <w:rPr>
                <w:rFonts w:cstheme="majorBidi"/>
                <w:bCs/>
                <w:color w:val="000000"/>
                <w:sz w:val="20"/>
                <w:szCs w:val="20"/>
              </w:rPr>
              <w:t>(0.058)</w:t>
            </w:r>
          </w:p>
        </w:tc>
        <w:tc>
          <w:tcPr>
            <w:tcW w:w="1710" w:type="dxa"/>
            <w:shd w:val="clear" w:color="auto" w:fill="auto"/>
            <w:noWrap/>
            <w:vAlign w:val="center"/>
          </w:tcPr>
          <w:p w14:paraId="6DA85E0A" w14:textId="6A8B166D" w:rsidR="00D23F50" w:rsidRPr="00DE124F" w:rsidRDefault="00D23F50" w:rsidP="00D23F50">
            <w:pPr>
              <w:jc w:val="center"/>
              <w:rPr>
                <w:rFonts w:cstheme="majorBidi"/>
                <w:bCs/>
                <w:color w:val="000000"/>
                <w:sz w:val="20"/>
                <w:szCs w:val="20"/>
              </w:rPr>
            </w:pPr>
            <w:r w:rsidRPr="00DE124F">
              <w:rPr>
                <w:rFonts w:cstheme="majorBidi"/>
                <w:bCs/>
                <w:color w:val="000000"/>
                <w:sz w:val="20"/>
                <w:szCs w:val="20"/>
              </w:rPr>
              <w:t>0.313</w:t>
            </w:r>
            <w:r>
              <w:rPr>
                <w:rFonts w:cstheme="majorBidi"/>
                <w:bCs/>
                <w:color w:val="000000"/>
                <w:sz w:val="20"/>
                <w:szCs w:val="20"/>
              </w:rPr>
              <w:t xml:space="preserve"> </w:t>
            </w:r>
            <w:r w:rsidRPr="00DE124F">
              <w:rPr>
                <w:rFonts w:cstheme="majorBidi"/>
                <w:bCs/>
                <w:color w:val="000000"/>
                <w:sz w:val="20"/>
                <w:szCs w:val="20"/>
              </w:rPr>
              <w:t>(0.063)</w:t>
            </w:r>
          </w:p>
        </w:tc>
        <w:tc>
          <w:tcPr>
            <w:tcW w:w="1710" w:type="dxa"/>
            <w:vMerge/>
            <w:shd w:val="clear" w:color="auto" w:fill="auto"/>
            <w:noWrap/>
            <w:vAlign w:val="center"/>
          </w:tcPr>
          <w:p w14:paraId="6F2C8D42" w14:textId="65D9931C" w:rsidR="00D23F50" w:rsidRPr="00DE124F" w:rsidRDefault="00D23F50" w:rsidP="00D23F50">
            <w:pPr>
              <w:jc w:val="center"/>
              <w:rPr>
                <w:rFonts w:cstheme="majorBidi"/>
                <w:bCs/>
                <w:color w:val="000000"/>
                <w:sz w:val="20"/>
                <w:szCs w:val="20"/>
              </w:rPr>
            </w:pPr>
          </w:p>
        </w:tc>
        <w:tc>
          <w:tcPr>
            <w:tcW w:w="1718" w:type="dxa"/>
            <w:shd w:val="clear" w:color="auto" w:fill="auto"/>
            <w:noWrap/>
            <w:vAlign w:val="center"/>
          </w:tcPr>
          <w:p w14:paraId="1B33FEE9" w14:textId="37B0995E" w:rsidR="00D23F50" w:rsidRPr="00DE124F" w:rsidRDefault="00D23F50" w:rsidP="00D23F50">
            <w:pPr>
              <w:jc w:val="center"/>
              <w:rPr>
                <w:rFonts w:cstheme="majorBidi"/>
                <w:bCs/>
                <w:color w:val="000000"/>
                <w:sz w:val="20"/>
                <w:szCs w:val="20"/>
              </w:rPr>
            </w:pPr>
            <w:r w:rsidRPr="00DE124F">
              <w:rPr>
                <w:rFonts w:cstheme="majorBidi"/>
                <w:bCs/>
                <w:color w:val="000000"/>
                <w:sz w:val="20"/>
                <w:szCs w:val="20"/>
              </w:rPr>
              <w:t>0.291</w:t>
            </w:r>
            <w:r>
              <w:rPr>
                <w:rFonts w:cstheme="majorBidi"/>
                <w:bCs/>
                <w:color w:val="000000"/>
                <w:sz w:val="20"/>
                <w:szCs w:val="20"/>
              </w:rPr>
              <w:t xml:space="preserve"> </w:t>
            </w:r>
            <w:r w:rsidRPr="00DE124F">
              <w:rPr>
                <w:rFonts w:cstheme="majorBidi"/>
                <w:bCs/>
                <w:color w:val="000000"/>
                <w:sz w:val="20"/>
                <w:szCs w:val="20"/>
              </w:rPr>
              <w:t>(0.063)</w:t>
            </w:r>
          </w:p>
        </w:tc>
        <w:tc>
          <w:tcPr>
            <w:tcW w:w="1627" w:type="dxa"/>
            <w:shd w:val="clear" w:color="auto" w:fill="auto"/>
            <w:noWrap/>
            <w:vAlign w:val="center"/>
          </w:tcPr>
          <w:p w14:paraId="34C6F3B5" w14:textId="79118EA4" w:rsidR="00D23F50" w:rsidRPr="00DE124F" w:rsidRDefault="00D23F50" w:rsidP="00D23F50">
            <w:pPr>
              <w:jc w:val="center"/>
              <w:rPr>
                <w:rFonts w:cstheme="majorBidi"/>
                <w:bCs/>
                <w:color w:val="000000"/>
                <w:sz w:val="20"/>
                <w:szCs w:val="20"/>
              </w:rPr>
            </w:pPr>
            <w:r w:rsidRPr="00DE124F">
              <w:rPr>
                <w:rFonts w:cstheme="majorBidi"/>
                <w:bCs/>
                <w:color w:val="000000"/>
                <w:sz w:val="20"/>
                <w:szCs w:val="20"/>
              </w:rPr>
              <w:t>0.239</w:t>
            </w:r>
            <w:r>
              <w:rPr>
                <w:rFonts w:cstheme="majorBidi"/>
                <w:bCs/>
                <w:color w:val="000000"/>
                <w:sz w:val="20"/>
                <w:szCs w:val="20"/>
              </w:rPr>
              <w:t xml:space="preserve"> </w:t>
            </w:r>
            <w:r w:rsidRPr="00DE124F">
              <w:rPr>
                <w:rFonts w:cstheme="majorBidi"/>
                <w:bCs/>
                <w:color w:val="000000"/>
                <w:sz w:val="20"/>
                <w:szCs w:val="20"/>
              </w:rPr>
              <w:t>(0.073)</w:t>
            </w:r>
          </w:p>
        </w:tc>
      </w:tr>
      <w:tr w:rsidR="00D23F50" w:rsidRPr="00BE6668" w14:paraId="3B1ABE84" w14:textId="77777777" w:rsidTr="00D23F50">
        <w:trPr>
          <w:trHeight w:val="107"/>
        </w:trPr>
        <w:tc>
          <w:tcPr>
            <w:tcW w:w="13150" w:type="dxa"/>
            <w:gridSpan w:val="8"/>
            <w:shd w:val="clear" w:color="auto" w:fill="auto"/>
            <w:noWrap/>
            <w:vAlign w:val="center"/>
          </w:tcPr>
          <w:p w14:paraId="42D33165" w14:textId="77783F42" w:rsidR="00D23F50" w:rsidRDefault="00D23F50" w:rsidP="00D23F50">
            <w:pPr>
              <w:rPr>
                <w:rFonts w:cstheme="majorBidi"/>
                <w:bCs/>
                <w:color w:val="000000"/>
                <w:sz w:val="20"/>
                <w:szCs w:val="20"/>
              </w:rPr>
            </w:pPr>
            <w:r w:rsidRPr="00BE6668">
              <w:rPr>
                <w:rFonts w:cstheme="majorBidi"/>
                <w:b/>
                <w:color w:val="000000"/>
                <w:sz w:val="20"/>
                <w:szCs w:val="20"/>
              </w:rPr>
              <w:t xml:space="preserve">Increase </w:t>
            </w:r>
            <w:r>
              <w:rPr>
                <w:rFonts w:cstheme="majorBidi"/>
                <w:b/>
                <w:color w:val="000000"/>
                <w:sz w:val="20"/>
                <w:szCs w:val="20"/>
              </w:rPr>
              <w:t>i</w:t>
            </w:r>
            <w:r w:rsidRPr="00BE6668">
              <w:rPr>
                <w:rFonts w:cstheme="majorBidi"/>
                <w:b/>
                <w:color w:val="000000"/>
                <w:sz w:val="20"/>
                <w:szCs w:val="20"/>
              </w:rPr>
              <w:t>n telework</w:t>
            </w:r>
          </w:p>
        </w:tc>
      </w:tr>
      <w:tr w:rsidR="00D23F50" w:rsidRPr="00BE6668" w14:paraId="067A6026" w14:textId="7A59A18B" w:rsidTr="00FB62EE">
        <w:trPr>
          <w:trHeight w:val="107"/>
        </w:trPr>
        <w:tc>
          <w:tcPr>
            <w:tcW w:w="2245" w:type="dxa"/>
            <w:vMerge w:val="restart"/>
            <w:shd w:val="clear" w:color="auto" w:fill="auto"/>
            <w:noWrap/>
            <w:vAlign w:val="bottom"/>
            <w:hideMark/>
          </w:tcPr>
          <w:p w14:paraId="3CF78E75" w14:textId="77777777" w:rsidR="00D23F50" w:rsidRPr="00BE6668" w:rsidRDefault="00D23F50" w:rsidP="00D23F50">
            <w:pPr>
              <w:ind w:left="161"/>
              <w:rPr>
                <w:rFonts w:cstheme="majorBidi"/>
                <w:bCs/>
                <w:color w:val="000000"/>
                <w:sz w:val="20"/>
                <w:szCs w:val="20"/>
              </w:rPr>
            </w:pPr>
            <w:r w:rsidRPr="00BE6668">
              <w:rPr>
                <w:rFonts w:cstheme="majorBidi"/>
                <w:bCs/>
                <w:color w:val="000000"/>
                <w:sz w:val="20"/>
                <w:szCs w:val="20"/>
              </w:rPr>
              <w:t>COVID cases</w:t>
            </w:r>
            <w:r>
              <w:rPr>
                <w:rFonts w:cstheme="majorBidi"/>
                <w:bCs/>
                <w:color w:val="000000"/>
                <w:sz w:val="20"/>
                <w:szCs w:val="20"/>
              </w:rPr>
              <w:t xml:space="preserve"> </w:t>
            </w:r>
            <w:r w:rsidRPr="00BE6668">
              <w:rPr>
                <w:rFonts w:cstheme="majorBidi"/>
                <w:bCs/>
                <w:color w:val="000000"/>
                <w:sz w:val="20"/>
                <w:szCs w:val="20"/>
              </w:rPr>
              <w:t>(log scale)</w:t>
            </w:r>
          </w:p>
        </w:tc>
        <w:tc>
          <w:tcPr>
            <w:tcW w:w="810" w:type="dxa"/>
          </w:tcPr>
          <w:p w14:paraId="1C6978B7" w14:textId="25D389BB" w:rsidR="00D23F50" w:rsidRPr="00D121ED" w:rsidRDefault="00D23F50" w:rsidP="00D23F50">
            <w:pPr>
              <w:jc w:val="center"/>
              <w:rPr>
                <w:rFonts w:cstheme="majorBidi"/>
                <w:bCs/>
                <w:color w:val="000000"/>
                <w:sz w:val="20"/>
                <w:szCs w:val="20"/>
              </w:rPr>
            </w:pPr>
            <w:r>
              <w:rPr>
                <w:rFonts w:cstheme="majorBidi"/>
                <w:bCs/>
                <w:color w:val="000000"/>
                <w:sz w:val="20"/>
                <w:szCs w:val="20"/>
              </w:rPr>
              <w:t xml:space="preserve">Un-Std </w:t>
            </w:r>
          </w:p>
        </w:tc>
        <w:tc>
          <w:tcPr>
            <w:tcW w:w="1620" w:type="dxa"/>
            <w:shd w:val="clear" w:color="auto" w:fill="auto"/>
            <w:noWrap/>
            <w:vAlign w:val="center"/>
          </w:tcPr>
          <w:p w14:paraId="0B967D23" w14:textId="6EA17798" w:rsidR="00D23F50" w:rsidRPr="00BE6668" w:rsidRDefault="00D23F50" w:rsidP="00D23F50">
            <w:pPr>
              <w:jc w:val="center"/>
              <w:rPr>
                <w:rFonts w:cstheme="majorBidi"/>
                <w:bCs/>
                <w:color w:val="000000"/>
                <w:sz w:val="20"/>
                <w:szCs w:val="20"/>
              </w:rPr>
            </w:pPr>
            <w:r w:rsidRPr="00E14361">
              <w:rPr>
                <w:rFonts w:cstheme="majorBidi"/>
                <w:bCs/>
                <w:color w:val="000000"/>
                <w:sz w:val="20"/>
                <w:szCs w:val="20"/>
              </w:rPr>
              <w:t>1.07</w:t>
            </w:r>
            <w:r>
              <w:rPr>
                <w:rFonts w:cstheme="majorBidi"/>
                <w:bCs/>
                <w:color w:val="000000"/>
                <w:sz w:val="20"/>
                <w:szCs w:val="20"/>
              </w:rPr>
              <w:t>0</w:t>
            </w:r>
            <w:r w:rsidRPr="00E14361">
              <w:rPr>
                <w:rFonts w:cstheme="majorBidi"/>
                <w:bCs/>
                <w:color w:val="000000"/>
                <w:sz w:val="20"/>
                <w:szCs w:val="20"/>
              </w:rPr>
              <w:t>***</w:t>
            </w:r>
            <w:r>
              <w:rPr>
                <w:rFonts w:cstheme="majorBidi"/>
                <w:bCs/>
                <w:color w:val="000000"/>
                <w:sz w:val="20"/>
                <w:szCs w:val="20"/>
              </w:rPr>
              <w:t xml:space="preserve"> </w:t>
            </w:r>
            <w:r w:rsidRPr="00E14361">
              <w:rPr>
                <w:rFonts w:cstheme="majorBidi"/>
                <w:bCs/>
                <w:color w:val="000000"/>
                <w:sz w:val="20"/>
                <w:szCs w:val="20"/>
              </w:rPr>
              <w:t>(1.1)</w:t>
            </w:r>
          </w:p>
        </w:tc>
        <w:tc>
          <w:tcPr>
            <w:tcW w:w="1710" w:type="dxa"/>
            <w:shd w:val="clear" w:color="auto" w:fill="auto"/>
            <w:noWrap/>
            <w:vAlign w:val="center"/>
          </w:tcPr>
          <w:p w14:paraId="10526E39" w14:textId="6535A251" w:rsidR="00D23F50" w:rsidRPr="00BE6668" w:rsidRDefault="00D23F50" w:rsidP="00D23F50">
            <w:pPr>
              <w:jc w:val="center"/>
              <w:rPr>
                <w:rFonts w:cstheme="majorBidi"/>
                <w:bCs/>
                <w:color w:val="000000"/>
                <w:sz w:val="20"/>
                <w:szCs w:val="20"/>
              </w:rPr>
            </w:pPr>
            <w:r w:rsidRPr="00E14361">
              <w:rPr>
                <w:rFonts w:cstheme="majorBidi"/>
                <w:bCs/>
                <w:color w:val="000000"/>
                <w:sz w:val="20"/>
                <w:szCs w:val="20"/>
              </w:rPr>
              <w:t>1.24</w:t>
            </w:r>
            <w:r>
              <w:rPr>
                <w:rFonts w:cstheme="majorBidi"/>
                <w:bCs/>
                <w:color w:val="000000"/>
                <w:sz w:val="20"/>
                <w:szCs w:val="20"/>
              </w:rPr>
              <w:t>0</w:t>
            </w:r>
            <w:r w:rsidRPr="00E14361">
              <w:rPr>
                <w:rFonts w:cstheme="majorBidi"/>
                <w:bCs/>
                <w:color w:val="000000"/>
                <w:sz w:val="20"/>
                <w:szCs w:val="20"/>
              </w:rPr>
              <w:t>***</w:t>
            </w:r>
            <w:r>
              <w:rPr>
                <w:rFonts w:cstheme="majorBidi"/>
                <w:bCs/>
                <w:color w:val="000000"/>
                <w:sz w:val="20"/>
                <w:szCs w:val="20"/>
              </w:rPr>
              <w:t xml:space="preserve"> </w:t>
            </w:r>
            <w:r w:rsidRPr="00E14361">
              <w:rPr>
                <w:rFonts w:cstheme="majorBidi"/>
                <w:bCs/>
                <w:color w:val="000000"/>
                <w:sz w:val="20"/>
                <w:szCs w:val="20"/>
              </w:rPr>
              <w:t>(1.2)</w:t>
            </w:r>
          </w:p>
        </w:tc>
        <w:tc>
          <w:tcPr>
            <w:tcW w:w="1710" w:type="dxa"/>
            <w:shd w:val="clear" w:color="auto" w:fill="auto"/>
            <w:noWrap/>
            <w:vAlign w:val="center"/>
          </w:tcPr>
          <w:p w14:paraId="5A5069C1" w14:textId="45C8761F" w:rsidR="00D23F50" w:rsidRPr="00BE6668" w:rsidRDefault="00D23F50" w:rsidP="00D23F50">
            <w:pPr>
              <w:jc w:val="center"/>
              <w:rPr>
                <w:rFonts w:cstheme="majorBidi"/>
                <w:bCs/>
                <w:color w:val="000000"/>
                <w:sz w:val="20"/>
                <w:szCs w:val="20"/>
              </w:rPr>
            </w:pPr>
            <w:r>
              <w:rPr>
                <w:rFonts w:cstheme="majorBidi"/>
                <w:bCs/>
                <w:color w:val="000000"/>
                <w:sz w:val="20"/>
                <w:szCs w:val="20"/>
              </w:rPr>
              <w:t>0</w:t>
            </w:r>
            <w:r w:rsidRPr="00E14361">
              <w:rPr>
                <w:rFonts w:cstheme="majorBidi"/>
                <w:bCs/>
                <w:color w:val="000000"/>
                <w:sz w:val="20"/>
                <w:szCs w:val="20"/>
              </w:rPr>
              <w:t>.9</w:t>
            </w:r>
            <w:r>
              <w:rPr>
                <w:rFonts w:cstheme="majorBidi"/>
                <w:bCs/>
                <w:color w:val="000000"/>
                <w:sz w:val="20"/>
                <w:szCs w:val="20"/>
              </w:rPr>
              <w:t>00</w:t>
            </w:r>
            <w:r w:rsidRPr="00E14361">
              <w:rPr>
                <w:rFonts w:cstheme="majorBidi"/>
                <w:bCs/>
                <w:color w:val="000000"/>
                <w:sz w:val="20"/>
                <w:szCs w:val="20"/>
              </w:rPr>
              <w:t>***</w:t>
            </w:r>
            <w:r>
              <w:rPr>
                <w:rFonts w:cstheme="majorBidi"/>
                <w:bCs/>
                <w:color w:val="000000"/>
                <w:sz w:val="20"/>
                <w:szCs w:val="20"/>
              </w:rPr>
              <w:t xml:space="preserve"> </w:t>
            </w:r>
            <w:r w:rsidRPr="00E14361">
              <w:rPr>
                <w:rFonts w:cstheme="majorBidi"/>
                <w:bCs/>
                <w:color w:val="000000"/>
                <w:sz w:val="20"/>
                <w:szCs w:val="20"/>
              </w:rPr>
              <w:t>(0.9)</w:t>
            </w:r>
          </w:p>
        </w:tc>
        <w:tc>
          <w:tcPr>
            <w:tcW w:w="1710" w:type="dxa"/>
            <w:shd w:val="clear" w:color="auto" w:fill="auto"/>
            <w:noWrap/>
            <w:vAlign w:val="center"/>
          </w:tcPr>
          <w:p w14:paraId="4AD5FDB7" w14:textId="4F6C433A" w:rsidR="00D23F50" w:rsidRPr="00BE6668" w:rsidRDefault="00D23F50" w:rsidP="00D23F50">
            <w:pPr>
              <w:jc w:val="center"/>
              <w:rPr>
                <w:rFonts w:cstheme="majorBidi"/>
                <w:bCs/>
                <w:color w:val="000000"/>
                <w:sz w:val="20"/>
                <w:szCs w:val="20"/>
              </w:rPr>
            </w:pPr>
            <w:r w:rsidRPr="00E14361">
              <w:rPr>
                <w:rFonts w:cstheme="majorBidi"/>
                <w:bCs/>
                <w:color w:val="000000"/>
                <w:sz w:val="20"/>
                <w:szCs w:val="20"/>
              </w:rPr>
              <w:t>1.1</w:t>
            </w:r>
            <w:r>
              <w:rPr>
                <w:rFonts w:cstheme="majorBidi"/>
                <w:bCs/>
                <w:color w:val="000000"/>
                <w:sz w:val="20"/>
                <w:szCs w:val="20"/>
              </w:rPr>
              <w:t>00</w:t>
            </w:r>
            <w:r w:rsidRPr="00E14361">
              <w:rPr>
                <w:rFonts w:cstheme="majorBidi"/>
                <w:bCs/>
                <w:color w:val="000000"/>
                <w:sz w:val="20"/>
                <w:szCs w:val="20"/>
              </w:rPr>
              <w:t>***</w:t>
            </w:r>
            <w:r>
              <w:rPr>
                <w:rFonts w:cstheme="majorBidi"/>
                <w:bCs/>
                <w:color w:val="000000"/>
                <w:sz w:val="20"/>
                <w:szCs w:val="20"/>
              </w:rPr>
              <w:t xml:space="preserve"> </w:t>
            </w:r>
            <w:r w:rsidRPr="00E14361">
              <w:rPr>
                <w:rFonts w:cstheme="majorBidi"/>
                <w:bCs/>
                <w:color w:val="000000"/>
                <w:sz w:val="20"/>
                <w:szCs w:val="20"/>
              </w:rPr>
              <w:t>(1.1)</w:t>
            </w:r>
          </w:p>
        </w:tc>
        <w:tc>
          <w:tcPr>
            <w:tcW w:w="1718" w:type="dxa"/>
            <w:shd w:val="clear" w:color="auto" w:fill="auto"/>
            <w:noWrap/>
            <w:vAlign w:val="center"/>
          </w:tcPr>
          <w:p w14:paraId="76D96CB4" w14:textId="038F8824" w:rsidR="00D23F50" w:rsidRPr="00BE6668" w:rsidRDefault="00D23F50" w:rsidP="00D23F50">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.79</w:t>
            </w:r>
            <w:r>
              <w:rPr>
                <w:rFonts w:cstheme="majorBidi"/>
                <w:bCs/>
                <w:color w:val="000000"/>
                <w:sz w:val="20"/>
                <w:szCs w:val="20"/>
              </w:rPr>
              <w:t>0</w:t>
            </w:r>
            <w:r w:rsidRPr="005906DF">
              <w:rPr>
                <w:rFonts w:cstheme="majorBidi"/>
                <w:bCs/>
                <w:color w:val="000000"/>
                <w:sz w:val="20"/>
                <w:szCs w:val="20"/>
              </w:rPr>
              <w:t>***</w:t>
            </w:r>
            <w:r>
              <w:rPr>
                <w:rFonts w:cstheme="majorBidi"/>
                <w:bCs/>
                <w:color w:val="000000"/>
                <w:sz w:val="20"/>
                <w:szCs w:val="20"/>
              </w:rPr>
              <w:t xml:space="preserve"> </w:t>
            </w:r>
            <w:r w:rsidRPr="005906DF">
              <w:rPr>
                <w:rFonts w:cstheme="majorBidi"/>
                <w:bCs/>
                <w:color w:val="000000"/>
                <w:sz w:val="20"/>
                <w:szCs w:val="20"/>
              </w:rPr>
              <w:t>(0.235)</w:t>
            </w:r>
          </w:p>
        </w:tc>
        <w:tc>
          <w:tcPr>
            <w:tcW w:w="1627" w:type="dxa"/>
            <w:shd w:val="clear" w:color="auto" w:fill="auto"/>
            <w:noWrap/>
            <w:vAlign w:val="center"/>
          </w:tcPr>
          <w:p w14:paraId="50C8FD46" w14:textId="56D569D4" w:rsidR="00D23F50" w:rsidRPr="00BE6668" w:rsidRDefault="00D23F50" w:rsidP="00D23F50">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.67</w:t>
            </w:r>
            <w:r>
              <w:rPr>
                <w:rFonts w:cstheme="majorBidi"/>
                <w:bCs/>
                <w:color w:val="000000"/>
                <w:sz w:val="20"/>
                <w:szCs w:val="20"/>
              </w:rPr>
              <w:t>0</w:t>
            </w:r>
            <w:r w:rsidRPr="005906DF">
              <w:rPr>
                <w:rFonts w:cstheme="majorBidi"/>
                <w:bCs/>
                <w:color w:val="000000"/>
                <w:sz w:val="20"/>
                <w:szCs w:val="20"/>
              </w:rPr>
              <w:t>***</w:t>
            </w:r>
            <w:r>
              <w:rPr>
                <w:rFonts w:cstheme="majorBidi"/>
                <w:bCs/>
                <w:color w:val="000000"/>
                <w:sz w:val="20"/>
                <w:szCs w:val="20"/>
              </w:rPr>
              <w:t xml:space="preserve"> </w:t>
            </w:r>
            <w:r w:rsidRPr="005906DF">
              <w:rPr>
                <w:rFonts w:cstheme="majorBidi"/>
                <w:bCs/>
                <w:color w:val="000000"/>
                <w:sz w:val="20"/>
                <w:szCs w:val="20"/>
              </w:rPr>
              <w:t>(0.247)</w:t>
            </w:r>
          </w:p>
        </w:tc>
      </w:tr>
      <w:tr w:rsidR="00D23F50" w:rsidRPr="00BE6668" w14:paraId="498E96A0" w14:textId="58230664" w:rsidTr="00FB62EE">
        <w:trPr>
          <w:trHeight w:val="107"/>
        </w:trPr>
        <w:tc>
          <w:tcPr>
            <w:tcW w:w="2245" w:type="dxa"/>
            <w:vMerge/>
            <w:shd w:val="clear" w:color="auto" w:fill="auto"/>
            <w:noWrap/>
            <w:vAlign w:val="bottom"/>
          </w:tcPr>
          <w:p w14:paraId="34E58A27" w14:textId="77777777" w:rsidR="00D23F50" w:rsidRPr="00BE6668" w:rsidRDefault="00D23F50" w:rsidP="00D23F50">
            <w:pPr>
              <w:ind w:left="252"/>
              <w:rPr>
                <w:rFonts w:cstheme="majorBidi"/>
                <w:bCs/>
                <w:color w:val="000000"/>
                <w:sz w:val="20"/>
                <w:szCs w:val="20"/>
              </w:rPr>
            </w:pPr>
          </w:p>
        </w:tc>
        <w:tc>
          <w:tcPr>
            <w:tcW w:w="810" w:type="dxa"/>
          </w:tcPr>
          <w:p w14:paraId="64F1C34C" w14:textId="6DC0C510" w:rsidR="00D23F50" w:rsidRPr="00D121ED" w:rsidRDefault="00D23F50" w:rsidP="00D23F50">
            <w:pPr>
              <w:jc w:val="center"/>
              <w:rPr>
                <w:rFonts w:cstheme="majorBidi"/>
                <w:bCs/>
                <w:color w:val="000000"/>
                <w:sz w:val="20"/>
                <w:szCs w:val="20"/>
              </w:rPr>
            </w:pPr>
            <w:r>
              <w:rPr>
                <w:rFonts w:cstheme="majorBidi"/>
                <w:bCs/>
                <w:color w:val="000000"/>
                <w:sz w:val="20"/>
                <w:szCs w:val="20"/>
              </w:rPr>
              <w:t>Std</w:t>
            </w:r>
          </w:p>
        </w:tc>
        <w:tc>
          <w:tcPr>
            <w:tcW w:w="1620" w:type="dxa"/>
            <w:shd w:val="clear" w:color="auto" w:fill="auto"/>
            <w:noWrap/>
            <w:vAlign w:val="center"/>
          </w:tcPr>
          <w:p w14:paraId="07CF5470" w14:textId="64CEDCCC" w:rsidR="00D23F50" w:rsidRPr="000B5F58" w:rsidRDefault="00D23F50" w:rsidP="00D23F50">
            <w:pPr>
              <w:jc w:val="center"/>
              <w:rPr>
                <w:rFonts w:cstheme="majorBidi"/>
                <w:bCs/>
                <w:color w:val="000000"/>
                <w:sz w:val="20"/>
                <w:szCs w:val="20"/>
              </w:rPr>
            </w:pPr>
            <w:r w:rsidRPr="000B5F58">
              <w:rPr>
                <w:rFonts w:cstheme="majorBidi"/>
                <w:bCs/>
                <w:color w:val="000000"/>
                <w:sz w:val="20"/>
                <w:szCs w:val="20"/>
              </w:rPr>
              <w:t>0.278</w:t>
            </w:r>
            <w:r>
              <w:rPr>
                <w:rFonts w:cstheme="majorBidi"/>
                <w:bCs/>
                <w:color w:val="000000"/>
                <w:sz w:val="20"/>
                <w:szCs w:val="20"/>
              </w:rPr>
              <w:t xml:space="preserve"> </w:t>
            </w:r>
            <w:r w:rsidRPr="000B5F58">
              <w:rPr>
                <w:rFonts w:cstheme="majorBidi"/>
                <w:bCs/>
                <w:color w:val="000000"/>
                <w:sz w:val="20"/>
                <w:szCs w:val="20"/>
              </w:rPr>
              <w:t>(0.061)</w:t>
            </w:r>
          </w:p>
        </w:tc>
        <w:tc>
          <w:tcPr>
            <w:tcW w:w="1710" w:type="dxa"/>
            <w:shd w:val="clear" w:color="auto" w:fill="auto"/>
            <w:vAlign w:val="center"/>
          </w:tcPr>
          <w:p w14:paraId="49613ED3" w14:textId="24CF2437" w:rsidR="00D23F50" w:rsidRPr="000B5F58" w:rsidRDefault="00D23F50" w:rsidP="00D23F50">
            <w:pPr>
              <w:jc w:val="center"/>
              <w:rPr>
                <w:rFonts w:cstheme="majorBidi"/>
                <w:bCs/>
                <w:color w:val="000000"/>
                <w:sz w:val="20"/>
                <w:szCs w:val="20"/>
              </w:rPr>
            </w:pPr>
            <w:r w:rsidRPr="000B5F58">
              <w:rPr>
                <w:rFonts w:cstheme="majorBidi"/>
                <w:bCs/>
                <w:color w:val="000000"/>
                <w:sz w:val="20"/>
                <w:szCs w:val="20"/>
              </w:rPr>
              <w:t>0.298</w:t>
            </w:r>
            <w:r>
              <w:rPr>
                <w:rFonts w:cstheme="majorBidi"/>
                <w:bCs/>
                <w:color w:val="000000"/>
                <w:sz w:val="20"/>
                <w:szCs w:val="20"/>
              </w:rPr>
              <w:t xml:space="preserve"> </w:t>
            </w:r>
            <w:r w:rsidRPr="000B5F58">
              <w:rPr>
                <w:rFonts w:cstheme="majorBidi"/>
                <w:bCs/>
                <w:color w:val="000000"/>
                <w:sz w:val="20"/>
                <w:szCs w:val="20"/>
              </w:rPr>
              <w:t>(0.061)</w:t>
            </w:r>
          </w:p>
        </w:tc>
        <w:tc>
          <w:tcPr>
            <w:tcW w:w="1710" w:type="dxa"/>
            <w:shd w:val="clear" w:color="auto" w:fill="auto"/>
            <w:noWrap/>
            <w:vAlign w:val="center"/>
          </w:tcPr>
          <w:p w14:paraId="32B4126C" w14:textId="23E4EA21" w:rsidR="00D23F50" w:rsidRPr="00DE124F" w:rsidRDefault="00D23F50" w:rsidP="00D23F50">
            <w:pPr>
              <w:jc w:val="center"/>
              <w:rPr>
                <w:rFonts w:cstheme="majorBidi"/>
                <w:bCs/>
                <w:color w:val="000000"/>
                <w:sz w:val="20"/>
                <w:szCs w:val="20"/>
              </w:rPr>
            </w:pPr>
            <w:r w:rsidRPr="00DE124F">
              <w:rPr>
                <w:rFonts w:cstheme="majorBidi"/>
                <w:bCs/>
                <w:color w:val="000000"/>
                <w:sz w:val="20"/>
                <w:szCs w:val="20"/>
              </w:rPr>
              <w:t>0.222</w:t>
            </w:r>
            <w:r>
              <w:rPr>
                <w:rFonts w:cstheme="majorBidi"/>
                <w:bCs/>
                <w:color w:val="000000"/>
                <w:sz w:val="20"/>
                <w:szCs w:val="20"/>
              </w:rPr>
              <w:t xml:space="preserve"> </w:t>
            </w:r>
            <w:r w:rsidRPr="00DE124F">
              <w:rPr>
                <w:rFonts w:cstheme="majorBidi"/>
                <w:bCs/>
                <w:color w:val="000000"/>
                <w:sz w:val="20"/>
                <w:szCs w:val="20"/>
              </w:rPr>
              <w:t>(0.066)</w:t>
            </w:r>
          </w:p>
        </w:tc>
        <w:tc>
          <w:tcPr>
            <w:tcW w:w="1710" w:type="dxa"/>
            <w:shd w:val="clear" w:color="auto" w:fill="auto"/>
            <w:noWrap/>
            <w:vAlign w:val="center"/>
          </w:tcPr>
          <w:p w14:paraId="784A6184" w14:textId="53992287" w:rsidR="00D23F50" w:rsidRDefault="00D23F50" w:rsidP="00D23F50">
            <w:pPr>
              <w:jc w:val="center"/>
              <w:rPr>
                <w:rFonts w:cstheme="majorBidi"/>
                <w:bCs/>
                <w:color w:val="000000"/>
                <w:sz w:val="20"/>
                <w:szCs w:val="20"/>
              </w:rPr>
            </w:pPr>
            <w:r w:rsidRPr="00DE124F">
              <w:rPr>
                <w:rFonts w:cstheme="majorBidi"/>
                <w:bCs/>
                <w:color w:val="000000"/>
                <w:sz w:val="20"/>
                <w:szCs w:val="20"/>
              </w:rPr>
              <w:t>0.295</w:t>
            </w:r>
            <w:r>
              <w:rPr>
                <w:rFonts w:cstheme="majorBidi"/>
                <w:bCs/>
                <w:color w:val="000000"/>
                <w:sz w:val="20"/>
                <w:szCs w:val="20"/>
              </w:rPr>
              <w:t xml:space="preserve"> </w:t>
            </w:r>
            <w:r w:rsidRPr="00DE124F">
              <w:rPr>
                <w:rFonts w:cstheme="majorBidi"/>
                <w:bCs/>
                <w:color w:val="000000"/>
                <w:sz w:val="20"/>
                <w:szCs w:val="20"/>
              </w:rPr>
              <w:t>(0.064)</w:t>
            </w:r>
          </w:p>
        </w:tc>
        <w:tc>
          <w:tcPr>
            <w:tcW w:w="1718" w:type="dxa"/>
            <w:shd w:val="clear" w:color="auto" w:fill="auto"/>
            <w:vAlign w:val="center"/>
          </w:tcPr>
          <w:p w14:paraId="73366AB8" w14:textId="3F4DFC62" w:rsidR="00D23F50" w:rsidRPr="00DE124F" w:rsidRDefault="00D23F50" w:rsidP="00D23F50">
            <w:pPr>
              <w:jc w:val="center"/>
              <w:rPr>
                <w:rFonts w:cstheme="majorBidi"/>
                <w:bCs/>
                <w:color w:val="000000"/>
                <w:sz w:val="20"/>
                <w:szCs w:val="20"/>
              </w:rPr>
            </w:pPr>
            <w:r w:rsidRPr="00DE124F">
              <w:rPr>
                <w:rFonts w:cstheme="majorBidi"/>
                <w:bCs/>
                <w:color w:val="000000"/>
                <w:sz w:val="20"/>
                <w:szCs w:val="20"/>
              </w:rPr>
              <w:t>0.227</w:t>
            </w:r>
            <w:r>
              <w:rPr>
                <w:rFonts w:cstheme="majorBidi"/>
                <w:bCs/>
                <w:color w:val="000000"/>
                <w:sz w:val="20"/>
                <w:szCs w:val="20"/>
              </w:rPr>
              <w:t xml:space="preserve"> </w:t>
            </w:r>
            <w:r w:rsidRPr="00DE124F">
              <w:rPr>
                <w:rFonts w:cstheme="majorBidi"/>
                <w:bCs/>
                <w:color w:val="000000"/>
                <w:sz w:val="20"/>
                <w:szCs w:val="20"/>
              </w:rPr>
              <w:t>(0.066)</w:t>
            </w:r>
          </w:p>
        </w:tc>
        <w:tc>
          <w:tcPr>
            <w:tcW w:w="1627" w:type="dxa"/>
            <w:shd w:val="clear" w:color="auto" w:fill="auto"/>
            <w:noWrap/>
            <w:vAlign w:val="center"/>
          </w:tcPr>
          <w:p w14:paraId="09A8FA00" w14:textId="1EB5543A" w:rsidR="00D23F50" w:rsidRPr="00DE124F" w:rsidRDefault="00D23F50" w:rsidP="00D23F50">
            <w:pPr>
              <w:jc w:val="center"/>
              <w:rPr>
                <w:rFonts w:cstheme="majorBidi"/>
                <w:bCs/>
                <w:color w:val="000000"/>
                <w:sz w:val="20"/>
                <w:szCs w:val="20"/>
              </w:rPr>
            </w:pPr>
            <w:r w:rsidRPr="00DE124F">
              <w:rPr>
                <w:rFonts w:cstheme="majorBidi"/>
                <w:bCs/>
                <w:color w:val="000000"/>
                <w:sz w:val="20"/>
                <w:szCs w:val="20"/>
              </w:rPr>
              <w:t>0.199</w:t>
            </w:r>
            <w:r>
              <w:rPr>
                <w:rFonts w:cstheme="majorBidi"/>
                <w:bCs/>
                <w:color w:val="000000"/>
                <w:sz w:val="20"/>
                <w:szCs w:val="20"/>
              </w:rPr>
              <w:t xml:space="preserve"> </w:t>
            </w:r>
            <w:r w:rsidRPr="00DE124F">
              <w:rPr>
                <w:rFonts w:cstheme="majorBidi"/>
                <w:bCs/>
                <w:color w:val="000000"/>
                <w:sz w:val="20"/>
                <w:szCs w:val="20"/>
              </w:rPr>
              <w:t>(0.074)</w:t>
            </w:r>
          </w:p>
        </w:tc>
      </w:tr>
      <w:tr w:rsidR="00D23F50" w:rsidRPr="00BE6668" w14:paraId="34C18D0D" w14:textId="77777777" w:rsidTr="00D23F50">
        <w:trPr>
          <w:trHeight w:val="107"/>
        </w:trPr>
        <w:tc>
          <w:tcPr>
            <w:tcW w:w="13150" w:type="dxa"/>
            <w:gridSpan w:val="8"/>
            <w:shd w:val="clear" w:color="auto" w:fill="auto"/>
            <w:noWrap/>
            <w:vAlign w:val="center"/>
          </w:tcPr>
          <w:p w14:paraId="7A088ACB" w14:textId="4F489C92" w:rsidR="00D23F50" w:rsidRPr="00350917" w:rsidRDefault="00D23F50" w:rsidP="00D23F50">
            <w:pPr>
              <w:rPr>
                <w:rFonts w:cstheme="majorBidi"/>
                <w:bCs/>
                <w:color w:val="000000"/>
                <w:sz w:val="20"/>
                <w:szCs w:val="20"/>
              </w:rPr>
            </w:pPr>
            <w:r w:rsidRPr="005544A3">
              <w:rPr>
                <w:rFonts w:cstheme="majorBidi"/>
                <w:b/>
                <w:color w:val="000000"/>
                <w:sz w:val="20"/>
                <w:szCs w:val="20"/>
              </w:rPr>
              <w:t>Net Change of address request (in 100)</w:t>
            </w:r>
          </w:p>
        </w:tc>
      </w:tr>
      <w:tr w:rsidR="00D23F50" w:rsidRPr="00BE6668" w14:paraId="3EDF6BFE" w14:textId="2CE3E2DB" w:rsidTr="00FB62EE">
        <w:trPr>
          <w:trHeight w:val="107"/>
        </w:trPr>
        <w:tc>
          <w:tcPr>
            <w:tcW w:w="2245" w:type="dxa"/>
            <w:vMerge w:val="restart"/>
            <w:shd w:val="clear" w:color="auto" w:fill="auto"/>
            <w:noWrap/>
            <w:vAlign w:val="bottom"/>
          </w:tcPr>
          <w:p w14:paraId="784E4FEF" w14:textId="77777777" w:rsidR="00D23F50" w:rsidRPr="00BE6668" w:rsidRDefault="00D23F50" w:rsidP="00D23F50">
            <w:pPr>
              <w:ind w:left="161"/>
              <w:rPr>
                <w:rFonts w:cstheme="majorBidi"/>
                <w:bCs/>
                <w:color w:val="000000"/>
                <w:sz w:val="20"/>
                <w:szCs w:val="20"/>
              </w:rPr>
            </w:pPr>
            <w:r w:rsidRPr="00BE6668">
              <w:rPr>
                <w:rFonts w:cstheme="majorBidi"/>
                <w:bCs/>
                <w:color w:val="000000"/>
                <w:sz w:val="20"/>
                <w:szCs w:val="20"/>
              </w:rPr>
              <w:t>COVID cases</w:t>
            </w:r>
            <w:r>
              <w:rPr>
                <w:rFonts w:cstheme="majorBidi"/>
                <w:bCs/>
                <w:color w:val="000000"/>
                <w:sz w:val="20"/>
                <w:szCs w:val="20"/>
              </w:rPr>
              <w:t xml:space="preserve"> </w:t>
            </w:r>
            <w:r w:rsidRPr="00BE6668">
              <w:rPr>
                <w:rFonts w:cstheme="majorBidi"/>
                <w:bCs/>
                <w:color w:val="000000"/>
                <w:sz w:val="20"/>
                <w:szCs w:val="20"/>
              </w:rPr>
              <w:t>(log scale)</w:t>
            </w:r>
          </w:p>
        </w:tc>
        <w:tc>
          <w:tcPr>
            <w:tcW w:w="810" w:type="dxa"/>
          </w:tcPr>
          <w:p w14:paraId="7D87D7CA" w14:textId="66E77DC3" w:rsidR="00D23F50" w:rsidRPr="00D121ED" w:rsidRDefault="00D23F50" w:rsidP="00D23F50">
            <w:pPr>
              <w:jc w:val="center"/>
              <w:rPr>
                <w:rFonts w:cstheme="majorBidi"/>
                <w:bCs/>
                <w:color w:val="000000"/>
                <w:sz w:val="20"/>
                <w:szCs w:val="20"/>
              </w:rPr>
            </w:pPr>
            <w:r>
              <w:rPr>
                <w:rFonts w:cstheme="majorBidi"/>
                <w:bCs/>
                <w:color w:val="000000"/>
                <w:sz w:val="20"/>
                <w:szCs w:val="20"/>
              </w:rPr>
              <w:t xml:space="preserve">Un-Std </w:t>
            </w:r>
          </w:p>
        </w:tc>
        <w:tc>
          <w:tcPr>
            <w:tcW w:w="3330" w:type="dxa"/>
            <w:gridSpan w:val="2"/>
            <w:vMerge w:val="restart"/>
            <w:shd w:val="clear" w:color="auto" w:fill="auto"/>
            <w:noWrap/>
            <w:vAlign w:val="center"/>
          </w:tcPr>
          <w:p w14:paraId="2E687DD8" w14:textId="1DC9DDDC" w:rsidR="00D23F50" w:rsidRPr="00BE6668" w:rsidRDefault="00D23F50" w:rsidP="00D23F50">
            <w:pPr>
              <w:jc w:val="center"/>
              <w:rPr>
                <w:rFonts w:cstheme="majorBidi"/>
                <w:bCs/>
                <w:color w:val="000000"/>
                <w:sz w:val="20"/>
                <w:szCs w:val="20"/>
              </w:rPr>
            </w:pPr>
            <w:r w:rsidRPr="00D121ED">
              <w:rPr>
                <w:rFonts w:cstheme="majorBidi"/>
                <w:bCs/>
                <w:color w:val="000000"/>
                <w:sz w:val="20"/>
                <w:szCs w:val="20"/>
              </w:rPr>
              <w:t>N/S</w:t>
            </w:r>
          </w:p>
        </w:tc>
        <w:tc>
          <w:tcPr>
            <w:tcW w:w="1710" w:type="dxa"/>
            <w:shd w:val="clear" w:color="auto" w:fill="auto"/>
            <w:noWrap/>
            <w:vAlign w:val="center"/>
          </w:tcPr>
          <w:p w14:paraId="79B0898D" w14:textId="7EEF0C61" w:rsidR="00D23F50" w:rsidRPr="00D121ED" w:rsidRDefault="00D23F50" w:rsidP="00D23F50">
            <w:pPr>
              <w:jc w:val="center"/>
              <w:rPr>
                <w:rFonts w:cstheme="majorBidi"/>
                <w:bCs/>
                <w:color w:val="000000"/>
                <w:sz w:val="20"/>
                <w:szCs w:val="20"/>
              </w:rPr>
            </w:pPr>
            <w:r w:rsidRPr="00E14361">
              <w:rPr>
                <w:rFonts w:cstheme="majorBidi"/>
                <w:bCs/>
                <w:color w:val="000000"/>
                <w:sz w:val="20"/>
                <w:szCs w:val="20"/>
              </w:rPr>
              <w:t>2.6</w:t>
            </w:r>
            <w:r>
              <w:rPr>
                <w:rFonts w:cstheme="majorBidi"/>
                <w:bCs/>
                <w:color w:val="000000"/>
                <w:sz w:val="20"/>
                <w:szCs w:val="20"/>
              </w:rPr>
              <w:t>00</w:t>
            </w:r>
            <w:r w:rsidRPr="00E14361">
              <w:rPr>
                <w:rFonts w:cstheme="majorBidi"/>
                <w:bCs/>
                <w:color w:val="000000"/>
                <w:sz w:val="20"/>
                <w:szCs w:val="20"/>
              </w:rPr>
              <w:t>**</w:t>
            </w:r>
            <w:r>
              <w:rPr>
                <w:rFonts w:cstheme="majorBidi"/>
                <w:bCs/>
                <w:color w:val="000000"/>
                <w:sz w:val="20"/>
                <w:szCs w:val="20"/>
              </w:rPr>
              <w:t xml:space="preserve"> </w:t>
            </w:r>
            <w:r w:rsidRPr="00E14361">
              <w:rPr>
                <w:rFonts w:cstheme="majorBidi"/>
                <w:bCs/>
                <w:color w:val="000000"/>
                <w:sz w:val="20"/>
                <w:szCs w:val="20"/>
              </w:rPr>
              <w:t>(1.16</w:t>
            </w:r>
            <w:r>
              <w:rPr>
                <w:rFonts w:cstheme="majorBidi"/>
                <w:bCs/>
                <w:color w:val="000000"/>
                <w:sz w:val="20"/>
                <w:szCs w:val="20"/>
              </w:rPr>
              <w:t>0</w:t>
            </w:r>
            <w:r w:rsidRPr="00E14361">
              <w:rPr>
                <w:rFonts w:cstheme="majorBidi"/>
                <w:bCs/>
                <w:color w:val="000000"/>
                <w:sz w:val="20"/>
                <w:szCs w:val="20"/>
              </w:rPr>
              <w:t>)</w:t>
            </w:r>
          </w:p>
        </w:tc>
        <w:tc>
          <w:tcPr>
            <w:tcW w:w="3428" w:type="dxa"/>
            <w:gridSpan w:val="2"/>
            <w:vMerge w:val="restart"/>
            <w:shd w:val="clear" w:color="auto" w:fill="auto"/>
            <w:noWrap/>
            <w:vAlign w:val="center"/>
          </w:tcPr>
          <w:p w14:paraId="4746A9BD" w14:textId="25B98549" w:rsidR="00D23F50" w:rsidRPr="00D121ED" w:rsidRDefault="00D23F50" w:rsidP="00D23F50">
            <w:pPr>
              <w:jc w:val="center"/>
              <w:rPr>
                <w:rFonts w:cstheme="majorBidi"/>
                <w:bCs/>
                <w:color w:val="000000"/>
                <w:sz w:val="20"/>
                <w:szCs w:val="20"/>
              </w:rPr>
            </w:pPr>
            <w:r w:rsidRPr="00D121ED">
              <w:rPr>
                <w:rFonts w:cstheme="majorBidi"/>
                <w:bCs/>
                <w:color w:val="000000"/>
                <w:sz w:val="20"/>
                <w:szCs w:val="20"/>
              </w:rPr>
              <w:t>N/S</w:t>
            </w:r>
          </w:p>
        </w:tc>
        <w:tc>
          <w:tcPr>
            <w:tcW w:w="1627" w:type="dxa"/>
            <w:shd w:val="clear" w:color="auto" w:fill="auto"/>
            <w:noWrap/>
            <w:vAlign w:val="center"/>
          </w:tcPr>
          <w:p w14:paraId="4BB4C601" w14:textId="5F7B0A6C" w:rsidR="00D23F50" w:rsidRPr="00D121ED" w:rsidRDefault="00D23F50" w:rsidP="00D23F50">
            <w:pPr>
              <w:jc w:val="center"/>
              <w:rPr>
                <w:rFonts w:cstheme="majorBidi"/>
                <w:bCs/>
                <w:color w:val="000000"/>
                <w:sz w:val="20"/>
                <w:szCs w:val="20"/>
              </w:rPr>
            </w:pPr>
            <w:r w:rsidRPr="00350917">
              <w:rPr>
                <w:rFonts w:cstheme="majorBidi"/>
                <w:bCs/>
                <w:color w:val="000000"/>
                <w:sz w:val="20"/>
                <w:szCs w:val="20"/>
              </w:rPr>
              <w:t>5.5</w:t>
            </w:r>
            <w:r>
              <w:rPr>
                <w:rFonts w:cstheme="majorBidi"/>
                <w:bCs/>
                <w:color w:val="000000"/>
                <w:sz w:val="20"/>
                <w:szCs w:val="20"/>
              </w:rPr>
              <w:t>00</w:t>
            </w:r>
            <w:r w:rsidRPr="00350917">
              <w:rPr>
                <w:rFonts w:cstheme="majorBidi"/>
                <w:bCs/>
                <w:color w:val="000000"/>
                <w:sz w:val="20"/>
                <w:szCs w:val="20"/>
              </w:rPr>
              <w:t>***</w:t>
            </w:r>
            <w:r>
              <w:rPr>
                <w:rFonts w:cstheme="majorBidi"/>
                <w:bCs/>
                <w:color w:val="000000"/>
                <w:sz w:val="20"/>
                <w:szCs w:val="20"/>
              </w:rPr>
              <w:t xml:space="preserve"> </w:t>
            </w:r>
            <w:r w:rsidRPr="00350917">
              <w:rPr>
                <w:rFonts w:cstheme="majorBidi"/>
                <w:bCs/>
                <w:color w:val="000000"/>
                <w:sz w:val="20"/>
                <w:szCs w:val="20"/>
              </w:rPr>
              <w:t>(1.52</w:t>
            </w:r>
            <w:r>
              <w:rPr>
                <w:rFonts w:cstheme="majorBidi"/>
                <w:bCs/>
                <w:color w:val="000000"/>
                <w:sz w:val="20"/>
                <w:szCs w:val="20"/>
              </w:rPr>
              <w:t>0</w:t>
            </w:r>
            <w:r w:rsidRPr="00350917">
              <w:rPr>
                <w:rFonts w:cstheme="majorBidi"/>
                <w:bCs/>
                <w:color w:val="000000"/>
                <w:sz w:val="20"/>
                <w:szCs w:val="20"/>
              </w:rPr>
              <w:t>)</w:t>
            </w:r>
          </w:p>
        </w:tc>
      </w:tr>
      <w:tr w:rsidR="00D23F50" w:rsidRPr="00BE6668" w14:paraId="60DF5137" w14:textId="5C8B2F59" w:rsidTr="00FB62EE">
        <w:trPr>
          <w:trHeight w:val="107"/>
        </w:trPr>
        <w:tc>
          <w:tcPr>
            <w:tcW w:w="2245" w:type="dxa"/>
            <w:vMerge/>
            <w:shd w:val="clear" w:color="auto" w:fill="auto"/>
            <w:noWrap/>
            <w:vAlign w:val="bottom"/>
          </w:tcPr>
          <w:p w14:paraId="60C5E9B4" w14:textId="77777777" w:rsidR="00D23F50" w:rsidRPr="00BE6668" w:rsidRDefault="00D23F50" w:rsidP="00D23F50">
            <w:pPr>
              <w:ind w:left="252"/>
              <w:rPr>
                <w:rFonts w:cstheme="majorBidi"/>
                <w:bCs/>
                <w:color w:val="000000"/>
                <w:sz w:val="20"/>
                <w:szCs w:val="20"/>
              </w:rPr>
            </w:pPr>
          </w:p>
        </w:tc>
        <w:tc>
          <w:tcPr>
            <w:tcW w:w="810" w:type="dxa"/>
          </w:tcPr>
          <w:p w14:paraId="23A38951" w14:textId="726958F9" w:rsidR="00D23F50" w:rsidRPr="00D121ED" w:rsidRDefault="00D23F50" w:rsidP="00D23F50">
            <w:pPr>
              <w:jc w:val="center"/>
              <w:rPr>
                <w:rFonts w:cstheme="majorBidi"/>
                <w:bCs/>
                <w:color w:val="000000"/>
                <w:sz w:val="20"/>
                <w:szCs w:val="20"/>
              </w:rPr>
            </w:pPr>
            <w:r>
              <w:rPr>
                <w:rFonts w:cstheme="majorBidi"/>
                <w:bCs/>
                <w:color w:val="000000"/>
                <w:sz w:val="20"/>
                <w:szCs w:val="20"/>
              </w:rPr>
              <w:t>Std</w:t>
            </w:r>
          </w:p>
        </w:tc>
        <w:tc>
          <w:tcPr>
            <w:tcW w:w="3330" w:type="dxa"/>
            <w:gridSpan w:val="2"/>
            <w:vMerge/>
            <w:shd w:val="clear" w:color="auto" w:fill="auto"/>
            <w:noWrap/>
            <w:vAlign w:val="center"/>
          </w:tcPr>
          <w:p w14:paraId="12ACD146" w14:textId="77777777" w:rsidR="00D23F50" w:rsidRPr="00D121ED" w:rsidRDefault="00D23F50" w:rsidP="00D23F50">
            <w:pPr>
              <w:jc w:val="center"/>
              <w:rPr>
                <w:rFonts w:cstheme="majorBidi"/>
                <w:bCs/>
                <w:color w:val="000000"/>
                <w:sz w:val="20"/>
                <w:szCs w:val="20"/>
              </w:rPr>
            </w:pPr>
          </w:p>
        </w:tc>
        <w:tc>
          <w:tcPr>
            <w:tcW w:w="1710" w:type="dxa"/>
            <w:shd w:val="clear" w:color="auto" w:fill="auto"/>
            <w:noWrap/>
            <w:vAlign w:val="center"/>
          </w:tcPr>
          <w:p w14:paraId="0AE51AFD" w14:textId="05209BE2" w:rsidR="00D23F50" w:rsidRPr="00CB73B1" w:rsidRDefault="00D23F50" w:rsidP="00D23F50">
            <w:pPr>
              <w:jc w:val="center"/>
              <w:rPr>
                <w:rFonts w:cstheme="majorBidi"/>
                <w:bCs/>
                <w:color w:val="000000"/>
                <w:sz w:val="20"/>
                <w:szCs w:val="20"/>
              </w:rPr>
            </w:pPr>
            <w:r w:rsidRPr="00CB73B1">
              <w:rPr>
                <w:rFonts w:cstheme="majorBidi"/>
                <w:bCs/>
                <w:color w:val="000000"/>
                <w:sz w:val="20"/>
                <w:szCs w:val="20"/>
              </w:rPr>
              <w:t>0.278</w:t>
            </w:r>
            <w:r>
              <w:rPr>
                <w:rFonts w:cstheme="majorBidi"/>
                <w:bCs/>
                <w:color w:val="000000"/>
                <w:sz w:val="20"/>
                <w:szCs w:val="20"/>
              </w:rPr>
              <w:t xml:space="preserve"> </w:t>
            </w:r>
            <w:r w:rsidRPr="00CB73B1">
              <w:rPr>
                <w:rFonts w:cstheme="majorBidi"/>
                <w:bCs/>
                <w:color w:val="000000"/>
                <w:sz w:val="20"/>
                <w:szCs w:val="20"/>
              </w:rPr>
              <w:t>(0.08)</w:t>
            </w:r>
          </w:p>
        </w:tc>
        <w:tc>
          <w:tcPr>
            <w:tcW w:w="3428" w:type="dxa"/>
            <w:gridSpan w:val="2"/>
            <w:vMerge/>
            <w:shd w:val="clear" w:color="auto" w:fill="auto"/>
            <w:noWrap/>
            <w:vAlign w:val="center"/>
          </w:tcPr>
          <w:p w14:paraId="162B2E4C" w14:textId="77777777" w:rsidR="00D23F50" w:rsidRPr="00D121ED" w:rsidRDefault="00D23F50" w:rsidP="00D23F50">
            <w:pPr>
              <w:jc w:val="center"/>
              <w:rPr>
                <w:rFonts w:cstheme="majorBidi"/>
                <w:bCs/>
                <w:color w:val="000000"/>
                <w:sz w:val="20"/>
                <w:szCs w:val="20"/>
              </w:rPr>
            </w:pPr>
          </w:p>
        </w:tc>
        <w:tc>
          <w:tcPr>
            <w:tcW w:w="1627" w:type="dxa"/>
            <w:shd w:val="clear" w:color="auto" w:fill="auto"/>
            <w:noWrap/>
            <w:vAlign w:val="center"/>
          </w:tcPr>
          <w:p w14:paraId="119BD93A" w14:textId="511882DF" w:rsidR="00D23F50" w:rsidRPr="00CB73B1" w:rsidRDefault="00D23F50" w:rsidP="00D23F50">
            <w:pPr>
              <w:jc w:val="center"/>
              <w:rPr>
                <w:rFonts w:cstheme="majorBidi"/>
                <w:bCs/>
                <w:color w:val="000000"/>
                <w:sz w:val="20"/>
                <w:szCs w:val="20"/>
              </w:rPr>
            </w:pPr>
            <w:r w:rsidRPr="00CB73B1">
              <w:rPr>
                <w:rFonts w:cstheme="majorBidi"/>
                <w:bCs/>
                <w:color w:val="000000"/>
                <w:sz w:val="20"/>
                <w:szCs w:val="20"/>
              </w:rPr>
              <w:t>0.417</w:t>
            </w:r>
            <w:r>
              <w:rPr>
                <w:rFonts w:cstheme="majorBidi"/>
                <w:bCs/>
                <w:color w:val="000000"/>
                <w:sz w:val="20"/>
                <w:szCs w:val="20"/>
              </w:rPr>
              <w:t xml:space="preserve"> </w:t>
            </w:r>
            <w:r w:rsidRPr="00CB73B1">
              <w:rPr>
                <w:rFonts w:cstheme="majorBidi"/>
                <w:bCs/>
                <w:color w:val="000000"/>
                <w:sz w:val="20"/>
                <w:szCs w:val="20"/>
              </w:rPr>
              <w:t>(0.063)</w:t>
            </w:r>
          </w:p>
        </w:tc>
      </w:tr>
      <w:tr w:rsidR="00D23F50" w:rsidRPr="00BE6668" w14:paraId="6C5101E7" w14:textId="1C4B5410" w:rsidTr="00FB62EE">
        <w:trPr>
          <w:trHeight w:val="107"/>
        </w:trPr>
        <w:tc>
          <w:tcPr>
            <w:tcW w:w="3055" w:type="dxa"/>
            <w:gridSpan w:val="2"/>
            <w:shd w:val="clear" w:color="auto" w:fill="auto"/>
            <w:noWrap/>
            <w:vAlign w:val="center"/>
            <w:hideMark/>
          </w:tcPr>
          <w:p w14:paraId="666D1A07" w14:textId="4CE42205" w:rsidR="00D23F50" w:rsidRPr="00FB2044" w:rsidRDefault="00D23F50" w:rsidP="00D23F50">
            <w:pPr>
              <w:rPr>
                <w:rFonts w:cstheme="majorBidi"/>
                <w:color w:val="000000"/>
                <w:sz w:val="20"/>
                <w:szCs w:val="20"/>
              </w:rPr>
            </w:pPr>
            <w:r w:rsidRPr="00FB2044">
              <w:rPr>
                <w:rFonts w:cstheme="majorBidi"/>
                <w:color w:val="000000"/>
                <w:sz w:val="20"/>
                <w:szCs w:val="20"/>
              </w:rPr>
              <w:t>N</w:t>
            </w:r>
          </w:p>
        </w:tc>
        <w:tc>
          <w:tcPr>
            <w:tcW w:w="1620" w:type="dxa"/>
            <w:shd w:val="clear" w:color="auto" w:fill="auto"/>
            <w:noWrap/>
            <w:vAlign w:val="bottom"/>
          </w:tcPr>
          <w:p w14:paraId="08122C2B" w14:textId="19C100E9"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219</w:t>
            </w:r>
          </w:p>
        </w:tc>
        <w:tc>
          <w:tcPr>
            <w:tcW w:w="1710" w:type="dxa"/>
            <w:shd w:val="clear" w:color="auto" w:fill="auto"/>
            <w:noWrap/>
            <w:vAlign w:val="bottom"/>
          </w:tcPr>
          <w:p w14:paraId="3C351DA7" w14:textId="4634D093"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219</w:t>
            </w:r>
          </w:p>
        </w:tc>
        <w:tc>
          <w:tcPr>
            <w:tcW w:w="1710" w:type="dxa"/>
            <w:shd w:val="clear" w:color="auto" w:fill="auto"/>
            <w:noWrap/>
            <w:vAlign w:val="bottom"/>
          </w:tcPr>
          <w:p w14:paraId="5CBF53B4" w14:textId="7200FFC0"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219</w:t>
            </w:r>
          </w:p>
        </w:tc>
        <w:tc>
          <w:tcPr>
            <w:tcW w:w="1710" w:type="dxa"/>
            <w:shd w:val="clear" w:color="auto" w:fill="auto"/>
            <w:noWrap/>
            <w:vAlign w:val="bottom"/>
          </w:tcPr>
          <w:p w14:paraId="32FAF789" w14:textId="6AE5B0AC"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218</w:t>
            </w:r>
          </w:p>
        </w:tc>
        <w:tc>
          <w:tcPr>
            <w:tcW w:w="1718" w:type="dxa"/>
            <w:shd w:val="clear" w:color="auto" w:fill="auto"/>
            <w:noWrap/>
            <w:vAlign w:val="bottom"/>
          </w:tcPr>
          <w:p w14:paraId="60F6FFC2" w14:textId="08B79F8A"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218</w:t>
            </w:r>
          </w:p>
        </w:tc>
        <w:tc>
          <w:tcPr>
            <w:tcW w:w="1627" w:type="dxa"/>
            <w:shd w:val="clear" w:color="auto" w:fill="auto"/>
            <w:noWrap/>
            <w:vAlign w:val="bottom"/>
          </w:tcPr>
          <w:p w14:paraId="7EBEB021" w14:textId="077017BA"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218</w:t>
            </w:r>
          </w:p>
        </w:tc>
      </w:tr>
      <w:tr w:rsidR="00D23F50" w:rsidRPr="00BE6668" w14:paraId="28901477" w14:textId="2F027F94" w:rsidTr="00FB62EE">
        <w:trPr>
          <w:trHeight w:val="107"/>
        </w:trPr>
        <w:tc>
          <w:tcPr>
            <w:tcW w:w="3055" w:type="dxa"/>
            <w:gridSpan w:val="2"/>
            <w:shd w:val="clear" w:color="auto" w:fill="auto"/>
            <w:noWrap/>
            <w:vAlign w:val="center"/>
            <w:hideMark/>
          </w:tcPr>
          <w:p w14:paraId="5E8069C1" w14:textId="56884361" w:rsidR="00D23F50" w:rsidRPr="00FB2044" w:rsidRDefault="00D23F50" w:rsidP="00D23F50">
            <w:pPr>
              <w:rPr>
                <w:rFonts w:cstheme="majorBidi"/>
                <w:color w:val="000000"/>
                <w:sz w:val="20"/>
                <w:szCs w:val="20"/>
              </w:rPr>
            </w:pPr>
            <w:r w:rsidRPr="00FB2044">
              <w:rPr>
                <w:rFonts w:cstheme="majorBidi"/>
                <w:color w:val="000000"/>
                <w:sz w:val="20"/>
                <w:szCs w:val="20"/>
              </w:rPr>
              <w:t>SRMR</w:t>
            </w:r>
          </w:p>
        </w:tc>
        <w:tc>
          <w:tcPr>
            <w:tcW w:w="1620" w:type="dxa"/>
            <w:shd w:val="clear" w:color="auto" w:fill="auto"/>
            <w:noWrap/>
            <w:vAlign w:val="bottom"/>
          </w:tcPr>
          <w:p w14:paraId="22BEA1BE" w14:textId="5635AA59"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0.05</w:t>
            </w:r>
          </w:p>
        </w:tc>
        <w:tc>
          <w:tcPr>
            <w:tcW w:w="1710" w:type="dxa"/>
            <w:shd w:val="clear" w:color="auto" w:fill="auto"/>
            <w:noWrap/>
            <w:vAlign w:val="bottom"/>
          </w:tcPr>
          <w:p w14:paraId="064FACCD" w14:textId="7C9D452B"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0.04</w:t>
            </w:r>
          </w:p>
        </w:tc>
        <w:tc>
          <w:tcPr>
            <w:tcW w:w="1710" w:type="dxa"/>
            <w:shd w:val="clear" w:color="auto" w:fill="auto"/>
            <w:noWrap/>
            <w:vAlign w:val="bottom"/>
          </w:tcPr>
          <w:p w14:paraId="39A4DF7B" w14:textId="422F6D3F"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0.11</w:t>
            </w:r>
          </w:p>
        </w:tc>
        <w:tc>
          <w:tcPr>
            <w:tcW w:w="1710" w:type="dxa"/>
            <w:shd w:val="clear" w:color="auto" w:fill="auto"/>
            <w:noWrap/>
            <w:vAlign w:val="bottom"/>
          </w:tcPr>
          <w:p w14:paraId="051E5591" w14:textId="0C442728"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0.00</w:t>
            </w:r>
          </w:p>
        </w:tc>
        <w:tc>
          <w:tcPr>
            <w:tcW w:w="1718" w:type="dxa"/>
            <w:shd w:val="clear" w:color="auto" w:fill="auto"/>
            <w:noWrap/>
            <w:vAlign w:val="bottom"/>
          </w:tcPr>
          <w:p w14:paraId="77C55405" w14:textId="40A01DC6"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0.02</w:t>
            </w:r>
          </w:p>
        </w:tc>
        <w:tc>
          <w:tcPr>
            <w:tcW w:w="1627" w:type="dxa"/>
            <w:shd w:val="clear" w:color="auto" w:fill="auto"/>
            <w:noWrap/>
            <w:vAlign w:val="bottom"/>
          </w:tcPr>
          <w:p w14:paraId="6835346E" w14:textId="5D04E98F"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0.06</w:t>
            </w:r>
          </w:p>
        </w:tc>
      </w:tr>
      <w:tr w:rsidR="00D23F50" w:rsidRPr="00BE6668" w14:paraId="1863D6EE" w14:textId="2BF3AA3B" w:rsidTr="00FB62EE">
        <w:trPr>
          <w:trHeight w:val="107"/>
        </w:trPr>
        <w:tc>
          <w:tcPr>
            <w:tcW w:w="3055" w:type="dxa"/>
            <w:gridSpan w:val="2"/>
            <w:shd w:val="clear" w:color="auto" w:fill="auto"/>
            <w:noWrap/>
            <w:vAlign w:val="center"/>
            <w:hideMark/>
          </w:tcPr>
          <w:p w14:paraId="048334DA" w14:textId="48B6D6D9" w:rsidR="00D23F50" w:rsidRPr="00FB2044" w:rsidRDefault="00D23F50" w:rsidP="00D23F50">
            <w:pPr>
              <w:rPr>
                <w:rFonts w:cstheme="majorBidi"/>
                <w:color w:val="000000"/>
                <w:sz w:val="20"/>
                <w:szCs w:val="20"/>
              </w:rPr>
            </w:pPr>
            <w:r w:rsidRPr="00FB2044">
              <w:rPr>
                <w:rFonts w:cstheme="majorBidi"/>
                <w:color w:val="000000"/>
                <w:sz w:val="20"/>
                <w:szCs w:val="20"/>
              </w:rPr>
              <w:t>CFI</w:t>
            </w:r>
          </w:p>
        </w:tc>
        <w:tc>
          <w:tcPr>
            <w:tcW w:w="1620" w:type="dxa"/>
            <w:shd w:val="clear" w:color="auto" w:fill="auto"/>
            <w:noWrap/>
            <w:vAlign w:val="bottom"/>
          </w:tcPr>
          <w:p w14:paraId="24248CF8" w14:textId="080D21BB"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0.98</w:t>
            </w:r>
          </w:p>
        </w:tc>
        <w:tc>
          <w:tcPr>
            <w:tcW w:w="1710" w:type="dxa"/>
            <w:shd w:val="clear" w:color="auto" w:fill="auto"/>
            <w:noWrap/>
            <w:vAlign w:val="bottom"/>
          </w:tcPr>
          <w:p w14:paraId="2940BA8C" w14:textId="279C4539"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0.99</w:t>
            </w:r>
          </w:p>
        </w:tc>
        <w:tc>
          <w:tcPr>
            <w:tcW w:w="1710" w:type="dxa"/>
            <w:shd w:val="clear" w:color="auto" w:fill="auto"/>
            <w:noWrap/>
            <w:vAlign w:val="bottom"/>
          </w:tcPr>
          <w:p w14:paraId="33414608" w14:textId="0F93ADDE"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0.89</w:t>
            </w:r>
          </w:p>
        </w:tc>
        <w:tc>
          <w:tcPr>
            <w:tcW w:w="1710" w:type="dxa"/>
            <w:shd w:val="clear" w:color="auto" w:fill="auto"/>
            <w:noWrap/>
            <w:vAlign w:val="bottom"/>
          </w:tcPr>
          <w:p w14:paraId="6A286B15" w14:textId="215A94A5"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1.00</w:t>
            </w:r>
          </w:p>
        </w:tc>
        <w:tc>
          <w:tcPr>
            <w:tcW w:w="1718" w:type="dxa"/>
            <w:shd w:val="clear" w:color="auto" w:fill="auto"/>
            <w:noWrap/>
            <w:vAlign w:val="bottom"/>
          </w:tcPr>
          <w:p w14:paraId="2BA0FE17" w14:textId="049E4102"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1.00</w:t>
            </w:r>
          </w:p>
        </w:tc>
        <w:tc>
          <w:tcPr>
            <w:tcW w:w="1627" w:type="dxa"/>
            <w:shd w:val="clear" w:color="auto" w:fill="auto"/>
            <w:noWrap/>
            <w:vAlign w:val="bottom"/>
          </w:tcPr>
          <w:p w14:paraId="5A407CB0" w14:textId="51E9271D" w:rsidR="00D23F50" w:rsidRPr="00BE6668" w:rsidRDefault="00D23F50" w:rsidP="00D23F50">
            <w:pPr>
              <w:jc w:val="center"/>
              <w:rPr>
                <w:rFonts w:cstheme="majorBidi"/>
                <w:bCs/>
                <w:color w:val="000000"/>
                <w:sz w:val="20"/>
                <w:szCs w:val="20"/>
              </w:rPr>
            </w:pPr>
            <w:r w:rsidRPr="005906DF">
              <w:rPr>
                <w:rFonts w:cstheme="majorBidi"/>
                <w:bCs/>
                <w:color w:val="000000"/>
                <w:sz w:val="20"/>
                <w:szCs w:val="20"/>
              </w:rPr>
              <w:t>0.96</w:t>
            </w:r>
          </w:p>
        </w:tc>
      </w:tr>
      <w:tr w:rsidR="00D23F50" w:rsidRPr="00BE6668" w14:paraId="54D60E49" w14:textId="66563E81" w:rsidTr="00FB62EE">
        <w:trPr>
          <w:trHeight w:val="107"/>
        </w:trPr>
        <w:tc>
          <w:tcPr>
            <w:tcW w:w="3055" w:type="dxa"/>
            <w:gridSpan w:val="2"/>
            <w:shd w:val="clear" w:color="auto" w:fill="auto"/>
            <w:noWrap/>
            <w:vAlign w:val="center"/>
          </w:tcPr>
          <w:p w14:paraId="6D30F8CE" w14:textId="7E4C0C3D" w:rsidR="00D23F50" w:rsidRPr="00FB2044" w:rsidRDefault="00D23F50" w:rsidP="00D23F50">
            <w:pPr>
              <w:rPr>
                <w:rFonts w:cstheme="majorBidi"/>
                <w:color w:val="000000"/>
                <w:sz w:val="20"/>
                <w:szCs w:val="20"/>
              </w:rPr>
            </w:pPr>
            <w:r w:rsidRPr="00FB2044">
              <w:rPr>
                <w:rFonts w:cstheme="majorBidi"/>
                <w:color w:val="000000"/>
                <w:sz w:val="20"/>
                <w:szCs w:val="20"/>
              </w:rPr>
              <w:t>CD</w:t>
            </w:r>
          </w:p>
        </w:tc>
        <w:tc>
          <w:tcPr>
            <w:tcW w:w="1620" w:type="dxa"/>
            <w:shd w:val="clear" w:color="auto" w:fill="auto"/>
            <w:noWrap/>
            <w:vAlign w:val="bottom"/>
          </w:tcPr>
          <w:p w14:paraId="300B4B30" w14:textId="0D558BE6" w:rsidR="00D23F50" w:rsidRPr="005906DF" w:rsidRDefault="00D23F50" w:rsidP="00D23F50">
            <w:pPr>
              <w:jc w:val="center"/>
              <w:rPr>
                <w:rFonts w:cstheme="majorBidi"/>
                <w:bCs/>
                <w:color w:val="000000"/>
                <w:sz w:val="20"/>
                <w:szCs w:val="20"/>
              </w:rPr>
            </w:pPr>
            <w:r w:rsidRPr="005906DF">
              <w:rPr>
                <w:rFonts w:cstheme="majorBidi"/>
                <w:bCs/>
                <w:color w:val="000000"/>
                <w:sz w:val="20"/>
                <w:szCs w:val="20"/>
              </w:rPr>
              <w:t>0.44</w:t>
            </w:r>
          </w:p>
        </w:tc>
        <w:tc>
          <w:tcPr>
            <w:tcW w:w="1710" w:type="dxa"/>
            <w:shd w:val="clear" w:color="auto" w:fill="auto"/>
            <w:noWrap/>
            <w:vAlign w:val="bottom"/>
          </w:tcPr>
          <w:p w14:paraId="3C503599" w14:textId="52A34C53" w:rsidR="00D23F50" w:rsidRPr="005906DF" w:rsidRDefault="00D23F50" w:rsidP="00D23F50">
            <w:pPr>
              <w:jc w:val="center"/>
              <w:rPr>
                <w:rFonts w:cstheme="majorBidi"/>
                <w:bCs/>
                <w:color w:val="000000"/>
                <w:sz w:val="20"/>
                <w:szCs w:val="20"/>
              </w:rPr>
            </w:pPr>
            <w:r w:rsidRPr="005906DF">
              <w:rPr>
                <w:rFonts w:cstheme="majorBidi"/>
                <w:bCs/>
                <w:color w:val="000000"/>
                <w:sz w:val="20"/>
                <w:szCs w:val="20"/>
              </w:rPr>
              <w:t>0.45</w:t>
            </w:r>
          </w:p>
        </w:tc>
        <w:tc>
          <w:tcPr>
            <w:tcW w:w="1710" w:type="dxa"/>
            <w:shd w:val="clear" w:color="auto" w:fill="auto"/>
            <w:noWrap/>
            <w:vAlign w:val="bottom"/>
          </w:tcPr>
          <w:p w14:paraId="6C24FB28" w14:textId="5A9666EB" w:rsidR="00D23F50" w:rsidRPr="005906DF" w:rsidRDefault="00D23F50" w:rsidP="00D23F50">
            <w:pPr>
              <w:jc w:val="center"/>
              <w:rPr>
                <w:rFonts w:cstheme="majorBidi"/>
                <w:bCs/>
                <w:color w:val="000000"/>
                <w:sz w:val="20"/>
                <w:szCs w:val="20"/>
              </w:rPr>
            </w:pPr>
            <w:r w:rsidRPr="005906DF">
              <w:rPr>
                <w:rFonts w:cstheme="majorBidi"/>
                <w:bCs/>
                <w:color w:val="000000"/>
                <w:sz w:val="20"/>
                <w:szCs w:val="20"/>
              </w:rPr>
              <w:t>0.51</w:t>
            </w:r>
          </w:p>
        </w:tc>
        <w:tc>
          <w:tcPr>
            <w:tcW w:w="1710" w:type="dxa"/>
            <w:shd w:val="clear" w:color="auto" w:fill="auto"/>
            <w:noWrap/>
            <w:vAlign w:val="bottom"/>
          </w:tcPr>
          <w:p w14:paraId="61C41FCC" w14:textId="61724C6B" w:rsidR="00D23F50" w:rsidRPr="005906DF" w:rsidRDefault="00D23F50" w:rsidP="00D23F50">
            <w:pPr>
              <w:jc w:val="center"/>
              <w:rPr>
                <w:rFonts w:cstheme="majorBidi"/>
                <w:bCs/>
                <w:color w:val="000000"/>
                <w:sz w:val="20"/>
                <w:szCs w:val="20"/>
              </w:rPr>
            </w:pPr>
            <w:r w:rsidRPr="005906DF">
              <w:rPr>
                <w:rFonts w:cstheme="majorBidi"/>
                <w:bCs/>
                <w:color w:val="000000"/>
                <w:sz w:val="20"/>
                <w:szCs w:val="20"/>
              </w:rPr>
              <w:t>0.44</w:t>
            </w:r>
          </w:p>
        </w:tc>
        <w:tc>
          <w:tcPr>
            <w:tcW w:w="1718" w:type="dxa"/>
            <w:shd w:val="clear" w:color="auto" w:fill="auto"/>
            <w:noWrap/>
            <w:vAlign w:val="bottom"/>
          </w:tcPr>
          <w:p w14:paraId="3C04AF19" w14:textId="5798B773" w:rsidR="00D23F50" w:rsidRPr="005906DF" w:rsidRDefault="00D23F50" w:rsidP="00D23F50">
            <w:pPr>
              <w:jc w:val="center"/>
              <w:rPr>
                <w:rFonts w:cstheme="majorBidi"/>
                <w:bCs/>
                <w:color w:val="000000"/>
                <w:sz w:val="20"/>
                <w:szCs w:val="20"/>
              </w:rPr>
            </w:pPr>
            <w:r w:rsidRPr="005906DF">
              <w:rPr>
                <w:rFonts w:cstheme="majorBidi"/>
                <w:bCs/>
                <w:color w:val="000000"/>
                <w:sz w:val="20"/>
                <w:szCs w:val="20"/>
              </w:rPr>
              <w:t>0.53</w:t>
            </w:r>
          </w:p>
        </w:tc>
        <w:tc>
          <w:tcPr>
            <w:tcW w:w="1627" w:type="dxa"/>
            <w:shd w:val="clear" w:color="auto" w:fill="auto"/>
            <w:noWrap/>
            <w:vAlign w:val="bottom"/>
          </w:tcPr>
          <w:p w14:paraId="1ABE31B1" w14:textId="7F601EF5" w:rsidR="00D23F50" w:rsidRPr="005906DF" w:rsidRDefault="00D23F50" w:rsidP="00D23F50">
            <w:pPr>
              <w:jc w:val="center"/>
              <w:rPr>
                <w:rFonts w:cstheme="majorBidi"/>
                <w:bCs/>
                <w:color w:val="000000"/>
                <w:sz w:val="20"/>
                <w:szCs w:val="20"/>
              </w:rPr>
            </w:pPr>
            <w:r w:rsidRPr="005906DF">
              <w:rPr>
                <w:rFonts w:cstheme="majorBidi"/>
                <w:bCs/>
                <w:color w:val="000000"/>
                <w:sz w:val="20"/>
                <w:szCs w:val="20"/>
              </w:rPr>
              <w:t>0.48</w:t>
            </w:r>
          </w:p>
        </w:tc>
      </w:tr>
      <w:tr w:rsidR="00D23F50" w:rsidRPr="00BE6668" w14:paraId="05E54B80" w14:textId="77777777" w:rsidTr="00FB62EE">
        <w:trPr>
          <w:trHeight w:val="107"/>
        </w:trPr>
        <w:tc>
          <w:tcPr>
            <w:tcW w:w="13150" w:type="dxa"/>
            <w:gridSpan w:val="8"/>
            <w:shd w:val="clear" w:color="auto" w:fill="auto"/>
            <w:noWrap/>
            <w:vAlign w:val="center"/>
          </w:tcPr>
          <w:p w14:paraId="68C5A913" w14:textId="77777777" w:rsidR="00C67E3C" w:rsidRDefault="00C67E3C" w:rsidP="00C67E3C">
            <w:pPr>
              <w:rPr>
                <w:rFonts w:cstheme="majorBidi"/>
                <w:color w:val="000000"/>
                <w:sz w:val="18"/>
                <w:szCs w:val="18"/>
              </w:rPr>
            </w:pPr>
            <w:r>
              <w:rPr>
                <w:rFonts w:cstheme="majorBidi"/>
                <w:color w:val="000000"/>
                <w:sz w:val="18"/>
                <w:szCs w:val="18"/>
              </w:rPr>
              <w:t xml:space="preserve">The dependent variable in each regression is bolded </w:t>
            </w:r>
          </w:p>
          <w:p w14:paraId="01F41BDE" w14:textId="77777777" w:rsidR="00C67E3C" w:rsidRDefault="00C67E3C" w:rsidP="00C67E3C">
            <w:pPr>
              <w:rPr>
                <w:rFonts w:cstheme="majorBidi"/>
                <w:color w:val="000000"/>
                <w:sz w:val="18"/>
                <w:szCs w:val="18"/>
              </w:rPr>
            </w:pPr>
            <w:r w:rsidRPr="00ED01C2">
              <w:rPr>
                <w:rFonts w:cstheme="majorBidi"/>
                <w:color w:val="000000"/>
                <w:sz w:val="18"/>
                <w:szCs w:val="18"/>
              </w:rPr>
              <w:t>Un-Std</w:t>
            </w:r>
            <w:r>
              <w:rPr>
                <w:rFonts w:cstheme="majorBidi"/>
                <w:color w:val="000000"/>
                <w:sz w:val="18"/>
                <w:szCs w:val="18"/>
              </w:rPr>
              <w:t xml:space="preserve"> shows the unstandardized path coefficients, while Std shows the standardized path coefficients. </w:t>
            </w:r>
          </w:p>
          <w:p w14:paraId="0CDDBE96" w14:textId="77777777" w:rsidR="00C67E3C" w:rsidRPr="008E38A8" w:rsidRDefault="00C67E3C" w:rsidP="00C67E3C">
            <w:pPr>
              <w:rPr>
                <w:rFonts w:cstheme="majorBidi"/>
                <w:color w:val="000000"/>
                <w:sz w:val="18"/>
                <w:szCs w:val="18"/>
              </w:rPr>
            </w:pPr>
            <w:r w:rsidRPr="008E38A8">
              <w:rPr>
                <w:rFonts w:cstheme="majorBidi"/>
                <w:color w:val="000000"/>
                <w:sz w:val="18"/>
                <w:szCs w:val="18"/>
              </w:rPr>
              <w:t>Bootstrap standard errors are shown in parenthes</w:t>
            </w:r>
            <w:r>
              <w:rPr>
                <w:rFonts w:cstheme="majorBidi"/>
                <w:color w:val="000000"/>
                <w:sz w:val="18"/>
                <w:szCs w:val="18"/>
              </w:rPr>
              <w:t>e</w:t>
            </w:r>
            <w:r w:rsidRPr="008E38A8">
              <w:rPr>
                <w:rFonts w:cstheme="majorBidi"/>
                <w:color w:val="000000"/>
                <w:sz w:val="18"/>
                <w:szCs w:val="18"/>
              </w:rPr>
              <w:t>s. *p&lt;0.10; **p&lt;0.05; ***p&lt;0.01</w:t>
            </w:r>
            <w:r>
              <w:rPr>
                <w:rFonts w:cstheme="majorBidi"/>
                <w:color w:val="000000"/>
                <w:sz w:val="18"/>
                <w:szCs w:val="18"/>
              </w:rPr>
              <w:t xml:space="preserve">. The standardized path coefficients have the same significance level as the unstandardized path coefficients, therefore the significance level is not presented </w:t>
            </w:r>
          </w:p>
          <w:p w14:paraId="3FB10A4F" w14:textId="31E5370B" w:rsidR="00D23F50" w:rsidRPr="005906DF" w:rsidRDefault="00C67E3C" w:rsidP="00C67E3C">
            <w:pPr>
              <w:rPr>
                <w:rFonts w:cstheme="majorBidi"/>
                <w:bCs/>
                <w:color w:val="000000"/>
                <w:sz w:val="20"/>
                <w:szCs w:val="20"/>
              </w:rPr>
            </w:pPr>
            <w:r w:rsidRPr="008E38A8">
              <w:rPr>
                <w:rFonts w:cstheme="majorBidi"/>
                <w:color w:val="000000"/>
                <w:sz w:val="18"/>
                <w:szCs w:val="18"/>
              </w:rPr>
              <w:t xml:space="preserve">N/S ≡ not significant at </w:t>
            </w:r>
            <w:r>
              <w:rPr>
                <w:rFonts w:cstheme="majorBidi"/>
                <w:color w:val="000000"/>
                <w:sz w:val="18"/>
                <w:szCs w:val="18"/>
              </w:rPr>
              <w:t xml:space="preserve">a </w:t>
            </w:r>
            <w:r w:rsidRPr="008E38A8">
              <w:rPr>
                <w:rFonts w:cstheme="majorBidi"/>
                <w:color w:val="000000"/>
                <w:sz w:val="18"/>
                <w:szCs w:val="18"/>
              </w:rPr>
              <w:t>90% confidence level</w:t>
            </w:r>
            <w:r>
              <w:rPr>
                <w:rFonts w:cstheme="majorBidi"/>
                <w:color w:val="000000"/>
                <w:sz w:val="18"/>
                <w:szCs w:val="18"/>
              </w:rPr>
              <w:t>;</w:t>
            </w:r>
            <w:r w:rsidRPr="008E38A8">
              <w:rPr>
                <w:rFonts w:cstheme="majorBidi"/>
                <w:color w:val="000000"/>
                <w:sz w:val="18"/>
                <w:szCs w:val="18"/>
              </w:rPr>
              <w:t xml:space="preserve"> therefore,</w:t>
            </w:r>
            <w:r>
              <w:rPr>
                <w:rFonts w:cstheme="majorBidi"/>
                <w:color w:val="000000"/>
                <w:sz w:val="18"/>
                <w:szCs w:val="18"/>
              </w:rPr>
              <w:t xml:space="preserve"> it</w:t>
            </w:r>
            <w:r w:rsidRPr="008E38A8">
              <w:rPr>
                <w:rFonts w:cstheme="majorBidi"/>
                <w:color w:val="000000"/>
                <w:sz w:val="18"/>
                <w:szCs w:val="18"/>
              </w:rPr>
              <w:t xml:space="preserve"> was</w:t>
            </w:r>
            <w:r>
              <w:rPr>
                <w:rFonts w:cstheme="majorBidi"/>
                <w:color w:val="000000"/>
                <w:sz w:val="18"/>
                <w:szCs w:val="18"/>
              </w:rPr>
              <w:t xml:space="preserve"> not</w:t>
            </w:r>
            <w:r w:rsidRPr="008E38A8">
              <w:rPr>
                <w:rFonts w:cstheme="majorBidi"/>
                <w:color w:val="000000"/>
                <w:sz w:val="18"/>
                <w:szCs w:val="18"/>
              </w:rPr>
              <w:t xml:space="preserve"> </w:t>
            </w:r>
            <w:r>
              <w:rPr>
                <w:rFonts w:cstheme="majorBidi"/>
                <w:color w:val="000000"/>
                <w:sz w:val="18"/>
                <w:szCs w:val="18"/>
              </w:rPr>
              <w:t>in</w:t>
            </w:r>
            <w:r w:rsidRPr="008E38A8">
              <w:rPr>
                <w:rFonts w:cstheme="majorBidi"/>
                <w:color w:val="000000"/>
                <w:sz w:val="18"/>
                <w:szCs w:val="18"/>
              </w:rPr>
              <w:t xml:space="preserve">cluded </w:t>
            </w:r>
            <w:r>
              <w:rPr>
                <w:rFonts w:cstheme="majorBidi"/>
                <w:color w:val="000000"/>
                <w:sz w:val="18"/>
                <w:szCs w:val="18"/>
              </w:rPr>
              <w:t>in</w:t>
            </w:r>
            <w:r w:rsidRPr="008E38A8">
              <w:rPr>
                <w:rFonts w:cstheme="majorBidi"/>
                <w:color w:val="000000"/>
                <w:sz w:val="18"/>
                <w:szCs w:val="18"/>
              </w:rPr>
              <w:t xml:space="preserve"> the final model</w:t>
            </w:r>
            <w:r>
              <w:rPr>
                <w:rFonts w:cstheme="majorBidi"/>
                <w:color w:val="000000"/>
                <w:sz w:val="18"/>
                <w:szCs w:val="18"/>
              </w:rPr>
              <w:t>.</w:t>
            </w:r>
          </w:p>
        </w:tc>
      </w:tr>
    </w:tbl>
    <w:p w14:paraId="5AE88710" w14:textId="77777777" w:rsidR="00E14361" w:rsidRPr="00E14361" w:rsidRDefault="00E14361" w:rsidP="00E14361"/>
    <w:p w14:paraId="7D786202" w14:textId="77777777" w:rsidR="00376F80" w:rsidRDefault="00376F80" w:rsidP="00376F80"/>
    <w:p w14:paraId="0E1CEAF2" w14:textId="7CE33BCE" w:rsidR="00C26D3E" w:rsidRDefault="00C26D3E" w:rsidP="00376F80"/>
    <w:p w14:paraId="347A3A09" w14:textId="4FBA5E0E" w:rsidR="00C91C9B" w:rsidRDefault="00C91C9B" w:rsidP="00376F80"/>
    <w:p w14:paraId="3BB72FA1" w14:textId="41A57631" w:rsidR="00C91C9B" w:rsidRDefault="00C91C9B" w:rsidP="00376F80"/>
    <w:p w14:paraId="03B4078D" w14:textId="77777777" w:rsidR="00C91C9B" w:rsidRDefault="00C91C9B" w:rsidP="00376F80"/>
    <w:p w14:paraId="512324BF" w14:textId="14E112D8" w:rsidR="00C26D3E" w:rsidRDefault="00C26D3E" w:rsidP="00857779">
      <w:pPr>
        <w:pStyle w:val="Caption"/>
      </w:pPr>
      <w:bookmarkStart w:id="282" w:name="_Ref116610129"/>
      <w:bookmarkStart w:id="283" w:name="_Toc119226230"/>
      <w:r>
        <w:lastRenderedPageBreak/>
        <w:t xml:space="preserve">Table </w:t>
      </w:r>
      <w:fldSimple w:instr=" STYLEREF 1 \s ">
        <w:r w:rsidR="00E70CBD">
          <w:rPr>
            <w:noProof/>
            <w:cs/>
          </w:rPr>
          <w:t>‎</w:t>
        </w:r>
        <w:r w:rsidR="00E70CBD">
          <w:rPr>
            <w:noProof/>
          </w:rPr>
          <w:t>5</w:t>
        </w:r>
      </w:fldSimple>
      <w:r w:rsidR="00B00117">
        <w:t>.</w:t>
      </w:r>
      <w:fldSimple w:instr=" SEQ Table \* ARABIC \s 1 ">
        <w:r w:rsidR="00E70CBD">
          <w:rPr>
            <w:noProof/>
          </w:rPr>
          <w:t>5</w:t>
        </w:r>
      </w:fldSimple>
      <w:bookmarkEnd w:id="282"/>
      <w:r>
        <w:t xml:space="preserve">: </w:t>
      </w:r>
      <w:r w:rsidRPr="001E2193">
        <w:t xml:space="preserve">Mediation </w:t>
      </w:r>
      <w:r w:rsidR="00FC131E" w:rsidRPr="001E2193">
        <w:t xml:space="preserve">Analysis Estimates </w:t>
      </w:r>
      <w:r w:rsidR="00FC131E">
        <w:t>a</w:t>
      </w:r>
      <w:r w:rsidR="00FC131E" w:rsidRPr="001E2193">
        <w:t xml:space="preserve">nd Model Fit </w:t>
      </w:r>
      <w:r w:rsidRPr="001E2193">
        <w:t xml:space="preserve">for </w:t>
      </w:r>
      <w:r w:rsidR="00C91C9B">
        <w:t>July</w:t>
      </w:r>
      <w:r>
        <w:t xml:space="preserve"> 2021 to December 2021</w:t>
      </w:r>
      <w:bookmarkEnd w:id="2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6"/>
        <w:gridCol w:w="989"/>
        <w:gridCol w:w="1619"/>
        <w:gridCol w:w="1621"/>
        <w:gridCol w:w="1979"/>
        <w:gridCol w:w="1621"/>
        <w:gridCol w:w="1619"/>
        <w:gridCol w:w="1616"/>
      </w:tblGrid>
      <w:tr w:rsidR="00C91C9B" w:rsidRPr="00BE6668" w14:paraId="2CD979F6" w14:textId="77777777" w:rsidTr="00C91C9B">
        <w:trPr>
          <w:trHeight w:val="128"/>
        </w:trPr>
        <w:tc>
          <w:tcPr>
            <w:tcW w:w="1110" w:type="pct"/>
            <w:gridSpan w:val="2"/>
            <w:shd w:val="clear" w:color="auto" w:fill="auto"/>
            <w:noWrap/>
            <w:vAlign w:val="bottom"/>
            <w:hideMark/>
          </w:tcPr>
          <w:p w14:paraId="4C45983D" w14:textId="77777777" w:rsidR="004D02ED" w:rsidRPr="00E14361" w:rsidRDefault="004D02ED" w:rsidP="004866B4">
            <w:pPr>
              <w:jc w:val="center"/>
              <w:rPr>
                <w:rFonts w:cstheme="majorBidi"/>
                <w:bCs/>
                <w:color w:val="000000"/>
                <w:sz w:val="20"/>
                <w:szCs w:val="20"/>
              </w:rPr>
            </w:pPr>
            <w:r w:rsidRPr="00BE6668">
              <w:rPr>
                <w:rFonts w:cstheme="majorBidi"/>
                <w:b/>
                <w:color w:val="000000"/>
                <w:sz w:val="20"/>
                <w:szCs w:val="20"/>
              </w:rPr>
              <w:t>Variable</w:t>
            </w:r>
          </w:p>
        </w:tc>
        <w:tc>
          <w:tcPr>
            <w:tcW w:w="625" w:type="pct"/>
            <w:shd w:val="clear" w:color="auto" w:fill="auto"/>
            <w:noWrap/>
            <w:vAlign w:val="bottom"/>
            <w:hideMark/>
          </w:tcPr>
          <w:p w14:paraId="1339F4DD" w14:textId="77777777" w:rsidR="004D02ED" w:rsidRPr="00BE6668" w:rsidRDefault="004D02ED" w:rsidP="004866B4">
            <w:pPr>
              <w:jc w:val="center"/>
              <w:rPr>
                <w:rFonts w:cstheme="majorBidi"/>
                <w:bCs/>
                <w:color w:val="000000"/>
                <w:sz w:val="20"/>
                <w:szCs w:val="20"/>
              </w:rPr>
            </w:pPr>
            <w:r w:rsidRPr="00E14361">
              <w:rPr>
                <w:rFonts w:cstheme="majorBidi"/>
                <w:bCs/>
                <w:color w:val="000000"/>
                <w:sz w:val="20"/>
                <w:szCs w:val="20"/>
              </w:rPr>
              <w:t>Jul-21</w:t>
            </w:r>
          </w:p>
        </w:tc>
        <w:tc>
          <w:tcPr>
            <w:tcW w:w="626" w:type="pct"/>
            <w:shd w:val="clear" w:color="auto" w:fill="auto"/>
            <w:noWrap/>
            <w:vAlign w:val="bottom"/>
            <w:hideMark/>
          </w:tcPr>
          <w:p w14:paraId="31737A2F" w14:textId="77777777" w:rsidR="004D02ED" w:rsidRPr="00BE6668" w:rsidRDefault="004D02ED" w:rsidP="004866B4">
            <w:pPr>
              <w:jc w:val="center"/>
              <w:rPr>
                <w:rFonts w:cstheme="majorBidi"/>
                <w:bCs/>
                <w:color w:val="000000"/>
                <w:sz w:val="20"/>
                <w:szCs w:val="20"/>
              </w:rPr>
            </w:pPr>
            <w:r w:rsidRPr="00E14361">
              <w:rPr>
                <w:rFonts w:cstheme="majorBidi"/>
                <w:bCs/>
                <w:color w:val="000000"/>
                <w:sz w:val="20"/>
                <w:szCs w:val="20"/>
              </w:rPr>
              <w:t>Aug-21</w:t>
            </w:r>
          </w:p>
        </w:tc>
        <w:tc>
          <w:tcPr>
            <w:tcW w:w="764" w:type="pct"/>
            <w:vAlign w:val="bottom"/>
          </w:tcPr>
          <w:p w14:paraId="362323E2" w14:textId="77777777" w:rsidR="004D02ED" w:rsidRPr="00BE6668" w:rsidRDefault="004D02ED" w:rsidP="004866B4">
            <w:pPr>
              <w:jc w:val="center"/>
              <w:rPr>
                <w:rFonts w:cstheme="majorBidi"/>
                <w:bCs/>
                <w:color w:val="000000"/>
                <w:sz w:val="20"/>
                <w:szCs w:val="20"/>
              </w:rPr>
            </w:pPr>
            <w:r w:rsidRPr="00E14361">
              <w:rPr>
                <w:rFonts w:cstheme="majorBidi"/>
                <w:bCs/>
                <w:color w:val="000000"/>
                <w:sz w:val="20"/>
                <w:szCs w:val="20"/>
              </w:rPr>
              <w:t>Sep-21</w:t>
            </w:r>
          </w:p>
        </w:tc>
        <w:tc>
          <w:tcPr>
            <w:tcW w:w="626" w:type="pct"/>
            <w:shd w:val="clear" w:color="auto" w:fill="auto"/>
            <w:noWrap/>
            <w:vAlign w:val="bottom"/>
          </w:tcPr>
          <w:p w14:paraId="7D246186" w14:textId="77777777" w:rsidR="004D02ED" w:rsidRPr="00BE6668" w:rsidRDefault="004D02ED" w:rsidP="004866B4">
            <w:pPr>
              <w:jc w:val="center"/>
              <w:rPr>
                <w:rFonts w:cstheme="majorBidi"/>
                <w:bCs/>
                <w:color w:val="000000"/>
                <w:sz w:val="20"/>
                <w:szCs w:val="20"/>
              </w:rPr>
            </w:pPr>
            <w:r w:rsidRPr="00E14361">
              <w:rPr>
                <w:rFonts w:cstheme="majorBidi"/>
                <w:bCs/>
                <w:color w:val="000000"/>
                <w:sz w:val="20"/>
                <w:szCs w:val="20"/>
              </w:rPr>
              <w:t>Oct-21</w:t>
            </w:r>
          </w:p>
        </w:tc>
        <w:tc>
          <w:tcPr>
            <w:tcW w:w="625" w:type="pct"/>
            <w:vAlign w:val="bottom"/>
          </w:tcPr>
          <w:p w14:paraId="77BE5C5E" w14:textId="77777777" w:rsidR="004D02ED" w:rsidRPr="00E14361" w:rsidRDefault="004D02ED" w:rsidP="004866B4">
            <w:pPr>
              <w:jc w:val="center"/>
              <w:rPr>
                <w:rFonts w:cstheme="majorBidi"/>
                <w:bCs/>
                <w:color w:val="000000"/>
                <w:sz w:val="20"/>
                <w:szCs w:val="20"/>
              </w:rPr>
            </w:pPr>
            <w:r w:rsidRPr="00C91C9B">
              <w:rPr>
                <w:rFonts w:cstheme="majorBidi"/>
                <w:bCs/>
                <w:color w:val="000000"/>
                <w:sz w:val="20"/>
                <w:szCs w:val="20"/>
              </w:rPr>
              <w:t>Nov-21</w:t>
            </w:r>
          </w:p>
        </w:tc>
        <w:tc>
          <w:tcPr>
            <w:tcW w:w="624" w:type="pct"/>
            <w:vAlign w:val="bottom"/>
          </w:tcPr>
          <w:p w14:paraId="5CEA8ABE" w14:textId="77777777" w:rsidR="004D02ED" w:rsidRPr="00E14361" w:rsidRDefault="004D02ED" w:rsidP="004866B4">
            <w:pPr>
              <w:jc w:val="center"/>
              <w:rPr>
                <w:rFonts w:cstheme="majorBidi"/>
                <w:bCs/>
                <w:color w:val="000000"/>
                <w:sz w:val="20"/>
                <w:szCs w:val="20"/>
              </w:rPr>
            </w:pPr>
            <w:r w:rsidRPr="00C91C9B">
              <w:rPr>
                <w:rFonts w:cstheme="majorBidi"/>
                <w:bCs/>
                <w:color w:val="000000"/>
                <w:sz w:val="20"/>
                <w:szCs w:val="20"/>
              </w:rPr>
              <w:t>Dec-21</w:t>
            </w:r>
          </w:p>
        </w:tc>
      </w:tr>
      <w:tr w:rsidR="004D02ED" w:rsidRPr="00BE6668" w14:paraId="526DC377" w14:textId="77777777" w:rsidTr="004D02ED">
        <w:trPr>
          <w:trHeight w:val="128"/>
        </w:trPr>
        <w:tc>
          <w:tcPr>
            <w:tcW w:w="5000" w:type="pct"/>
            <w:gridSpan w:val="8"/>
            <w:shd w:val="clear" w:color="auto" w:fill="auto"/>
            <w:noWrap/>
            <w:vAlign w:val="center"/>
          </w:tcPr>
          <w:p w14:paraId="6023A495" w14:textId="3BEF96DA" w:rsidR="004D02ED" w:rsidRDefault="004D02ED" w:rsidP="004D02ED">
            <w:pPr>
              <w:rPr>
                <w:rFonts w:ascii="Calibri" w:hAnsi="Calibri" w:cs="Calibri"/>
                <w:color w:val="000000"/>
                <w:sz w:val="22"/>
                <w:szCs w:val="22"/>
              </w:rPr>
            </w:pPr>
            <w:r>
              <w:rPr>
                <w:rFonts w:cstheme="majorBidi"/>
                <w:b/>
                <w:color w:val="000000"/>
                <w:sz w:val="20"/>
                <w:szCs w:val="20"/>
              </w:rPr>
              <w:t>The d</w:t>
            </w:r>
            <w:r w:rsidRPr="00BE6668">
              <w:rPr>
                <w:rFonts w:cstheme="majorBidi"/>
                <w:b/>
                <w:color w:val="000000"/>
                <w:sz w:val="20"/>
                <w:szCs w:val="20"/>
              </w:rPr>
              <w:t>ecline in Ridership (log scale)</w:t>
            </w:r>
          </w:p>
        </w:tc>
      </w:tr>
      <w:tr w:rsidR="00C91C9B" w:rsidRPr="00BE6668" w14:paraId="2DF07CF2" w14:textId="77777777" w:rsidTr="00C91C9B">
        <w:trPr>
          <w:trHeight w:val="128"/>
        </w:trPr>
        <w:tc>
          <w:tcPr>
            <w:tcW w:w="728" w:type="pct"/>
            <w:vMerge w:val="restart"/>
            <w:shd w:val="clear" w:color="auto" w:fill="auto"/>
            <w:noWrap/>
            <w:hideMark/>
          </w:tcPr>
          <w:p w14:paraId="282579B5" w14:textId="77777777" w:rsidR="004D02ED" w:rsidRPr="00BE6668" w:rsidRDefault="004D02ED" w:rsidP="004D02ED">
            <w:pPr>
              <w:ind w:left="161"/>
              <w:rPr>
                <w:rFonts w:cstheme="majorBidi"/>
                <w:bCs/>
                <w:color w:val="000000"/>
                <w:sz w:val="20"/>
                <w:szCs w:val="20"/>
              </w:rPr>
            </w:pPr>
            <w:r w:rsidRPr="00E84602">
              <w:rPr>
                <w:rFonts w:cstheme="majorBidi"/>
                <w:bCs/>
                <w:color w:val="000000"/>
                <w:sz w:val="20"/>
                <w:szCs w:val="20"/>
              </w:rPr>
              <w:t>COVID cases (log scale)</w:t>
            </w:r>
          </w:p>
        </w:tc>
        <w:tc>
          <w:tcPr>
            <w:tcW w:w="382" w:type="pct"/>
          </w:tcPr>
          <w:p w14:paraId="40BAD737" w14:textId="77777777" w:rsidR="004D02ED" w:rsidRDefault="004D02ED" w:rsidP="004D02ED">
            <w:pPr>
              <w:jc w:val="center"/>
              <w:rPr>
                <w:rFonts w:cstheme="majorBidi"/>
                <w:bCs/>
                <w:color w:val="000000"/>
                <w:sz w:val="20"/>
                <w:szCs w:val="20"/>
              </w:rPr>
            </w:pPr>
            <w:r>
              <w:rPr>
                <w:rFonts w:cstheme="majorBidi"/>
                <w:bCs/>
                <w:color w:val="000000"/>
                <w:sz w:val="20"/>
                <w:szCs w:val="20"/>
              </w:rPr>
              <w:t xml:space="preserve">Un-Std </w:t>
            </w:r>
          </w:p>
        </w:tc>
        <w:tc>
          <w:tcPr>
            <w:tcW w:w="625" w:type="pct"/>
            <w:shd w:val="clear" w:color="auto" w:fill="auto"/>
            <w:noWrap/>
            <w:vAlign w:val="center"/>
          </w:tcPr>
          <w:p w14:paraId="25B45244" w14:textId="7016108F" w:rsidR="004D02ED" w:rsidRPr="006C71BA" w:rsidRDefault="00C91C9B" w:rsidP="00C91C9B">
            <w:pPr>
              <w:jc w:val="center"/>
              <w:rPr>
                <w:rFonts w:cstheme="majorBidi"/>
                <w:bCs/>
                <w:color w:val="000000"/>
                <w:sz w:val="20"/>
                <w:szCs w:val="20"/>
              </w:rPr>
            </w:pPr>
            <w:r>
              <w:rPr>
                <w:rFonts w:cstheme="majorBidi"/>
                <w:bCs/>
                <w:color w:val="000000"/>
                <w:sz w:val="20"/>
                <w:szCs w:val="20"/>
              </w:rPr>
              <w:t>0</w:t>
            </w:r>
            <w:r w:rsidR="004D02ED" w:rsidRPr="005906DF">
              <w:rPr>
                <w:rFonts w:cstheme="majorBidi"/>
                <w:bCs/>
                <w:color w:val="000000"/>
                <w:sz w:val="20"/>
                <w:szCs w:val="20"/>
              </w:rPr>
              <w:t>.55***(0.05</w:t>
            </w:r>
            <w:r w:rsidR="002F11FD">
              <w:rPr>
                <w:rFonts w:cstheme="majorBidi"/>
                <w:bCs/>
                <w:color w:val="000000"/>
                <w:sz w:val="20"/>
                <w:szCs w:val="20"/>
              </w:rPr>
              <w:t>3</w:t>
            </w:r>
            <w:r w:rsidR="004D02ED" w:rsidRPr="005906DF">
              <w:rPr>
                <w:rFonts w:cstheme="majorBidi"/>
                <w:bCs/>
                <w:color w:val="000000"/>
                <w:sz w:val="20"/>
                <w:szCs w:val="20"/>
              </w:rPr>
              <w:t>)</w:t>
            </w:r>
          </w:p>
        </w:tc>
        <w:tc>
          <w:tcPr>
            <w:tcW w:w="626" w:type="pct"/>
            <w:shd w:val="clear" w:color="auto" w:fill="auto"/>
            <w:noWrap/>
            <w:vAlign w:val="center"/>
          </w:tcPr>
          <w:p w14:paraId="44EFE321" w14:textId="2A461E22" w:rsidR="004D02ED" w:rsidRPr="006C71BA" w:rsidRDefault="004D02ED" w:rsidP="00C91C9B">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.59***</w:t>
            </w:r>
            <w:r w:rsidR="00C91C9B">
              <w:rPr>
                <w:rFonts w:cstheme="majorBidi"/>
                <w:bCs/>
                <w:color w:val="000000"/>
                <w:sz w:val="20"/>
                <w:szCs w:val="20"/>
              </w:rPr>
              <w:t xml:space="preserve"> </w:t>
            </w:r>
            <w:r w:rsidRPr="005906DF">
              <w:rPr>
                <w:rFonts w:cstheme="majorBidi"/>
                <w:bCs/>
                <w:color w:val="000000"/>
                <w:sz w:val="20"/>
                <w:szCs w:val="20"/>
              </w:rPr>
              <w:t>(0.115)</w:t>
            </w:r>
          </w:p>
        </w:tc>
        <w:tc>
          <w:tcPr>
            <w:tcW w:w="764" w:type="pct"/>
            <w:vAlign w:val="center"/>
          </w:tcPr>
          <w:p w14:paraId="41E9381D" w14:textId="44A8040C" w:rsidR="004D02ED" w:rsidRPr="006C71BA" w:rsidRDefault="00C91C9B" w:rsidP="00C91C9B">
            <w:pPr>
              <w:jc w:val="center"/>
              <w:rPr>
                <w:rFonts w:cstheme="majorBidi"/>
                <w:bCs/>
                <w:color w:val="000000"/>
                <w:sz w:val="20"/>
                <w:szCs w:val="20"/>
              </w:rPr>
            </w:pPr>
            <w:r>
              <w:rPr>
                <w:rFonts w:cstheme="majorBidi"/>
                <w:bCs/>
                <w:color w:val="000000"/>
                <w:sz w:val="20"/>
                <w:szCs w:val="20"/>
              </w:rPr>
              <w:t>0</w:t>
            </w:r>
            <w:r w:rsidR="004D02ED" w:rsidRPr="005906DF">
              <w:rPr>
                <w:rFonts w:cstheme="majorBidi"/>
                <w:bCs/>
                <w:color w:val="000000"/>
                <w:sz w:val="20"/>
                <w:szCs w:val="20"/>
              </w:rPr>
              <w:t>.88***(0.084)</w:t>
            </w:r>
          </w:p>
        </w:tc>
        <w:tc>
          <w:tcPr>
            <w:tcW w:w="626" w:type="pct"/>
            <w:shd w:val="clear" w:color="auto" w:fill="auto"/>
            <w:noWrap/>
            <w:vAlign w:val="center"/>
          </w:tcPr>
          <w:p w14:paraId="332762F7" w14:textId="2A597346" w:rsidR="004D02ED" w:rsidRPr="006C71BA" w:rsidRDefault="00C91C9B" w:rsidP="002F11FD">
            <w:pPr>
              <w:jc w:val="center"/>
              <w:rPr>
                <w:rFonts w:cstheme="majorBidi"/>
                <w:bCs/>
                <w:color w:val="000000"/>
                <w:sz w:val="20"/>
                <w:szCs w:val="20"/>
              </w:rPr>
            </w:pPr>
            <w:r>
              <w:rPr>
                <w:rFonts w:cstheme="majorBidi"/>
                <w:bCs/>
                <w:color w:val="000000"/>
                <w:sz w:val="20"/>
                <w:szCs w:val="20"/>
              </w:rPr>
              <w:t>0</w:t>
            </w:r>
            <w:r w:rsidR="004D02ED" w:rsidRPr="005906DF">
              <w:rPr>
                <w:rFonts w:cstheme="majorBidi"/>
                <w:bCs/>
                <w:color w:val="000000"/>
                <w:sz w:val="20"/>
                <w:szCs w:val="20"/>
              </w:rPr>
              <w:t>.93***</w:t>
            </w:r>
            <w:r w:rsidR="002F11FD">
              <w:rPr>
                <w:rFonts w:cstheme="majorBidi"/>
                <w:bCs/>
                <w:color w:val="000000"/>
                <w:sz w:val="20"/>
                <w:szCs w:val="20"/>
              </w:rPr>
              <w:t xml:space="preserve"> </w:t>
            </w:r>
            <w:r w:rsidR="004D02ED" w:rsidRPr="005906DF">
              <w:rPr>
                <w:rFonts w:cstheme="majorBidi"/>
                <w:bCs/>
                <w:color w:val="000000"/>
                <w:sz w:val="20"/>
                <w:szCs w:val="20"/>
              </w:rPr>
              <w:t>(0.097)</w:t>
            </w:r>
          </w:p>
        </w:tc>
        <w:tc>
          <w:tcPr>
            <w:tcW w:w="625" w:type="pct"/>
            <w:vAlign w:val="center"/>
          </w:tcPr>
          <w:p w14:paraId="3A4EDC03" w14:textId="01D6D942" w:rsidR="004D02ED" w:rsidRPr="007815FC" w:rsidRDefault="00C91C9B" w:rsidP="002F11FD">
            <w:pPr>
              <w:jc w:val="center"/>
              <w:rPr>
                <w:rFonts w:cstheme="majorBidi"/>
                <w:bCs/>
                <w:color w:val="000000"/>
                <w:sz w:val="20"/>
                <w:szCs w:val="20"/>
              </w:rPr>
            </w:pPr>
            <w:r>
              <w:rPr>
                <w:rFonts w:cstheme="majorBidi"/>
                <w:bCs/>
                <w:color w:val="000000"/>
                <w:sz w:val="20"/>
                <w:szCs w:val="20"/>
              </w:rPr>
              <w:t>0</w:t>
            </w:r>
            <w:r w:rsidR="004D02ED" w:rsidRPr="005906DF">
              <w:rPr>
                <w:rFonts w:cstheme="majorBidi"/>
                <w:bCs/>
                <w:color w:val="000000"/>
                <w:sz w:val="20"/>
                <w:szCs w:val="20"/>
              </w:rPr>
              <w:t>.79***</w:t>
            </w:r>
            <w:r w:rsidR="002F11FD">
              <w:rPr>
                <w:rFonts w:cstheme="majorBidi"/>
                <w:bCs/>
                <w:color w:val="000000"/>
                <w:sz w:val="20"/>
                <w:szCs w:val="20"/>
              </w:rPr>
              <w:t xml:space="preserve"> </w:t>
            </w:r>
            <w:r w:rsidR="004D02ED" w:rsidRPr="005906DF">
              <w:rPr>
                <w:rFonts w:cstheme="majorBidi"/>
                <w:bCs/>
                <w:color w:val="000000"/>
                <w:sz w:val="20"/>
                <w:szCs w:val="20"/>
              </w:rPr>
              <w:t>(0.07</w:t>
            </w:r>
            <w:r w:rsidR="002F11FD">
              <w:rPr>
                <w:rFonts w:cstheme="majorBidi"/>
                <w:bCs/>
                <w:color w:val="000000"/>
                <w:sz w:val="20"/>
                <w:szCs w:val="20"/>
              </w:rPr>
              <w:t>1</w:t>
            </w:r>
            <w:r w:rsidR="004D02ED" w:rsidRPr="005906DF">
              <w:rPr>
                <w:rFonts w:cstheme="majorBidi"/>
                <w:bCs/>
                <w:color w:val="000000"/>
                <w:sz w:val="20"/>
                <w:szCs w:val="20"/>
              </w:rPr>
              <w:t>)</w:t>
            </w:r>
          </w:p>
        </w:tc>
        <w:tc>
          <w:tcPr>
            <w:tcW w:w="624" w:type="pct"/>
            <w:vAlign w:val="center"/>
          </w:tcPr>
          <w:p w14:paraId="097378DD" w14:textId="1D73F179" w:rsidR="004D02ED" w:rsidRPr="007815FC" w:rsidRDefault="00C91C9B" w:rsidP="002F11FD">
            <w:pPr>
              <w:jc w:val="center"/>
              <w:rPr>
                <w:rFonts w:cstheme="majorBidi"/>
                <w:bCs/>
                <w:color w:val="000000"/>
                <w:sz w:val="20"/>
                <w:szCs w:val="20"/>
              </w:rPr>
            </w:pPr>
            <w:r>
              <w:rPr>
                <w:rFonts w:cstheme="majorBidi"/>
                <w:bCs/>
                <w:color w:val="000000"/>
                <w:sz w:val="20"/>
                <w:szCs w:val="20"/>
              </w:rPr>
              <w:t>0</w:t>
            </w:r>
            <w:r w:rsidR="004D02ED" w:rsidRPr="005906DF">
              <w:rPr>
                <w:rFonts w:cstheme="majorBidi"/>
                <w:bCs/>
                <w:color w:val="000000"/>
                <w:sz w:val="20"/>
                <w:szCs w:val="20"/>
              </w:rPr>
              <w:t>.79***</w:t>
            </w:r>
            <w:r w:rsidR="002F11FD">
              <w:rPr>
                <w:rFonts w:cstheme="majorBidi"/>
                <w:bCs/>
                <w:color w:val="000000"/>
                <w:sz w:val="20"/>
                <w:szCs w:val="20"/>
              </w:rPr>
              <w:t xml:space="preserve"> </w:t>
            </w:r>
            <w:r w:rsidR="004D02ED" w:rsidRPr="005906DF">
              <w:rPr>
                <w:rFonts w:cstheme="majorBidi"/>
                <w:bCs/>
                <w:color w:val="000000"/>
                <w:sz w:val="20"/>
                <w:szCs w:val="20"/>
              </w:rPr>
              <w:t>(0.068)</w:t>
            </w:r>
          </w:p>
        </w:tc>
      </w:tr>
      <w:tr w:rsidR="00C91C9B" w:rsidRPr="00BE6668" w14:paraId="521734FF" w14:textId="77777777" w:rsidTr="00C91C9B">
        <w:trPr>
          <w:trHeight w:val="128"/>
        </w:trPr>
        <w:tc>
          <w:tcPr>
            <w:tcW w:w="728" w:type="pct"/>
            <w:vMerge/>
            <w:shd w:val="clear" w:color="auto" w:fill="auto"/>
            <w:noWrap/>
          </w:tcPr>
          <w:p w14:paraId="7DF60E67" w14:textId="77777777" w:rsidR="004D02ED" w:rsidRPr="00E84602" w:rsidRDefault="004D02ED" w:rsidP="004D02ED">
            <w:pPr>
              <w:ind w:left="161"/>
              <w:rPr>
                <w:rFonts w:cstheme="majorBidi"/>
                <w:bCs/>
                <w:color w:val="000000"/>
                <w:sz w:val="20"/>
                <w:szCs w:val="20"/>
              </w:rPr>
            </w:pPr>
          </w:p>
        </w:tc>
        <w:tc>
          <w:tcPr>
            <w:tcW w:w="382" w:type="pct"/>
          </w:tcPr>
          <w:p w14:paraId="639371FD" w14:textId="77777777" w:rsidR="004D02ED" w:rsidRDefault="004D02ED" w:rsidP="004D02ED">
            <w:pPr>
              <w:jc w:val="center"/>
              <w:rPr>
                <w:rFonts w:cstheme="majorBidi"/>
                <w:bCs/>
                <w:color w:val="000000"/>
                <w:sz w:val="20"/>
                <w:szCs w:val="20"/>
              </w:rPr>
            </w:pPr>
            <w:r>
              <w:rPr>
                <w:rFonts w:cstheme="majorBidi"/>
                <w:bCs/>
                <w:color w:val="000000"/>
                <w:sz w:val="20"/>
                <w:szCs w:val="20"/>
              </w:rPr>
              <w:t>Std</w:t>
            </w:r>
          </w:p>
        </w:tc>
        <w:tc>
          <w:tcPr>
            <w:tcW w:w="625" w:type="pct"/>
            <w:shd w:val="clear" w:color="auto" w:fill="auto"/>
            <w:noWrap/>
            <w:vAlign w:val="center"/>
          </w:tcPr>
          <w:p w14:paraId="751FEE92" w14:textId="1E6C3343"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0.501</w:t>
            </w:r>
            <w:r>
              <w:rPr>
                <w:rFonts w:cstheme="majorBidi"/>
                <w:bCs/>
                <w:color w:val="000000"/>
                <w:sz w:val="20"/>
                <w:szCs w:val="20"/>
              </w:rPr>
              <w:t xml:space="preserve"> </w:t>
            </w:r>
            <w:r w:rsidRPr="00DE124F">
              <w:rPr>
                <w:rFonts w:cstheme="majorBidi"/>
                <w:bCs/>
                <w:color w:val="000000"/>
                <w:sz w:val="20"/>
                <w:szCs w:val="20"/>
              </w:rPr>
              <w:t>(0.04)</w:t>
            </w:r>
          </w:p>
        </w:tc>
        <w:tc>
          <w:tcPr>
            <w:tcW w:w="626" w:type="pct"/>
            <w:shd w:val="clear" w:color="auto" w:fill="auto"/>
            <w:noWrap/>
            <w:vAlign w:val="center"/>
          </w:tcPr>
          <w:p w14:paraId="3D744857" w14:textId="332F4FB9"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0.49</w:t>
            </w:r>
            <w:r w:rsidR="00C91C9B">
              <w:rPr>
                <w:rFonts w:cstheme="majorBidi"/>
                <w:bCs/>
                <w:color w:val="000000"/>
                <w:sz w:val="20"/>
                <w:szCs w:val="20"/>
              </w:rPr>
              <w:t xml:space="preserve"> </w:t>
            </w:r>
            <w:r w:rsidRPr="00DE124F">
              <w:rPr>
                <w:rFonts w:cstheme="majorBidi"/>
                <w:bCs/>
                <w:color w:val="000000"/>
                <w:sz w:val="20"/>
                <w:szCs w:val="20"/>
              </w:rPr>
              <w:t>(0.079)</w:t>
            </w:r>
          </w:p>
        </w:tc>
        <w:tc>
          <w:tcPr>
            <w:tcW w:w="764" w:type="pct"/>
            <w:vAlign w:val="center"/>
          </w:tcPr>
          <w:p w14:paraId="1EAE6EF0" w14:textId="2B3DA0D7"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0.529</w:t>
            </w:r>
            <w:r w:rsidR="00C91C9B">
              <w:rPr>
                <w:rFonts w:cstheme="majorBidi"/>
                <w:bCs/>
                <w:color w:val="000000"/>
                <w:sz w:val="20"/>
                <w:szCs w:val="20"/>
              </w:rPr>
              <w:t xml:space="preserve"> </w:t>
            </w:r>
            <w:r w:rsidRPr="00DE124F">
              <w:rPr>
                <w:rFonts w:cstheme="majorBidi"/>
                <w:bCs/>
                <w:color w:val="000000"/>
                <w:sz w:val="20"/>
                <w:szCs w:val="20"/>
              </w:rPr>
              <w:t>(0.04)</w:t>
            </w:r>
          </w:p>
        </w:tc>
        <w:tc>
          <w:tcPr>
            <w:tcW w:w="626" w:type="pct"/>
            <w:shd w:val="clear" w:color="auto" w:fill="auto"/>
            <w:noWrap/>
            <w:vAlign w:val="center"/>
          </w:tcPr>
          <w:p w14:paraId="29989920" w14:textId="3388FA1A"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0.54</w:t>
            </w:r>
            <w:r w:rsidR="00C91C9B">
              <w:rPr>
                <w:rFonts w:cstheme="majorBidi"/>
                <w:bCs/>
                <w:color w:val="000000"/>
                <w:sz w:val="20"/>
                <w:szCs w:val="20"/>
              </w:rPr>
              <w:t xml:space="preserve"> </w:t>
            </w:r>
            <w:r w:rsidRPr="00DE124F">
              <w:rPr>
                <w:rFonts w:cstheme="majorBidi"/>
                <w:bCs/>
                <w:color w:val="000000"/>
                <w:sz w:val="20"/>
                <w:szCs w:val="20"/>
              </w:rPr>
              <w:t>(0.048)</w:t>
            </w:r>
          </w:p>
        </w:tc>
        <w:tc>
          <w:tcPr>
            <w:tcW w:w="625" w:type="pct"/>
            <w:vAlign w:val="center"/>
          </w:tcPr>
          <w:p w14:paraId="03330DCD" w14:textId="03D426DA"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0.557</w:t>
            </w:r>
            <w:r w:rsidR="00C91C9B">
              <w:rPr>
                <w:rFonts w:cstheme="majorBidi"/>
                <w:bCs/>
                <w:color w:val="000000"/>
                <w:sz w:val="20"/>
                <w:szCs w:val="20"/>
              </w:rPr>
              <w:t xml:space="preserve"> </w:t>
            </w:r>
            <w:r w:rsidRPr="00DE124F">
              <w:rPr>
                <w:rFonts w:cstheme="majorBidi"/>
                <w:bCs/>
                <w:color w:val="000000"/>
                <w:sz w:val="20"/>
                <w:szCs w:val="20"/>
              </w:rPr>
              <w:t>(0.041)</w:t>
            </w:r>
          </w:p>
        </w:tc>
        <w:tc>
          <w:tcPr>
            <w:tcW w:w="624" w:type="pct"/>
            <w:vAlign w:val="center"/>
          </w:tcPr>
          <w:p w14:paraId="58A52206" w14:textId="77777777"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0.593(0.041)</w:t>
            </w:r>
          </w:p>
        </w:tc>
      </w:tr>
      <w:tr w:rsidR="00C91C9B" w:rsidRPr="00BE6668" w14:paraId="22C8DD1E" w14:textId="77777777" w:rsidTr="00C91C9B">
        <w:trPr>
          <w:trHeight w:val="128"/>
        </w:trPr>
        <w:tc>
          <w:tcPr>
            <w:tcW w:w="728" w:type="pct"/>
            <w:vMerge w:val="restart"/>
            <w:shd w:val="clear" w:color="auto" w:fill="auto"/>
            <w:noWrap/>
            <w:hideMark/>
          </w:tcPr>
          <w:p w14:paraId="5F58EBEF" w14:textId="77777777" w:rsidR="004D02ED" w:rsidRPr="00BE6668" w:rsidRDefault="004D02ED" w:rsidP="004D02ED">
            <w:pPr>
              <w:ind w:left="161"/>
              <w:rPr>
                <w:rFonts w:cstheme="majorBidi"/>
                <w:bCs/>
                <w:color w:val="000000"/>
                <w:sz w:val="20"/>
                <w:szCs w:val="20"/>
              </w:rPr>
            </w:pPr>
            <w:r w:rsidRPr="00E84602">
              <w:rPr>
                <w:rFonts w:cstheme="majorBidi"/>
                <w:bCs/>
                <w:color w:val="000000"/>
                <w:sz w:val="20"/>
                <w:szCs w:val="20"/>
              </w:rPr>
              <w:t>Increase in telework (%)</w:t>
            </w:r>
          </w:p>
        </w:tc>
        <w:tc>
          <w:tcPr>
            <w:tcW w:w="382" w:type="pct"/>
          </w:tcPr>
          <w:p w14:paraId="71600CBC" w14:textId="77777777" w:rsidR="004D02ED" w:rsidRDefault="004D02ED" w:rsidP="004D02ED">
            <w:pPr>
              <w:jc w:val="center"/>
              <w:rPr>
                <w:rFonts w:cstheme="majorBidi"/>
                <w:bCs/>
                <w:color w:val="000000"/>
                <w:sz w:val="20"/>
                <w:szCs w:val="20"/>
              </w:rPr>
            </w:pPr>
            <w:r>
              <w:rPr>
                <w:rFonts w:cstheme="majorBidi"/>
                <w:bCs/>
                <w:color w:val="000000"/>
                <w:sz w:val="20"/>
                <w:szCs w:val="20"/>
              </w:rPr>
              <w:t xml:space="preserve">Un-Std </w:t>
            </w:r>
          </w:p>
        </w:tc>
        <w:tc>
          <w:tcPr>
            <w:tcW w:w="625" w:type="pct"/>
            <w:shd w:val="clear" w:color="auto" w:fill="auto"/>
            <w:noWrap/>
            <w:vAlign w:val="center"/>
          </w:tcPr>
          <w:p w14:paraId="3E2A9930" w14:textId="514B59CD" w:rsidR="004D02ED" w:rsidRPr="006C71BA" w:rsidRDefault="004D02ED" w:rsidP="00C91C9B">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.13***</w:t>
            </w:r>
            <w:r>
              <w:rPr>
                <w:rFonts w:cstheme="majorBidi"/>
                <w:bCs/>
                <w:color w:val="000000"/>
                <w:sz w:val="20"/>
                <w:szCs w:val="20"/>
              </w:rPr>
              <w:t xml:space="preserve"> </w:t>
            </w:r>
            <w:r w:rsidRPr="005906DF">
              <w:rPr>
                <w:rFonts w:cstheme="majorBidi"/>
                <w:bCs/>
                <w:color w:val="000000"/>
                <w:sz w:val="20"/>
                <w:szCs w:val="20"/>
              </w:rPr>
              <w:t>(0.01</w:t>
            </w:r>
            <w:r>
              <w:rPr>
                <w:rFonts w:cstheme="majorBidi"/>
                <w:bCs/>
                <w:color w:val="000000"/>
                <w:sz w:val="20"/>
                <w:szCs w:val="20"/>
              </w:rPr>
              <w:t>8</w:t>
            </w:r>
            <w:r w:rsidRPr="005906DF">
              <w:rPr>
                <w:rFonts w:cstheme="majorBidi"/>
                <w:bCs/>
                <w:color w:val="000000"/>
                <w:sz w:val="20"/>
                <w:szCs w:val="20"/>
              </w:rPr>
              <w:t>)</w:t>
            </w:r>
          </w:p>
        </w:tc>
        <w:tc>
          <w:tcPr>
            <w:tcW w:w="626" w:type="pct"/>
            <w:shd w:val="clear" w:color="auto" w:fill="auto"/>
            <w:noWrap/>
            <w:vAlign w:val="center"/>
          </w:tcPr>
          <w:p w14:paraId="516917FE" w14:textId="09BD7293" w:rsidR="004D02ED" w:rsidRPr="006C71BA" w:rsidRDefault="004D02ED" w:rsidP="00C91C9B">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.11***</w:t>
            </w:r>
            <w:r w:rsidR="00C91C9B">
              <w:rPr>
                <w:rFonts w:cstheme="majorBidi"/>
                <w:bCs/>
                <w:color w:val="000000"/>
                <w:sz w:val="20"/>
                <w:szCs w:val="20"/>
              </w:rPr>
              <w:t xml:space="preserve"> </w:t>
            </w:r>
            <w:r w:rsidRPr="005906DF">
              <w:rPr>
                <w:rFonts w:cstheme="majorBidi"/>
                <w:bCs/>
                <w:color w:val="000000"/>
                <w:sz w:val="20"/>
                <w:szCs w:val="20"/>
              </w:rPr>
              <w:t>(0.01</w:t>
            </w:r>
            <w:r>
              <w:rPr>
                <w:rFonts w:cstheme="majorBidi"/>
                <w:bCs/>
                <w:color w:val="000000"/>
                <w:sz w:val="20"/>
                <w:szCs w:val="20"/>
              </w:rPr>
              <w:t>6</w:t>
            </w:r>
            <w:r w:rsidRPr="005906DF">
              <w:rPr>
                <w:rFonts w:cstheme="majorBidi"/>
                <w:bCs/>
                <w:color w:val="000000"/>
                <w:sz w:val="20"/>
                <w:szCs w:val="20"/>
              </w:rPr>
              <w:t>)</w:t>
            </w:r>
          </w:p>
        </w:tc>
        <w:tc>
          <w:tcPr>
            <w:tcW w:w="764" w:type="pct"/>
            <w:vAlign w:val="center"/>
          </w:tcPr>
          <w:p w14:paraId="47CA5ED1" w14:textId="058C93B5" w:rsidR="004D02ED" w:rsidRPr="006C71BA" w:rsidRDefault="00C91C9B" w:rsidP="00C91C9B">
            <w:pPr>
              <w:jc w:val="center"/>
              <w:rPr>
                <w:rFonts w:cstheme="majorBidi"/>
                <w:bCs/>
                <w:color w:val="000000"/>
                <w:sz w:val="20"/>
                <w:szCs w:val="20"/>
              </w:rPr>
            </w:pPr>
            <w:r>
              <w:rPr>
                <w:rFonts w:cstheme="majorBidi"/>
                <w:bCs/>
                <w:color w:val="000000"/>
                <w:sz w:val="20"/>
                <w:szCs w:val="20"/>
              </w:rPr>
              <w:t>0</w:t>
            </w:r>
            <w:r w:rsidR="004D02ED" w:rsidRPr="005906DF">
              <w:rPr>
                <w:rFonts w:cstheme="majorBidi"/>
                <w:bCs/>
                <w:color w:val="000000"/>
                <w:sz w:val="20"/>
                <w:szCs w:val="20"/>
              </w:rPr>
              <w:t>.12***</w:t>
            </w:r>
            <w:r>
              <w:rPr>
                <w:rFonts w:cstheme="majorBidi"/>
                <w:bCs/>
                <w:color w:val="000000"/>
                <w:sz w:val="20"/>
                <w:szCs w:val="20"/>
              </w:rPr>
              <w:t xml:space="preserve"> </w:t>
            </w:r>
            <w:r w:rsidR="004D02ED" w:rsidRPr="005906DF">
              <w:rPr>
                <w:rFonts w:cstheme="majorBidi"/>
                <w:bCs/>
                <w:color w:val="000000"/>
                <w:sz w:val="20"/>
                <w:szCs w:val="20"/>
              </w:rPr>
              <w:t>(0.016)</w:t>
            </w:r>
          </w:p>
        </w:tc>
        <w:tc>
          <w:tcPr>
            <w:tcW w:w="626" w:type="pct"/>
            <w:shd w:val="clear" w:color="auto" w:fill="auto"/>
            <w:noWrap/>
            <w:vAlign w:val="center"/>
          </w:tcPr>
          <w:p w14:paraId="6E18926F" w14:textId="0A3DF27E" w:rsidR="004D02ED" w:rsidRPr="006C71BA" w:rsidRDefault="00C91C9B" w:rsidP="00C91C9B">
            <w:pPr>
              <w:jc w:val="center"/>
              <w:rPr>
                <w:rFonts w:cstheme="majorBidi"/>
                <w:bCs/>
                <w:color w:val="000000"/>
                <w:sz w:val="20"/>
                <w:szCs w:val="20"/>
              </w:rPr>
            </w:pPr>
            <w:r>
              <w:rPr>
                <w:rFonts w:cstheme="majorBidi"/>
                <w:bCs/>
                <w:color w:val="000000"/>
                <w:sz w:val="20"/>
                <w:szCs w:val="20"/>
              </w:rPr>
              <w:t>0</w:t>
            </w:r>
            <w:r w:rsidR="004D02ED" w:rsidRPr="005906DF">
              <w:rPr>
                <w:rFonts w:cstheme="majorBidi"/>
                <w:bCs/>
                <w:color w:val="000000"/>
                <w:sz w:val="20"/>
                <w:szCs w:val="20"/>
              </w:rPr>
              <w:t>.1***</w:t>
            </w:r>
            <w:r>
              <w:rPr>
                <w:rFonts w:cstheme="majorBidi"/>
                <w:bCs/>
                <w:color w:val="000000"/>
                <w:sz w:val="20"/>
                <w:szCs w:val="20"/>
              </w:rPr>
              <w:t xml:space="preserve"> </w:t>
            </w:r>
            <w:r w:rsidR="004D02ED" w:rsidRPr="005906DF">
              <w:rPr>
                <w:rFonts w:cstheme="majorBidi"/>
                <w:bCs/>
                <w:color w:val="000000"/>
                <w:sz w:val="20"/>
                <w:szCs w:val="20"/>
              </w:rPr>
              <w:t>(0.01</w:t>
            </w:r>
            <w:r>
              <w:rPr>
                <w:rFonts w:cstheme="majorBidi"/>
                <w:bCs/>
                <w:color w:val="000000"/>
                <w:sz w:val="20"/>
                <w:szCs w:val="20"/>
              </w:rPr>
              <w:t>7</w:t>
            </w:r>
            <w:r w:rsidR="004D02ED" w:rsidRPr="005906DF">
              <w:rPr>
                <w:rFonts w:cstheme="majorBidi"/>
                <w:bCs/>
                <w:color w:val="000000"/>
                <w:sz w:val="20"/>
                <w:szCs w:val="20"/>
              </w:rPr>
              <w:t>)</w:t>
            </w:r>
          </w:p>
        </w:tc>
        <w:tc>
          <w:tcPr>
            <w:tcW w:w="625" w:type="pct"/>
            <w:vAlign w:val="center"/>
          </w:tcPr>
          <w:p w14:paraId="3FB6AF26" w14:textId="43F6848C" w:rsidR="004D02ED" w:rsidRPr="007815FC" w:rsidRDefault="00C91C9B" w:rsidP="00C91C9B">
            <w:pPr>
              <w:jc w:val="center"/>
              <w:rPr>
                <w:rFonts w:cstheme="majorBidi"/>
                <w:bCs/>
                <w:color w:val="000000"/>
                <w:sz w:val="20"/>
                <w:szCs w:val="20"/>
              </w:rPr>
            </w:pPr>
            <w:r>
              <w:rPr>
                <w:rFonts w:cstheme="majorBidi"/>
                <w:bCs/>
                <w:color w:val="000000"/>
                <w:sz w:val="20"/>
                <w:szCs w:val="20"/>
              </w:rPr>
              <w:t>0</w:t>
            </w:r>
            <w:r w:rsidR="004D02ED" w:rsidRPr="005906DF">
              <w:rPr>
                <w:rFonts w:cstheme="majorBidi"/>
                <w:bCs/>
                <w:color w:val="000000"/>
                <w:sz w:val="20"/>
                <w:szCs w:val="20"/>
              </w:rPr>
              <w:t>.11***(0.01</w:t>
            </w:r>
            <w:r>
              <w:rPr>
                <w:rFonts w:cstheme="majorBidi"/>
                <w:bCs/>
                <w:color w:val="000000"/>
                <w:sz w:val="20"/>
                <w:szCs w:val="20"/>
              </w:rPr>
              <w:t>7</w:t>
            </w:r>
            <w:r w:rsidR="004D02ED" w:rsidRPr="005906DF">
              <w:rPr>
                <w:rFonts w:cstheme="majorBidi"/>
                <w:bCs/>
                <w:color w:val="000000"/>
                <w:sz w:val="20"/>
                <w:szCs w:val="20"/>
              </w:rPr>
              <w:t>)</w:t>
            </w:r>
          </w:p>
        </w:tc>
        <w:tc>
          <w:tcPr>
            <w:tcW w:w="624" w:type="pct"/>
            <w:vAlign w:val="center"/>
          </w:tcPr>
          <w:p w14:paraId="2900E7C9" w14:textId="051F4B9F" w:rsidR="004D02ED" w:rsidRPr="007815FC" w:rsidRDefault="00C91C9B" w:rsidP="00C91C9B">
            <w:pPr>
              <w:jc w:val="center"/>
              <w:rPr>
                <w:rFonts w:cstheme="majorBidi"/>
                <w:bCs/>
                <w:color w:val="000000"/>
                <w:sz w:val="20"/>
                <w:szCs w:val="20"/>
              </w:rPr>
            </w:pPr>
            <w:r>
              <w:rPr>
                <w:rFonts w:cstheme="majorBidi"/>
                <w:bCs/>
                <w:color w:val="000000"/>
                <w:sz w:val="20"/>
                <w:szCs w:val="20"/>
              </w:rPr>
              <w:t>0</w:t>
            </w:r>
            <w:r w:rsidR="004D02ED" w:rsidRPr="005906DF">
              <w:rPr>
                <w:rFonts w:cstheme="majorBidi"/>
                <w:bCs/>
                <w:color w:val="000000"/>
                <w:sz w:val="20"/>
                <w:szCs w:val="20"/>
              </w:rPr>
              <w:t>.11***</w:t>
            </w:r>
            <w:r>
              <w:rPr>
                <w:rFonts w:cstheme="majorBidi"/>
                <w:bCs/>
                <w:color w:val="000000"/>
                <w:sz w:val="20"/>
                <w:szCs w:val="20"/>
              </w:rPr>
              <w:t xml:space="preserve"> </w:t>
            </w:r>
            <w:r w:rsidR="004D02ED" w:rsidRPr="005906DF">
              <w:rPr>
                <w:rFonts w:cstheme="majorBidi"/>
                <w:bCs/>
                <w:color w:val="000000"/>
                <w:sz w:val="20"/>
                <w:szCs w:val="20"/>
              </w:rPr>
              <w:t>(0.016)</w:t>
            </w:r>
          </w:p>
        </w:tc>
      </w:tr>
      <w:tr w:rsidR="00C91C9B" w:rsidRPr="00BE6668" w14:paraId="7DF45644" w14:textId="77777777" w:rsidTr="00C91C9B">
        <w:trPr>
          <w:trHeight w:val="128"/>
        </w:trPr>
        <w:tc>
          <w:tcPr>
            <w:tcW w:w="728" w:type="pct"/>
            <w:vMerge/>
            <w:shd w:val="clear" w:color="auto" w:fill="auto"/>
            <w:noWrap/>
          </w:tcPr>
          <w:p w14:paraId="0ED78C3D" w14:textId="77777777" w:rsidR="004D02ED" w:rsidRPr="00E84602" w:rsidRDefault="004D02ED" w:rsidP="004D02ED">
            <w:pPr>
              <w:ind w:left="161"/>
              <w:rPr>
                <w:rFonts w:cstheme="majorBidi"/>
                <w:bCs/>
                <w:color w:val="000000"/>
                <w:sz w:val="20"/>
                <w:szCs w:val="20"/>
              </w:rPr>
            </w:pPr>
          </w:p>
        </w:tc>
        <w:tc>
          <w:tcPr>
            <w:tcW w:w="382" w:type="pct"/>
          </w:tcPr>
          <w:p w14:paraId="7E2BA672" w14:textId="77777777" w:rsidR="004D02ED" w:rsidRDefault="004D02ED" w:rsidP="004D02ED">
            <w:pPr>
              <w:jc w:val="center"/>
              <w:rPr>
                <w:rFonts w:cstheme="majorBidi"/>
                <w:bCs/>
                <w:color w:val="000000"/>
                <w:sz w:val="20"/>
                <w:szCs w:val="20"/>
              </w:rPr>
            </w:pPr>
            <w:r>
              <w:rPr>
                <w:rFonts w:cstheme="majorBidi"/>
                <w:bCs/>
                <w:color w:val="000000"/>
                <w:sz w:val="20"/>
                <w:szCs w:val="20"/>
              </w:rPr>
              <w:t>Std</w:t>
            </w:r>
          </w:p>
        </w:tc>
        <w:tc>
          <w:tcPr>
            <w:tcW w:w="625" w:type="pct"/>
            <w:shd w:val="clear" w:color="auto" w:fill="auto"/>
            <w:noWrap/>
            <w:vAlign w:val="center"/>
          </w:tcPr>
          <w:p w14:paraId="3B46B813" w14:textId="50F1D1A5"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0.322</w:t>
            </w:r>
            <w:r>
              <w:rPr>
                <w:rFonts w:cstheme="majorBidi"/>
                <w:bCs/>
                <w:color w:val="000000"/>
                <w:sz w:val="20"/>
                <w:szCs w:val="20"/>
              </w:rPr>
              <w:t xml:space="preserve"> </w:t>
            </w:r>
            <w:r w:rsidRPr="00DE124F">
              <w:rPr>
                <w:rFonts w:cstheme="majorBidi"/>
                <w:bCs/>
                <w:color w:val="000000"/>
                <w:sz w:val="20"/>
                <w:szCs w:val="20"/>
              </w:rPr>
              <w:t>(0.042)</w:t>
            </w:r>
          </w:p>
        </w:tc>
        <w:tc>
          <w:tcPr>
            <w:tcW w:w="626" w:type="pct"/>
            <w:shd w:val="clear" w:color="auto" w:fill="auto"/>
            <w:noWrap/>
            <w:vAlign w:val="center"/>
          </w:tcPr>
          <w:p w14:paraId="4A74060B" w14:textId="2F509D69"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0.31</w:t>
            </w:r>
            <w:r w:rsidR="00C91C9B">
              <w:rPr>
                <w:rFonts w:cstheme="majorBidi"/>
                <w:bCs/>
                <w:color w:val="000000"/>
                <w:sz w:val="20"/>
                <w:szCs w:val="20"/>
              </w:rPr>
              <w:t xml:space="preserve"> </w:t>
            </w:r>
            <w:r w:rsidRPr="00DE124F">
              <w:rPr>
                <w:rFonts w:cstheme="majorBidi"/>
                <w:bCs/>
                <w:color w:val="000000"/>
                <w:sz w:val="20"/>
                <w:szCs w:val="20"/>
              </w:rPr>
              <w:t>(0.045)</w:t>
            </w:r>
          </w:p>
        </w:tc>
        <w:tc>
          <w:tcPr>
            <w:tcW w:w="764" w:type="pct"/>
            <w:vAlign w:val="center"/>
          </w:tcPr>
          <w:p w14:paraId="2E10F992" w14:textId="1C9EC65B"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0.339</w:t>
            </w:r>
            <w:r w:rsidR="00C91C9B">
              <w:rPr>
                <w:rFonts w:cstheme="majorBidi"/>
                <w:bCs/>
                <w:color w:val="000000"/>
                <w:sz w:val="20"/>
                <w:szCs w:val="20"/>
              </w:rPr>
              <w:t xml:space="preserve"> </w:t>
            </w:r>
            <w:r w:rsidRPr="00DE124F">
              <w:rPr>
                <w:rFonts w:cstheme="majorBidi"/>
                <w:bCs/>
                <w:color w:val="000000"/>
                <w:sz w:val="20"/>
                <w:szCs w:val="20"/>
              </w:rPr>
              <w:t>(0.043)</w:t>
            </w:r>
          </w:p>
        </w:tc>
        <w:tc>
          <w:tcPr>
            <w:tcW w:w="626" w:type="pct"/>
            <w:shd w:val="clear" w:color="auto" w:fill="auto"/>
            <w:noWrap/>
            <w:vAlign w:val="center"/>
          </w:tcPr>
          <w:p w14:paraId="1668B53E" w14:textId="24A2C410"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0.268</w:t>
            </w:r>
            <w:r w:rsidR="00C91C9B">
              <w:rPr>
                <w:rFonts w:cstheme="majorBidi"/>
                <w:bCs/>
                <w:color w:val="000000"/>
                <w:sz w:val="20"/>
                <w:szCs w:val="20"/>
              </w:rPr>
              <w:t xml:space="preserve"> </w:t>
            </w:r>
            <w:r w:rsidRPr="00DE124F">
              <w:rPr>
                <w:rFonts w:cstheme="majorBidi"/>
                <w:bCs/>
                <w:color w:val="000000"/>
                <w:sz w:val="20"/>
                <w:szCs w:val="20"/>
              </w:rPr>
              <w:t>(0.048)</w:t>
            </w:r>
          </w:p>
        </w:tc>
        <w:tc>
          <w:tcPr>
            <w:tcW w:w="625" w:type="pct"/>
            <w:vAlign w:val="center"/>
          </w:tcPr>
          <w:p w14:paraId="2A1BCC11" w14:textId="56784D35"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0.289</w:t>
            </w:r>
            <w:r w:rsidR="00C91C9B">
              <w:rPr>
                <w:rFonts w:cstheme="majorBidi"/>
                <w:bCs/>
                <w:color w:val="000000"/>
                <w:sz w:val="20"/>
                <w:szCs w:val="20"/>
              </w:rPr>
              <w:t xml:space="preserve"> </w:t>
            </w:r>
            <w:r w:rsidRPr="00DE124F">
              <w:rPr>
                <w:rFonts w:cstheme="majorBidi"/>
                <w:bCs/>
                <w:color w:val="000000"/>
                <w:sz w:val="20"/>
                <w:szCs w:val="20"/>
              </w:rPr>
              <w:t>(0.047)</w:t>
            </w:r>
          </w:p>
        </w:tc>
        <w:tc>
          <w:tcPr>
            <w:tcW w:w="624" w:type="pct"/>
            <w:vAlign w:val="center"/>
          </w:tcPr>
          <w:p w14:paraId="0770658C" w14:textId="77777777"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0.3(0.041)</w:t>
            </w:r>
          </w:p>
        </w:tc>
      </w:tr>
      <w:tr w:rsidR="00C91C9B" w:rsidRPr="00BE6668" w14:paraId="734AB8B8" w14:textId="77777777" w:rsidTr="00C91C9B">
        <w:trPr>
          <w:trHeight w:val="366"/>
        </w:trPr>
        <w:tc>
          <w:tcPr>
            <w:tcW w:w="728" w:type="pct"/>
            <w:vMerge w:val="restart"/>
            <w:shd w:val="clear" w:color="auto" w:fill="auto"/>
            <w:noWrap/>
            <w:hideMark/>
          </w:tcPr>
          <w:p w14:paraId="219E6791" w14:textId="65755B1E" w:rsidR="004D02ED" w:rsidRPr="00BE6668" w:rsidRDefault="004D02ED" w:rsidP="004D02ED">
            <w:pPr>
              <w:ind w:left="161"/>
              <w:rPr>
                <w:rFonts w:cstheme="majorBidi"/>
                <w:bCs/>
                <w:color w:val="000000"/>
                <w:sz w:val="20"/>
                <w:szCs w:val="20"/>
              </w:rPr>
            </w:pPr>
            <w:r w:rsidRPr="00E84602">
              <w:rPr>
                <w:rFonts w:cstheme="majorBidi"/>
                <w:bCs/>
                <w:color w:val="000000"/>
                <w:sz w:val="20"/>
                <w:szCs w:val="20"/>
              </w:rPr>
              <w:t xml:space="preserve">Increase in </w:t>
            </w:r>
            <w:r>
              <w:rPr>
                <w:rFonts w:cstheme="majorBidi"/>
                <w:bCs/>
                <w:color w:val="000000"/>
                <w:sz w:val="20"/>
                <w:szCs w:val="20"/>
              </w:rPr>
              <w:t xml:space="preserve">the </w:t>
            </w:r>
            <w:r w:rsidR="00833E9B">
              <w:rPr>
                <w:rFonts w:cstheme="majorBidi"/>
                <w:bCs/>
                <w:color w:val="000000"/>
                <w:sz w:val="20"/>
                <w:szCs w:val="20"/>
              </w:rPr>
              <w:t>u</w:t>
            </w:r>
            <w:r w:rsidRPr="00E84602">
              <w:rPr>
                <w:rFonts w:cstheme="majorBidi"/>
                <w:bCs/>
                <w:color w:val="000000"/>
                <w:sz w:val="20"/>
                <w:szCs w:val="20"/>
              </w:rPr>
              <w:t>nemployment rate (%)</w:t>
            </w:r>
          </w:p>
        </w:tc>
        <w:tc>
          <w:tcPr>
            <w:tcW w:w="382" w:type="pct"/>
          </w:tcPr>
          <w:p w14:paraId="54F7D8B3" w14:textId="77777777" w:rsidR="004D02ED" w:rsidRPr="00D121ED" w:rsidRDefault="004D02ED" w:rsidP="004D02ED">
            <w:pPr>
              <w:jc w:val="center"/>
              <w:rPr>
                <w:rFonts w:cstheme="majorBidi"/>
                <w:bCs/>
                <w:color w:val="000000"/>
                <w:sz w:val="20"/>
                <w:szCs w:val="20"/>
              </w:rPr>
            </w:pPr>
            <w:r>
              <w:rPr>
                <w:rFonts w:cstheme="majorBidi"/>
                <w:bCs/>
                <w:color w:val="000000"/>
                <w:sz w:val="20"/>
                <w:szCs w:val="20"/>
              </w:rPr>
              <w:t xml:space="preserve">Un-Std </w:t>
            </w:r>
          </w:p>
        </w:tc>
        <w:tc>
          <w:tcPr>
            <w:tcW w:w="625" w:type="pct"/>
            <w:shd w:val="clear" w:color="auto" w:fill="auto"/>
            <w:noWrap/>
            <w:vAlign w:val="center"/>
          </w:tcPr>
          <w:p w14:paraId="54B62D85" w14:textId="65A72366" w:rsidR="004D02ED" w:rsidRPr="006C71BA" w:rsidRDefault="004D02ED" w:rsidP="00C91C9B">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.37***</w:t>
            </w:r>
            <w:r>
              <w:rPr>
                <w:rFonts w:cstheme="majorBidi"/>
                <w:bCs/>
                <w:color w:val="000000"/>
                <w:sz w:val="20"/>
                <w:szCs w:val="20"/>
              </w:rPr>
              <w:t xml:space="preserve"> </w:t>
            </w:r>
            <w:r w:rsidRPr="005906DF">
              <w:rPr>
                <w:rFonts w:cstheme="majorBidi"/>
                <w:bCs/>
                <w:color w:val="000000"/>
                <w:sz w:val="20"/>
                <w:szCs w:val="20"/>
              </w:rPr>
              <w:t>(0.07</w:t>
            </w:r>
            <w:r>
              <w:rPr>
                <w:rFonts w:cstheme="majorBidi"/>
                <w:bCs/>
                <w:color w:val="000000"/>
                <w:sz w:val="20"/>
                <w:szCs w:val="20"/>
              </w:rPr>
              <w:t>6</w:t>
            </w:r>
            <w:r w:rsidRPr="005906DF">
              <w:rPr>
                <w:rFonts w:cstheme="majorBidi"/>
                <w:bCs/>
                <w:color w:val="000000"/>
                <w:sz w:val="20"/>
                <w:szCs w:val="20"/>
              </w:rPr>
              <w:t>)</w:t>
            </w:r>
          </w:p>
        </w:tc>
        <w:tc>
          <w:tcPr>
            <w:tcW w:w="626" w:type="pct"/>
            <w:shd w:val="clear" w:color="auto" w:fill="auto"/>
            <w:noWrap/>
            <w:vAlign w:val="center"/>
          </w:tcPr>
          <w:p w14:paraId="6A8BBA94" w14:textId="7FD5BBFE" w:rsidR="004D02ED" w:rsidRPr="006C71BA" w:rsidRDefault="004D02ED" w:rsidP="00C91C9B">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.33***</w:t>
            </w:r>
            <w:r w:rsidR="00C91C9B">
              <w:rPr>
                <w:rFonts w:cstheme="majorBidi"/>
                <w:bCs/>
                <w:color w:val="000000"/>
                <w:sz w:val="20"/>
                <w:szCs w:val="20"/>
              </w:rPr>
              <w:t xml:space="preserve"> </w:t>
            </w:r>
            <w:r w:rsidRPr="005906DF">
              <w:rPr>
                <w:rFonts w:cstheme="majorBidi"/>
                <w:bCs/>
                <w:color w:val="000000"/>
                <w:sz w:val="20"/>
                <w:szCs w:val="20"/>
              </w:rPr>
              <w:t>(0.07</w:t>
            </w:r>
            <w:r>
              <w:rPr>
                <w:rFonts w:cstheme="majorBidi"/>
                <w:bCs/>
                <w:color w:val="000000"/>
                <w:sz w:val="20"/>
                <w:szCs w:val="20"/>
              </w:rPr>
              <w:t>5</w:t>
            </w:r>
            <w:r w:rsidRPr="005906DF">
              <w:rPr>
                <w:rFonts w:cstheme="majorBidi"/>
                <w:bCs/>
                <w:color w:val="000000"/>
                <w:sz w:val="20"/>
                <w:szCs w:val="20"/>
              </w:rPr>
              <w:t>)</w:t>
            </w:r>
          </w:p>
        </w:tc>
        <w:tc>
          <w:tcPr>
            <w:tcW w:w="764" w:type="pct"/>
            <w:vAlign w:val="center"/>
          </w:tcPr>
          <w:p w14:paraId="42F0FE52" w14:textId="622D0884" w:rsidR="004D02ED" w:rsidRPr="006C71BA" w:rsidRDefault="004D02ED" w:rsidP="00C91C9B">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.37***</w:t>
            </w:r>
            <w:r w:rsidR="00C91C9B">
              <w:rPr>
                <w:rFonts w:cstheme="majorBidi"/>
                <w:bCs/>
                <w:color w:val="000000"/>
                <w:sz w:val="20"/>
                <w:szCs w:val="20"/>
              </w:rPr>
              <w:t xml:space="preserve"> </w:t>
            </w:r>
            <w:r w:rsidRPr="005906DF">
              <w:rPr>
                <w:rFonts w:cstheme="majorBidi"/>
                <w:bCs/>
                <w:color w:val="000000"/>
                <w:sz w:val="20"/>
                <w:szCs w:val="20"/>
              </w:rPr>
              <w:t>(0.083)</w:t>
            </w:r>
          </w:p>
        </w:tc>
        <w:tc>
          <w:tcPr>
            <w:tcW w:w="626" w:type="pct"/>
            <w:shd w:val="clear" w:color="auto" w:fill="auto"/>
            <w:noWrap/>
            <w:vAlign w:val="center"/>
          </w:tcPr>
          <w:p w14:paraId="2C5B49F8" w14:textId="1791980D" w:rsidR="004D02ED" w:rsidRPr="006C71BA" w:rsidRDefault="004D02ED" w:rsidP="00C91C9B">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.33</w:t>
            </w:r>
            <w:r>
              <w:rPr>
                <w:rFonts w:cstheme="majorBidi"/>
                <w:bCs/>
                <w:color w:val="000000"/>
                <w:sz w:val="20"/>
                <w:szCs w:val="20"/>
              </w:rPr>
              <w:t>0</w:t>
            </w:r>
            <w:r w:rsidRPr="005906DF">
              <w:rPr>
                <w:rFonts w:cstheme="majorBidi"/>
                <w:bCs/>
                <w:color w:val="000000"/>
                <w:sz w:val="20"/>
                <w:szCs w:val="20"/>
              </w:rPr>
              <w:t>***</w:t>
            </w:r>
            <w:r w:rsidR="00C91C9B">
              <w:rPr>
                <w:rFonts w:cstheme="majorBidi"/>
                <w:bCs/>
                <w:color w:val="000000"/>
                <w:sz w:val="20"/>
                <w:szCs w:val="20"/>
              </w:rPr>
              <w:t xml:space="preserve"> </w:t>
            </w:r>
            <w:r w:rsidRPr="005906DF">
              <w:rPr>
                <w:rFonts w:cstheme="majorBidi"/>
                <w:bCs/>
                <w:color w:val="000000"/>
                <w:sz w:val="20"/>
                <w:szCs w:val="20"/>
              </w:rPr>
              <w:t>(0.08</w:t>
            </w:r>
            <w:r w:rsidR="00C91C9B">
              <w:rPr>
                <w:rFonts w:cstheme="majorBidi"/>
                <w:bCs/>
                <w:color w:val="000000"/>
                <w:sz w:val="20"/>
                <w:szCs w:val="20"/>
              </w:rPr>
              <w:t>4</w:t>
            </w:r>
            <w:r w:rsidRPr="005906DF">
              <w:rPr>
                <w:rFonts w:cstheme="majorBidi"/>
                <w:bCs/>
                <w:color w:val="000000"/>
                <w:sz w:val="20"/>
                <w:szCs w:val="20"/>
              </w:rPr>
              <w:t>)</w:t>
            </w:r>
          </w:p>
        </w:tc>
        <w:tc>
          <w:tcPr>
            <w:tcW w:w="625" w:type="pct"/>
            <w:vAlign w:val="center"/>
          </w:tcPr>
          <w:p w14:paraId="188D086E" w14:textId="03AB5085" w:rsidR="004D02ED" w:rsidRPr="007815FC" w:rsidRDefault="004D02ED" w:rsidP="00C91C9B">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.34***</w:t>
            </w:r>
            <w:r w:rsidR="00C91C9B">
              <w:rPr>
                <w:rFonts w:cstheme="majorBidi"/>
                <w:bCs/>
                <w:color w:val="000000"/>
                <w:sz w:val="20"/>
                <w:szCs w:val="20"/>
              </w:rPr>
              <w:t xml:space="preserve"> </w:t>
            </w:r>
            <w:r w:rsidRPr="005906DF">
              <w:rPr>
                <w:rFonts w:cstheme="majorBidi"/>
                <w:bCs/>
                <w:color w:val="000000"/>
                <w:sz w:val="20"/>
                <w:szCs w:val="20"/>
              </w:rPr>
              <w:t>(0.083)</w:t>
            </w:r>
          </w:p>
        </w:tc>
        <w:tc>
          <w:tcPr>
            <w:tcW w:w="624" w:type="pct"/>
            <w:vAlign w:val="center"/>
          </w:tcPr>
          <w:p w14:paraId="28E1A384" w14:textId="069632ED" w:rsidR="004D02ED" w:rsidRPr="007815FC" w:rsidRDefault="004D02ED" w:rsidP="00C91C9B">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.29</w:t>
            </w:r>
            <w:r>
              <w:rPr>
                <w:rFonts w:cstheme="majorBidi"/>
                <w:bCs/>
                <w:color w:val="000000"/>
                <w:sz w:val="20"/>
                <w:szCs w:val="20"/>
              </w:rPr>
              <w:t>0</w:t>
            </w:r>
            <w:r w:rsidRPr="005906DF">
              <w:rPr>
                <w:rFonts w:cstheme="majorBidi"/>
                <w:bCs/>
                <w:color w:val="000000"/>
                <w:sz w:val="20"/>
                <w:szCs w:val="20"/>
              </w:rPr>
              <w:t>***</w:t>
            </w:r>
            <w:r w:rsidR="00C91C9B">
              <w:rPr>
                <w:rFonts w:cstheme="majorBidi"/>
                <w:bCs/>
                <w:color w:val="000000"/>
                <w:sz w:val="20"/>
                <w:szCs w:val="20"/>
              </w:rPr>
              <w:t xml:space="preserve"> </w:t>
            </w:r>
            <w:r w:rsidRPr="005906DF">
              <w:rPr>
                <w:rFonts w:cstheme="majorBidi"/>
                <w:bCs/>
                <w:color w:val="000000"/>
                <w:sz w:val="20"/>
                <w:szCs w:val="20"/>
              </w:rPr>
              <w:t>(0.083)</w:t>
            </w:r>
          </w:p>
        </w:tc>
      </w:tr>
      <w:tr w:rsidR="00C91C9B" w:rsidRPr="00BE6668" w14:paraId="57CA9779" w14:textId="77777777" w:rsidTr="00C91C9B">
        <w:trPr>
          <w:trHeight w:val="128"/>
        </w:trPr>
        <w:tc>
          <w:tcPr>
            <w:tcW w:w="728" w:type="pct"/>
            <w:vMerge/>
            <w:shd w:val="clear" w:color="auto" w:fill="auto"/>
            <w:noWrap/>
          </w:tcPr>
          <w:p w14:paraId="149D6CC6" w14:textId="77777777" w:rsidR="004D02ED" w:rsidRPr="00E84602" w:rsidRDefault="004D02ED" w:rsidP="004D02ED">
            <w:pPr>
              <w:ind w:left="161"/>
              <w:rPr>
                <w:rFonts w:cstheme="majorBidi"/>
                <w:bCs/>
                <w:color w:val="000000"/>
                <w:sz w:val="20"/>
                <w:szCs w:val="20"/>
              </w:rPr>
            </w:pPr>
          </w:p>
        </w:tc>
        <w:tc>
          <w:tcPr>
            <w:tcW w:w="382" w:type="pct"/>
          </w:tcPr>
          <w:p w14:paraId="76629A34" w14:textId="77777777" w:rsidR="004D02ED" w:rsidRPr="00D121ED" w:rsidRDefault="004D02ED" w:rsidP="004D02ED">
            <w:pPr>
              <w:jc w:val="center"/>
              <w:rPr>
                <w:rFonts w:cstheme="majorBidi"/>
                <w:bCs/>
                <w:color w:val="000000"/>
                <w:sz w:val="20"/>
                <w:szCs w:val="20"/>
              </w:rPr>
            </w:pPr>
            <w:r>
              <w:rPr>
                <w:rFonts w:cstheme="majorBidi"/>
                <w:bCs/>
                <w:color w:val="000000"/>
                <w:sz w:val="20"/>
                <w:szCs w:val="20"/>
              </w:rPr>
              <w:t>Std</w:t>
            </w:r>
          </w:p>
        </w:tc>
        <w:tc>
          <w:tcPr>
            <w:tcW w:w="625" w:type="pct"/>
            <w:shd w:val="clear" w:color="auto" w:fill="auto"/>
            <w:noWrap/>
            <w:vAlign w:val="center"/>
          </w:tcPr>
          <w:p w14:paraId="5A2AF66A" w14:textId="1EBFEE46"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0.239</w:t>
            </w:r>
            <w:r>
              <w:rPr>
                <w:rFonts w:cstheme="majorBidi"/>
                <w:bCs/>
                <w:color w:val="000000"/>
                <w:sz w:val="20"/>
                <w:szCs w:val="20"/>
              </w:rPr>
              <w:t xml:space="preserve"> </w:t>
            </w:r>
            <w:r w:rsidRPr="00DE124F">
              <w:rPr>
                <w:rFonts w:cstheme="majorBidi"/>
                <w:bCs/>
                <w:color w:val="000000"/>
                <w:sz w:val="20"/>
                <w:szCs w:val="20"/>
              </w:rPr>
              <w:t>(0.05)</w:t>
            </w:r>
          </w:p>
        </w:tc>
        <w:tc>
          <w:tcPr>
            <w:tcW w:w="626" w:type="pct"/>
            <w:shd w:val="clear" w:color="auto" w:fill="auto"/>
            <w:noWrap/>
            <w:vAlign w:val="center"/>
          </w:tcPr>
          <w:p w14:paraId="47D3F999" w14:textId="3DCE5561"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0.214</w:t>
            </w:r>
            <w:r w:rsidR="00C91C9B">
              <w:rPr>
                <w:rFonts w:cstheme="majorBidi"/>
                <w:bCs/>
                <w:color w:val="000000"/>
                <w:sz w:val="20"/>
                <w:szCs w:val="20"/>
              </w:rPr>
              <w:t xml:space="preserve"> </w:t>
            </w:r>
            <w:r w:rsidRPr="00DE124F">
              <w:rPr>
                <w:rFonts w:cstheme="majorBidi"/>
                <w:bCs/>
                <w:color w:val="000000"/>
                <w:sz w:val="20"/>
                <w:szCs w:val="20"/>
              </w:rPr>
              <w:t>(0.05)</w:t>
            </w:r>
          </w:p>
        </w:tc>
        <w:tc>
          <w:tcPr>
            <w:tcW w:w="764" w:type="pct"/>
            <w:vAlign w:val="center"/>
          </w:tcPr>
          <w:p w14:paraId="73AFF878" w14:textId="4DDE458E"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0.218</w:t>
            </w:r>
            <w:r w:rsidR="00C91C9B">
              <w:rPr>
                <w:rFonts w:cstheme="majorBidi"/>
                <w:bCs/>
                <w:color w:val="000000"/>
                <w:sz w:val="20"/>
                <w:szCs w:val="20"/>
              </w:rPr>
              <w:t xml:space="preserve"> </w:t>
            </w:r>
            <w:r w:rsidRPr="00DE124F">
              <w:rPr>
                <w:rFonts w:cstheme="majorBidi"/>
                <w:bCs/>
                <w:color w:val="000000"/>
                <w:sz w:val="20"/>
                <w:szCs w:val="20"/>
              </w:rPr>
              <w:t>(0.045)</w:t>
            </w:r>
          </w:p>
        </w:tc>
        <w:tc>
          <w:tcPr>
            <w:tcW w:w="626" w:type="pct"/>
            <w:shd w:val="clear" w:color="auto" w:fill="auto"/>
            <w:noWrap/>
            <w:vAlign w:val="center"/>
          </w:tcPr>
          <w:p w14:paraId="40DC1465" w14:textId="4782EEAF"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0.185</w:t>
            </w:r>
            <w:r w:rsidR="00C91C9B">
              <w:rPr>
                <w:rFonts w:cstheme="majorBidi"/>
                <w:bCs/>
                <w:color w:val="000000"/>
                <w:sz w:val="20"/>
                <w:szCs w:val="20"/>
              </w:rPr>
              <w:t xml:space="preserve"> </w:t>
            </w:r>
            <w:r w:rsidRPr="00DE124F">
              <w:rPr>
                <w:rFonts w:cstheme="majorBidi"/>
                <w:bCs/>
                <w:color w:val="000000"/>
                <w:sz w:val="20"/>
                <w:szCs w:val="20"/>
              </w:rPr>
              <w:t>(0.047)</w:t>
            </w:r>
          </w:p>
        </w:tc>
        <w:tc>
          <w:tcPr>
            <w:tcW w:w="625" w:type="pct"/>
            <w:vAlign w:val="center"/>
          </w:tcPr>
          <w:p w14:paraId="70A7E30A" w14:textId="2530A9DD"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0.2</w:t>
            </w:r>
            <w:r w:rsidR="00C91C9B">
              <w:rPr>
                <w:rFonts w:cstheme="majorBidi"/>
                <w:bCs/>
                <w:color w:val="000000"/>
                <w:sz w:val="20"/>
                <w:szCs w:val="20"/>
              </w:rPr>
              <w:t xml:space="preserve"> </w:t>
            </w:r>
            <w:r w:rsidRPr="00DE124F">
              <w:rPr>
                <w:rFonts w:cstheme="majorBidi"/>
                <w:bCs/>
                <w:color w:val="000000"/>
                <w:sz w:val="20"/>
                <w:szCs w:val="20"/>
              </w:rPr>
              <w:t>(0.057)</w:t>
            </w:r>
          </w:p>
        </w:tc>
        <w:tc>
          <w:tcPr>
            <w:tcW w:w="624" w:type="pct"/>
            <w:vAlign w:val="center"/>
          </w:tcPr>
          <w:p w14:paraId="73BDEA18" w14:textId="2B47D42C"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0.169</w:t>
            </w:r>
            <w:r w:rsidR="00C91C9B">
              <w:rPr>
                <w:rFonts w:cstheme="majorBidi"/>
                <w:bCs/>
                <w:color w:val="000000"/>
                <w:sz w:val="20"/>
                <w:szCs w:val="20"/>
              </w:rPr>
              <w:t xml:space="preserve"> </w:t>
            </w:r>
            <w:r w:rsidRPr="00DE124F">
              <w:rPr>
                <w:rFonts w:cstheme="majorBidi"/>
                <w:bCs/>
                <w:color w:val="000000"/>
                <w:sz w:val="20"/>
                <w:szCs w:val="20"/>
              </w:rPr>
              <w:t>(0.055)</w:t>
            </w:r>
          </w:p>
        </w:tc>
      </w:tr>
      <w:tr w:rsidR="004D02ED" w:rsidRPr="00BE6668" w14:paraId="09592DB8" w14:textId="77777777" w:rsidTr="00C91C9B">
        <w:trPr>
          <w:trHeight w:val="128"/>
        </w:trPr>
        <w:tc>
          <w:tcPr>
            <w:tcW w:w="728" w:type="pct"/>
            <w:vMerge w:val="restart"/>
            <w:shd w:val="clear" w:color="auto" w:fill="auto"/>
            <w:noWrap/>
          </w:tcPr>
          <w:p w14:paraId="1221E76F" w14:textId="62357A51" w:rsidR="004D02ED" w:rsidRPr="00E84602" w:rsidRDefault="004D02ED" w:rsidP="004D02ED">
            <w:pPr>
              <w:ind w:left="161"/>
              <w:rPr>
                <w:rFonts w:cstheme="majorBidi"/>
                <w:bCs/>
                <w:color w:val="000000"/>
                <w:sz w:val="20"/>
                <w:szCs w:val="20"/>
              </w:rPr>
            </w:pPr>
            <w:r>
              <w:rPr>
                <w:rFonts w:cstheme="majorBidi"/>
                <w:bCs/>
                <w:color w:val="000000"/>
                <w:sz w:val="20"/>
                <w:szCs w:val="20"/>
              </w:rPr>
              <w:t xml:space="preserve">Net </w:t>
            </w:r>
            <w:r w:rsidR="00833E9B">
              <w:rPr>
                <w:rFonts w:cstheme="majorBidi"/>
                <w:bCs/>
                <w:color w:val="000000"/>
                <w:sz w:val="20"/>
                <w:szCs w:val="20"/>
              </w:rPr>
              <w:t>c</w:t>
            </w:r>
            <w:r>
              <w:rPr>
                <w:rFonts w:cstheme="majorBidi"/>
                <w:bCs/>
                <w:color w:val="000000"/>
                <w:sz w:val="20"/>
                <w:szCs w:val="20"/>
              </w:rPr>
              <w:t>hange of address request (in 100)</w:t>
            </w:r>
          </w:p>
        </w:tc>
        <w:tc>
          <w:tcPr>
            <w:tcW w:w="382" w:type="pct"/>
          </w:tcPr>
          <w:p w14:paraId="39B84512" w14:textId="77777777" w:rsidR="004D02ED" w:rsidRDefault="004D02ED" w:rsidP="004D02ED">
            <w:pPr>
              <w:jc w:val="center"/>
              <w:rPr>
                <w:rFonts w:cstheme="majorBidi"/>
                <w:bCs/>
                <w:color w:val="000000"/>
                <w:sz w:val="20"/>
                <w:szCs w:val="20"/>
              </w:rPr>
            </w:pPr>
            <w:r>
              <w:rPr>
                <w:rFonts w:cstheme="majorBidi"/>
                <w:bCs/>
                <w:color w:val="000000"/>
                <w:sz w:val="20"/>
                <w:szCs w:val="20"/>
              </w:rPr>
              <w:t xml:space="preserve">Un-Std </w:t>
            </w:r>
          </w:p>
        </w:tc>
        <w:tc>
          <w:tcPr>
            <w:tcW w:w="3890" w:type="pct"/>
            <w:gridSpan w:val="6"/>
            <w:vMerge w:val="restart"/>
            <w:shd w:val="clear" w:color="auto" w:fill="auto"/>
            <w:noWrap/>
            <w:vAlign w:val="center"/>
          </w:tcPr>
          <w:p w14:paraId="714BF093" w14:textId="77777777" w:rsidR="004D02ED" w:rsidRPr="007815FC" w:rsidRDefault="004D02ED" w:rsidP="004D02ED">
            <w:pPr>
              <w:jc w:val="center"/>
              <w:rPr>
                <w:rFonts w:cstheme="majorBidi"/>
                <w:bCs/>
                <w:color w:val="000000"/>
                <w:sz w:val="20"/>
                <w:szCs w:val="20"/>
              </w:rPr>
            </w:pPr>
            <w:r w:rsidRPr="00D121ED">
              <w:rPr>
                <w:rFonts w:cstheme="majorBidi"/>
                <w:bCs/>
                <w:color w:val="000000"/>
                <w:sz w:val="20"/>
                <w:szCs w:val="20"/>
              </w:rPr>
              <w:t>N/S</w:t>
            </w:r>
          </w:p>
        </w:tc>
      </w:tr>
      <w:tr w:rsidR="004D02ED" w:rsidRPr="00BE6668" w14:paraId="206D2227" w14:textId="77777777" w:rsidTr="00C91C9B">
        <w:trPr>
          <w:trHeight w:val="404"/>
        </w:trPr>
        <w:tc>
          <w:tcPr>
            <w:tcW w:w="728" w:type="pct"/>
            <w:vMerge/>
            <w:shd w:val="clear" w:color="auto" w:fill="auto"/>
            <w:noWrap/>
          </w:tcPr>
          <w:p w14:paraId="3D3B9820" w14:textId="77777777" w:rsidR="004D02ED" w:rsidRDefault="004D02ED" w:rsidP="004D02ED">
            <w:pPr>
              <w:ind w:left="252"/>
              <w:rPr>
                <w:rFonts w:cstheme="majorBidi"/>
                <w:bCs/>
                <w:color w:val="000000"/>
                <w:sz w:val="20"/>
                <w:szCs w:val="20"/>
              </w:rPr>
            </w:pPr>
          </w:p>
        </w:tc>
        <w:tc>
          <w:tcPr>
            <w:tcW w:w="382" w:type="pct"/>
          </w:tcPr>
          <w:p w14:paraId="3247EAE1" w14:textId="77777777" w:rsidR="004D02ED" w:rsidRDefault="004D02ED" w:rsidP="004D02ED">
            <w:pPr>
              <w:jc w:val="center"/>
              <w:rPr>
                <w:rFonts w:cstheme="majorBidi"/>
                <w:bCs/>
                <w:color w:val="000000"/>
                <w:sz w:val="20"/>
                <w:szCs w:val="20"/>
              </w:rPr>
            </w:pPr>
            <w:r>
              <w:rPr>
                <w:rFonts w:cstheme="majorBidi"/>
                <w:bCs/>
                <w:color w:val="000000"/>
                <w:sz w:val="20"/>
                <w:szCs w:val="20"/>
              </w:rPr>
              <w:t>Std</w:t>
            </w:r>
          </w:p>
        </w:tc>
        <w:tc>
          <w:tcPr>
            <w:tcW w:w="3890" w:type="pct"/>
            <w:gridSpan w:val="6"/>
            <w:vMerge/>
            <w:shd w:val="clear" w:color="auto" w:fill="auto"/>
            <w:noWrap/>
            <w:vAlign w:val="center"/>
          </w:tcPr>
          <w:p w14:paraId="6DA2FA67" w14:textId="77777777" w:rsidR="004D02ED" w:rsidRPr="00D121ED" w:rsidRDefault="004D02ED" w:rsidP="004D02ED">
            <w:pPr>
              <w:jc w:val="center"/>
              <w:rPr>
                <w:rFonts w:cstheme="majorBidi"/>
                <w:bCs/>
                <w:color w:val="000000"/>
                <w:sz w:val="20"/>
                <w:szCs w:val="20"/>
              </w:rPr>
            </w:pPr>
          </w:p>
        </w:tc>
      </w:tr>
      <w:tr w:rsidR="004D02ED" w:rsidRPr="00BE6668" w14:paraId="44FF762A" w14:textId="77777777" w:rsidTr="004D02ED">
        <w:trPr>
          <w:trHeight w:val="404"/>
        </w:trPr>
        <w:tc>
          <w:tcPr>
            <w:tcW w:w="5000" w:type="pct"/>
            <w:gridSpan w:val="8"/>
            <w:shd w:val="clear" w:color="auto" w:fill="auto"/>
            <w:noWrap/>
            <w:vAlign w:val="center"/>
          </w:tcPr>
          <w:p w14:paraId="4EEF14D8" w14:textId="0ADC660C" w:rsidR="004D02ED" w:rsidRPr="002A2C2F" w:rsidRDefault="004D02ED" w:rsidP="004D02ED">
            <w:pPr>
              <w:rPr>
                <w:rFonts w:cstheme="majorBidi"/>
                <w:bCs/>
                <w:color w:val="000000"/>
                <w:sz w:val="20"/>
                <w:szCs w:val="20"/>
              </w:rPr>
            </w:pPr>
            <w:r w:rsidRPr="00BE6668">
              <w:rPr>
                <w:rFonts w:cstheme="majorBidi"/>
                <w:b/>
                <w:color w:val="000000"/>
                <w:sz w:val="20"/>
                <w:szCs w:val="20"/>
              </w:rPr>
              <w:t xml:space="preserve">Increase in </w:t>
            </w:r>
            <w:r>
              <w:rPr>
                <w:rFonts w:cstheme="majorBidi"/>
                <w:b/>
                <w:color w:val="000000"/>
                <w:sz w:val="20"/>
                <w:szCs w:val="20"/>
              </w:rPr>
              <w:t xml:space="preserve">the </w:t>
            </w:r>
            <w:r w:rsidRPr="00BE6668">
              <w:rPr>
                <w:rFonts w:cstheme="majorBidi"/>
                <w:b/>
                <w:color w:val="000000"/>
                <w:sz w:val="20"/>
                <w:szCs w:val="20"/>
              </w:rPr>
              <w:t>unemployment</w:t>
            </w:r>
            <w:r>
              <w:rPr>
                <w:rFonts w:cstheme="majorBidi"/>
                <w:b/>
                <w:color w:val="000000"/>
                <w:sz w:val="20"/>
                <w:szCs w:val="20"/>
              </w:rPr>
              <w:t xml:space="preserve"> rate</w:t>
            </w:r>
          </w:p>
        </w:tc>
      </w:tr>
      <w:tr w:rsidR="00C91C9B" w:rsidRPr="00BE6668" w14:paraId="399C230F" w14:textId="77777777" w:rsidTr="00C91C9B">
        <w:trPr>
          <w:trHeight w:val="404"/>
        </w:trPr>
        <w:tc>
          <w:tcPr>
            <w:tcW w:w="728" w:type="pct"/>
            <w:vMerge w:val="restart"/>
            <w:shd w:val="clear" w:color="auto" w:fill="auto"/>
            <w:noWrap/>
            <w:vAlign w:val="center"/>
            <w:hideMark/>
          </w:tcPr>
          <w:p w14:paraId="62B3906F" w14:textId="77777777" w:rsidR="004D02ED" w:rsidRPr="00BE6668" w:rsidRDefault="004D02ED" w:rsidP="004D02ED">
            <w:pPr>
              <w:ind w:left="161"/>
              <w:rPr>
                <w:rFonts w:cstheme="majorBidi"/>
                <w:bCs/>
                <w:color w:val="000000"/>
                <w:sz w:val="20"/>
                <w:szCs w:val="20"/>
              </w:rPr>
            </w:pPr>
            <w:r w:rsidRPr="00BE6668">
              <w:rPr>
                <w:rFonts w:cstheme="majorBidi"/>
                <w:bCs/>
                <w:color w:val="000000"/>
                <w:sz w:val="20"/>
                <w:szCs w:val="20"/>
              </w:rPr>
              <w:t>COVID cases</w:t>
            </w:r>
            <w:r>
              <w:rPr>
                <w:rFonts w:cstheme="majorBidi"/>
                <w:bCs/>
                <w:color w:val="000000"/>
                <w:sz w:val="20"/>
                <w:szCs w:val="20"/>
              </w:rPr>
              <w:t xml:space="preserve"> </w:t>
            </w:r>
            <w:r w:rsidRPr="00BE6668">
              <w:rPr>
                <w:rFonts w:cstheme="majorBidi"/>
                <w:bCs/>
                <w:color w:val="000000"/>
                <w:sz w:val="20"/>
                <w:szCs w:val="20"/>
              </w:rPr>
              <w:t>(log scale)</w:t>
            </w:r>
          </w:p>
        </w:tc>
        <w:tc>
          <w:tcPr>
            <w:tcW w:w="382" w:type="pct"/>
          </w:tcPr>
          <w:p w14:paraId="1DB8D3BC" w14:textId="77777777" w:rsidR="004D02ED" w:rsidRPr="00C214D3" w:rsidRDefault="004D02ED" w:rsidP="004D02ED">
            <w:pPr>
              <w:jc w:val="center"/>
              <w:rPr>
                <w:rFonts w:cstheme="majorBidi"/>
                <w:color w:val="000000"/>
                <w:sz w:val="18"/>
                <w:szCs w:val="18"/>
              </w:rPr>
            </w:pPr>
            <w:r>
              <w:rPr>
                <w:rFonts w:cstheme="majorBidi"/>
                <w:bCs/>
                <w:color w:val="000000"/>
                <w:sz w:val="20"/>
                <w:szCs w:val="20"/>
              </w:rPr>
              <w:t xml:space="preserve">Un-Std </w:t>
            </w:r>
          </w:p>
        </w:tc>
        <w:tc>
          <w:tcPr>
            <w:tcW w:w="625" w:type="pct"/>
            <w:shd w:val="clear" w:color="auto" w:fill="auto"/>
            <w:noWrap/>
            <w:vAlign w:val="center"/>
          </w:tcPr>
          <w:p w14:paraId="62405AF1" w14:textId="744B4EF0" w:rsidR="004D02ED" w:rsidRPr="00BE6668" w:rsidRDefault="004D02ED" w:rsidP="004D02ED">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.17</w:t>
            </w:r>
            <w:r>
              <w:rPr>
                <w:rFonts w:cstheme="majorBidi"/>
                <w:bCs/>
                <w:color w:val="000000"/>
                <w:sz w:val="20"/>
                <w:szCs w:val="20"/>
              </w:rPr>
              <w:t>0</w:t>
            </w:r>
            <w:r w:rsidRPr="005906DF">
              <w:rPr>
                <w:rFonts w:cstheme="majorBidi"/>
                <w:bCs/>
                <w:color w:val="000000"/>
                <w:sz w:val="20"/>
                <w:szCs w:val="20"/>
              </w:rPr>
              <w:t>***</w:t>
            </w:r>
            <w:r>
              <w:rPr>
                <w:rFonts w:cstheme="majorBidi"/>
                <w:bCs/>
                <w:color w:val="000000"/>
                <w:sz w:val="20"/>
                <w:szCs w:val="20"/>
              </w:rPr>
              <w:t xml:space="preserve"> </w:t>
            </w:r>
            <w:r w:rsidRPr="005906DF">
              <w:rPr>
                <w:rFonts w:cstheme="majorBidi"/>
                <w:bCs/>
                <w:color w:val="000000"/>
                <w:sz w:val="20"/>
                <w:szCs w:val="20"/>
              </w:rPr>
              <w:t>(0.04</w:t>
            </w:r>
            <w:r>
              <w:rPr>
                <w:rFonts w:cstheme="majorBidi"/>
                <w:bCs/>
                <w:color w:val="000000"/>
                <w:sz w:val="20"/>
                <w:szCs w:val="20"/>
              </w:rPr>
              <w:t>5</w:t>
            </w:r>
            <w:r w:rsidRPr="005906DF">
              <w:rPr>
                <w:rFonts w:cstheme="majorBidi"/>
                <w:bCs/>
                <w:color w:val="000000"/>
                <w:sz w:val="20"/>
                <w:szCs w:val="20"/>
              </w:rPr>
              <w:t>)</w:t>
            </w:r>
          </w:p>
        </w:tc>
        <w:tc>
          <w:tcPr>
            <w:tcW w:w="626" w:type="pct"/>
            <w:shd w:val="clear" w:color="auto" w:fill="auto"/>
            <w:noWrap/>
            <w:vAlign w:val="center"/>
          </w:tcPr>
          <w:p w14:paraId="1014B5A5" w14:textId="6EFB4107" w:rsidR="004D02ED" w:rsidRPr="006C71BA" w:rsidRDefault="004D02ED" w:rsidP="00C91C9B">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.16</w:t>
            </w:r>
            <w:r>
              <w:rPr>
                <w:rFonts w:cstheme="majorBidi"/>
                <w:bCs/>
                <w:color w:val="000000"/>
                <w:sz w:val="20"/>
                <w:szCs w:val="20"/>
              </w:rPr>
              <w:t>0</w:t>
            </w:r>
            <w:r w:rsidRPr="005906DF">
              <w:rPr>
                <w:rFonts w:cstheme="majorBidi"/>
                <w:bCs/>
                <w:color w:val="000000"/>
                <w:sz w:val="20"/>
                <w:szCs w:val="20"/>
              </w:rPr>
              <w:t>***</w:t>
            </w:r>
            <w:r w:rsidR="00C91C9B">
              <w:rPr>
                <w:rFonts w:cstheme="majorBidi"/>
                <w:bCs/>
                <w:color w:val="000000"/>
                <w:sz w:val="20"/>
                <w:szCs w:val="20"/>
              </w:rPr>
              <w:t xml:space="preserve"> </w:t>
            </w:r>
            <w:r w:rsidRPr="005906DF">
              <w:rPr>
                <w:rFonts w:cstheme="majorBidi"/>
                <w:bCs/>
                <w:color w:val="000000"/>
                <w:sz w:val="20"/>
                <w:szCs w:val="20"/>
              </w:rPr>
              <w:t>(0.0</w:t>
            </w:r>
            <w:r>
              <w:rPr>
                <w:rFonts w:cstheme="majorBidi"/>
                <w:bCs/>
                <w:color w:val="000000"/>
                <w:sz w:val="20"/>
                <w:szCs w:val="20"/>
              </w:rPr>
              <w:t>50</w:t>
            </w:r>
            <w:r w:rsidRPr="005906DF">
              <w:rPr>
                <w:rFonts w:cstheme="majorBidi"/>
                <w:bCs/>
                <w:color w:val="000000"/>
                <w:sz w:val="20"/>
                <w:szCs w:val="20"/>
              </w:rPr>
              <w:t>)</w:t>
            </w:r>
          </w:p>
        </w:tc>
        <w:tc>
          <w:tcPr>
            <w:tcW w:w="764" w:type="pct"/>
            <w:vAlign w:val="center"/>
          </w:tcPr>
          <w:p w14:paraId="7E3EC894" w14:textId="2FABDC80" w:rsidR="004D02ED" w:rsidRPr="006C71BA" w:rsidRDefault="004D02ED" w:rsidP="00C91C9B">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.15*</w:t>
            </w:r>
            <w:r w:rsidR="00C91C9B">
              <w:rPr>
                <w:rFonts w:cstheme="majorBidi"/>
                <w:bCs/>
                <w:color w:val="000000"/>
                <w:sz w:val="20"/>
                <w:szCs w:val="20"/>
              </w:rPr>
              <w:t xml:space="preserve"> </w:t>
            </w:r>
            <w:r w:rsidRPr="005906DF">
              <w:rPr>
                <w:rFonts w:cstheme="majorBidi"/>
                <w:bCs/>
                <w:color w:val="000000"/>
                <w:sz w:val="20"/>
                <w:szCs w:val="20"/>
              </w:rPr>
              <w:t>(0.07</w:t>
            </w:r>
            <w:r>
              <w:rPr>
                <w:rFonts w:cstheme="majorBidi"/>
                <w:bCs/>
                <w:color w:val="000000"/>
                <w:sz w:val="20"/>
                <w:szCs w:val="20"/>
              </w:rPr>
              <w:t>8</w:t>
            </w:r>
            <w:r w:rsidRPr="005906DF">
              <w:rPr>
                <w:rFonts w:cstheme="majorBidi"/>
                <w:bCs/>
                <w:color w:val="000000"/>
                <w:sz w:val="20"/>
                <w:szCs w:val="20"/>
              </w:rPr>
              <w:t>)</w:t>
            </w:r>
          </w:p>
        </w:tc>
        <w:tc>
          <w:tcPr>
            <w:tcW w:w="626" w:type="pct"/>
            <w:vAlign w:val="center"/>
          </w:tcPr>
          <w:p w14:paraId="5F6C8A7E" w14:textId="0336ABC6" w:rsidR="004D02ED" w:rsidRPr="007C2A0F" w:rsidRDefault="004D02ED" w:rsidP="00652D08">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.19</w:t>
            </w:r>
            <w:r>
              <w:rPr>
                <w:rFonts w:cstheme="majorBidi"/>
                <w:bCs/>
                <w:color w:val="000000"/>
                <w:sz w:val="20"/>
                <w:szCs w:val="20"/>
              </w:rPr>
              <w:t>0</w:t>
            </w:r>
            <w:r w:rsidRPr="005906DF">
              <w:rPr>
                <w:rFonts w:cstheme="majorBidi"/>
                <w:bCs/>
                <w:color w:val="000000"/>
                <w:sz w:val="20"/>
                <w:szCs w:val="20"/>
              </w:rPr>
              <w:t>***</w:t>
            </w:r>
            <w:r w:rsidR="00652D08">
              <w:rPr>
                <w:rFonts w:cstheme="majorBidi"/>
                <w:bCs/>
                <w:color w:val="000000"/>
                <w:sz w:val="20"/>
                <w:szCs w:val="20"/>
              </w:rPr>
              <w:t xml:space="preserve"> </w:t>
            </w:r>
            <w:r w:rsidRPr="005906DF">
              <w:rPr>
                <w:rFonts w:cstheme="majorBidi"/>
                <w:bCs/>
                <w:color w:val="000000"/>
                <w:sz w:val="20"/>
                <w:szCs w:val="20"/>
              </w:rPr>
              <w:t>(0.068)</w:t>
            </w:r>
          </w:p>
        </w:tc>
        <w:tc>
          <w:tcPr>
            <w:tcW w:w="625" w:type="pct"/>
            <w:vAlign w:val="center"/>
          </w:tcPr>
          <w:p w14:paraId="332817F0" w14:textId="49C6D8DE" w:rsidR="004D02ED" w:rsidRPr="007815FC" w:rsidRDefault="004D02ED" w:rsidP="00652D08">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.15</w:t>
            </w:r>
            <w:r>
              <w:rPr>
                <w:rFonts w:cstheme="majorBidi"/>
                <w:bCs/>
                <w:color w:val="000000"/>
                <w:sz w:val="20"/>
                <w:szCs w:val="20"/>
              </w:rPr>
              <w:t>0</w:t>
            </w:r>
            <w:r w:rsidRPr="005906DF">
              <w:rPr>
                <w:rFonts w:cstheme="majorBidi"/>
                <w:bCs/>
                <w:color w:val="000000"/>
                <w:sz w:val="20"/>
                <w:szCs w:val="20"/>
              </w:rPr>
              <w:t>***</w:t>
            </w:r>
            <w:r w:rsidR="00652D08">
              <w:rPr>
                <w:rFonts w:cstheme="majorBidi"/>
                <w:bCs/>
                <w:color w:val="000000"/>
                <w:sz w:val="20"/>
                <w:szCs w:val="20"/>
              </w:rPr>
              <w:t xml:space="preserve"> </w:t>
            </w:r>
            <w:r w:rsidRPr="005906DF">
              <w:rPr>
                <w:rFonts w:cstheme="majorBidi"/>
                <w:bCs/>
                <w:color w:val="000000"/>
                <w:sz w:val="20"/>
                <w:szCs w:val="20"/>
              </w:rPr>
              <w:t>(0.055)</w:t>
            </w:r>
          </w:p>
        </w:tc>
        <w:tc>
          <w:tcPr>
            <w:tcW w:w="624" w:type="pct"/>
            <w:vAlign w:val="center"/>
          </w:tcPr>
          <w:p w14:paraId="2331692A" w14:textId="24FAE3C0" w:rsidR="004D02ED" w:rsidRPr="007815FC" w:rsidRDefault="00652D08" w:rsidP="00652D08">
            <w:pPr>
              <w:jc w:val="center"/>
              <w:rPr>
                <w:rFonts w:cstheme="majorBidi"/>
                <w:bCs/>
                <w:color w:val="000000"/>
                <w:sz w:val="20"/>
                <w:szCs w:val="20"/>
              </w:rPr>
            </w:pPr>
            <w:r>
              <w:rPr>
                <w:rFonts w:cstheme="majorBidi"/>
                <w:bCs/>
                <w:color w:val="000000"/>
                <w:sz w:val="20"/>
                <w:szCs w:val="20"/>
              </w:rPr>
              <w:t>0</w:t>
            </w:r>
            <w:r w:rsidR="004D02ED" w:rsidRPr="002A2C2F">
              <w:rPr>
                <w:rFonts w:cstheme="majorBidi"/>
                <w:bCs/>
                <w:color w:val="000000"/>
                <w:sz w:val="20"/>
                <w:szCs w:val="20"/>
              </w:rPr>
              <w:t>.16***</w:t>
            </w:r>
            <w:r>
              <w:rPr>
                <w:rFonts w:cstheme="majorBidi"/>
                <w:bCs/>
                <w:color w:val="000000"/>
                <w:sz w:val="20"/>
                <w:szCs w:val="20"/>
              </w:rPr>
              <w:t xml:space="preserve"> </w:t>
            </w:r>
            <w:r w:rsidR="004D02ED">
              <w:rPr>
                <w:rFonts w:cstheme="majorBidi"/>
                <w:bCs/>
                <w:color w:val="000000"/>
                <w:sz w:val="20"/>
                <w:szCs w:val="20"/>
              </w:rPr>
              <w:t>(</w:t>
            </w:r>
            <w:r w:rsidR="004D02ED" w:rsidRPr="002A2C2F">
              <w:rPr>
                <w:rFonts w:cstheme="majorBidi"/>
                <w:bCs/>
                <w:color w:val="000000"/>
                <w:sz w:val="20"/>
                <w:szCs w:val="20"/>
              </w:rPr>
              <w:t>0.051</w:t>
            </w:r>
            <w:r w:rsidR="004D02ED">
              <w:rPr>
                <w:rFonts w:cstheme="majorBidi"/>
                <w:bCs/>
                <w:color w:val="000000"/>
                <w:sz w:val="20"/>
                <w:szCs w:val="20"/>
              </w:rPr>
              <w:t>)</w:t>
            </w:r>
          </w:p>
        </w:tc>
      </w:tr>
      <w:tr w:rsidR="00C91C9B" w:rsidRPr="00BE6668" w14:paraId="0AF99E56" w14:textId="77777777" w:rsidTr="00C91C9B">
        <w:trPr>
          <w:trHeight w:val="128"/>
        </w:trPr>
        <w:tc>
          <w:tcPr>
            <w:tcW w:w="728" w:type="pct"/>
            <w:vMerge/>
            <w:shd w:val="clear" w:color="auto" w:fill="auto"/>
            <w:noWrap/>
            <w:vAlign w:val="bottom"/>
          </w:tcPr>
          <w:p w14:paraId="35F9D622" w14:textId="77777777" w:rsidR="004D02ED" w:rsidRPr="00BE6668" w:rsidRDefault="004D02ED" w:rsidP="004D02ED">
            <w:pPr>
              <w:ind w:left="252"/>
              <w:rPr>
                <w:rFonts w:cstheme="majorBidi"/>
                <w:bCs/>
                <w:color w:val="000000"/>
                <w:sz w:val="20"/>
                <w:szCs w:val="20"/>
              </w:rPr>
            </w:pPr>
          </w:p>
        </w:tc>
        <w:tc>
          <w:tcPr>
            <w:tcW w:w="382" w:type="pct"/>
          </w:tcPr>
          <w:p w14:paraId="4C98AE77" w14:textId="77777777" w:rsidR="004D02ED" w:rsidRPr="00C214D3" w:rsidRDefault="004D02ED" w:rsidP="004D02ED">
            <w:pPr>
              <w:jc w:val="center"/>
              <w:rPr>
                <w:rFonts w:cstheme="majorBidi"/>
                <w:color w:val="000000"/>
                <w:sz w:val="18"/>
                <w:szCs w:val="18"/>
              </w:rPr>
            </w:pPr>
            <w:r>
              <w:rPr>
                <w:rFonts w:cstheme="majorBidi"/>
                <w:bCs/>
                <w:color w:val="000000"/>
                <w:sz w:val="20"/>
                <w:szCs w:val="20"/>
              </w:rPr>
              <w:t>Std</w:t>
            </w:r>
          </w:p>
        </w:tc>
        <w:tc>
          <w:tcPr>
            <w:tcW w:w="625" w:type="pct"/>
            <w:shd w:val="clear" w:color="auto" w:fill="auto"/>
            <w:noWrap/>
            <w:vAlign w:val="center"/>
          </w:tcPr>
          <w:p w14:paraId="18BF1C82" w14:textId="57D60336" w:rsidR="004D02ED" w:rsidRPr="00DE124F" w:rsidRDefault="004D02ED" w:rsidP="004D02ED">
            <w:pPr>
              <w:jc w:val="center"/>
              <w:rPr>
                <w:rFonts w:cstheme="majorBidi"/>
                <w:bCs/>
                <w:color w:val="000000"/>
                <w:sz w:val="20"/>
                <w:szCs w:val="20"/>
              </w:rPr>
            </w:pPr>
            <w:r w:rsidRPr="00DE124F">
              <w:rPr>
                <w:rFonts w:cstheme="majorBidi"/>
                <w:bCs/>
                <w:color w:val="000000"/>
                <w:sz w:val="20"/>
                <w:szCs w:val="20"/>
              </w:rPr>
              <w:t>0.235</w:t>
            </w:r>
            <w:r>
              <w:rPr>
                <w:rFonts w:cstheme="majorBidi"/>
                <w:bCs/>
                <w:color w:val="000000"/>
                <w:sz w:val="20"/>
                <w:szCs w:val="20"/>
              </w:rPr>
              <w:t xml:space="preserve"> </w:t>
            </w:r>
            <w:r w:rsidRPr="00DE124F">
              <w:rPr>
                <w:rFonts w:cstheme="majorBidi"/>
                <w:bCs/>
                <w:color w:val="000000"/>
                <w:sz w:val="20"/>
                <w:szCs w:val="20"/>
              </w:rPr>
              <w:t>(0.059)</w:t>
            </w:r>
          </w:p>
        </w:tc>
        <w:tc>
          <w:tcPr>
            <w:tcW w:w="626" w:type="pct"/>
            <w:shd w:val="clear" w:color="auto" w:fill="auto"/>
            <w:noWrap/>
            <w:vAlign w:val="center"/>
          </w:tcPr>
          <w:p w14:paraId="298A58DA" w14:textId="21B44B29"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0.206</w:t>
            </w:r>
            <w:r w:rsidR="00C91C9B">
              <w:rPr>
                <w:rFonts w:cstheme="majorBidi"/>
                <w:bCs/>
                <w:color w:val="000000"/>
                <w:sz w:val="20"/>
                <w:szCs w:val="20"/>
              </w:rPr>
              <w:t xml:space="preserve"> </w:t>
            </w:r>
            <w:r w:rsidRPr="00DE124F">
              <w:rPr>
                <w:rFonts w:cstheme="majorBidi"/>
                <w:bCs/>
                <w:color w:val="000000"/>
                <w:sz w:val="20"/>
                <w:szCs w:val="20"/>
              </w:rPr>
              <w:t>(0.059)</w:t>
            </w:r>
          </w:p>
        </w:tc>
        <w:tc>
          <w:tcPr>
            <w:tcW w:w="764" w:type="pct"/>
            <w:vAlign w:val="center"/>
          </w:tcPr>
          <w:p w14:paraId="3B7F79BD" w14:textId="5E7A43F1" w:rsidR="004D02ED" w:rsidRPr="00DE124F" w:rsidRDefault="004D02ED" w:rsidP="004D02ED">
            <w:pPr>
              <w:jc w:val="center"/>
              <w:rPr>
                <w:rFonts w:cstheme="majorBidi"/>
                <w:bCs/>
                <w:color w:val="000000"/>
                <w:sz w:val="20"/>
                <w:szCs w:val="20"/>
              </w:rPr>
            </w:pPr>
            <w:r w:rsidRPr="00DE124F">
              <w:rPr>
                <w:rFonts w:cstheme="majorBidi"/>
                <w:bCs/>
                <w:color w:val="000000"/>
                <w:sz w:val="20"/>
                <w:szCs w:val="20"/>
              </w:rPr>
              <w:t>0.152</w:t>
            </w:r>
            <w:r w:rsidR="00C91C9B">
              <w:rPr>
                <w:rFonts w:cstheme="majorBidi"/>
                <w:bCs/>
                <w:color w:val="000000"/>
                <w:sz w:val="20"/>
                <w:szCs w:val="20"/>
              </w:rPr>
              <w:t xml:space="preserve"> </w:t>
            </w:r>
            <w:r w:rsidRPr="00DE124F">
              <w:rPr>
                <w:rFonts w:cstheme="majorBidi"/>
                <w:bCs/>
                <w:color w:val="000000"/>
                <w:sz w:val="20"/>
                <w:szCs w:val="20"/>
              </w:rPr>
              <w:t>(0.072)</w:t>
            </w:r>
          </w:p>
        </w:tc>
        <w:tc>
          <w:tcPr>
            <w:tcW w:w="626" w:type="pct"/>
            <w:vAlign w:val="center"/>
          </w:tcPr>
          <w:p w14:paraId="2EDA2AC1" w14:textId="624F1B46" w:rsidR="004D02ED" w:rsidRPr="00DE124F" w:rsidRDefault="004D02ED" w:rsidP="00652D08">
            <w:pPr>
              <w:jc w:val="center"/>
              <w:rPr>
                <w:rFonts w:cstheme="majorBidi"/>
                <w:bCs/>
                <w:color w:val="000000"/>
                <w:sz w:val="20"/>
                <w:szCs w:val="20"/>
              </w:rPr>
            </w:pPr>
            <w:r w:rsidRPr="00DE124F">
              <w:rPr>
                <w:rFonts w:cstheme="majorBidi"/>
                <w:bCs/>
                <w:color w:val="000000"/>
                <w:sz w:val="20"/>
                <w:szCs w:val="20"/>
              </w:rPr>
              <w:t>0.19</w:t>
            </w:r>
            <w:r w:rsidR="00652D08">
              <w:rPr>
                <w:rFonts w:cstheme="majorBidi"/>
                <w:bCs/>
                <w:color w:val="000000"/>
                <w:sz w:val="20"/>
                <w:szCs w:val="20"/>
              </w:rPr>
              <w:t xml:space="preserve"> </w:t>
            </w:r>
            <w:r w:rsidRPr="00DE124F">
              <w:rPr>
                <w:rFonts w:cstheme="majorBidi"/>
                <w:bCs/>
                <w:color w:val="000000"/>
                <w:sz w:val="20"/>
                <w:szCs w:val="20"/>
              </w:rPr>
              <w:t>(0.063)</w:t>
            </w:r>
          </w:p>
        </w:tc>
        <w:tc>
          <w:tcPr>
            <w:tcW w:w="625" w:type="pct"/>
            <w:vAlign w:val="center"/>
          </w:tcPr>
          <w:p w14:paraId="58B2FDCF" w14:textId="2B5CFA13" w:rsidR="004D02ED" w:rsidRPr="00DE124F" w:rsidRDefault="004D02ED" w:rsidP="00652D08">
            <w:pPr>
              <w:jc w:val="center"/>
              <w:rPr>
                <w:rFonts w:cstheme="majorBidi"/>
                <w:bCs/>
                <w:color w:val="000000"/>
                <w:sz w:val="20"/>
                <w:szCs w:val="20"/>
              </w:rPr>
            </w:pPr>
            <w:r w:rsidRPr="00DE124F">
              <w:rPr>
                <w:rFonts w:cstheme="majorBidi"/>
                <w:bCs/>
                <w:color w:val="000000"/>
                <w:sz w:val="20"/>
                <w:szCs w:val="20"/>
              </w:rPr>
              <w:t>0.24</w:t>
            </w:r>
            <w:r w:rsidR="00652D08">
              <w:rPr>
                <w:rFonts w:cstheme="majorBidi"/>
                <w:bCs/>
                <w:color w:val="000000"/>
                <w:sz w:val="20"/>
                <w:szCs w:val="20"/>
              </w:rPr>
              <w:t xml:space="preserve"> </w:t>
            </w:r>
            <w:r w:rsidRPr="00DE124F">
              <w:rPr>
                <w:rFonts w:cstheme="majorBidi"/>
                <w:bCs/>
                <w:color w:val="000000"/>
                <w:sz w:val="20"/>
                <w:szCs w:val="20"/>
              </w:rPr>
              <w:t>(0.055)</w:t>
            </w:r>
          </w:p>
        </w:tc>
        <w:tc>
          <w:tcPr>
            <w:tcW w:w="624" w:type="pct"/>
            <w:vAlign w:val="center"/>
          </w:tcPr>
          <w:p w14:paraId="65BFD274" w14:textId="77777777" w:rsidR="004D02ED" w:rsidRPr="00DE124F" w:rsidRDefault="004D02ED" w:rsidP="004D02ED">
            <w:pPr>
              <w:jc w:val="center"/>
              <w:rPr>
                <w:rFonts w:cstheme="majorBidi"/>
                <w:bCs/>
                <w:color w:val="000000"/>
                <w:sz w:val="20"/>
                <w:szCs w:val="20"/>
              </w:rPr>
            </w:pPr>
            <w:r w:rsidRPr="00DE124F">
              <w:rPr>
                <w:rFonts w:cstheme="majorBidi"/>
                <w:bCs/>
                <w:color w:val="000000"/>
                <w:sz w:val="20"/>
                <w:szCs w:val="20"/>
              </w:rPr>
              <w:t>0.214(0.06)</w:t>
            </w:r>
          </w:p>
        </w:tc>
      </w:tr>
      <w:tr w:rsidR="004D02ED" w:rsidRPr="00BE6668" w14:paraId="4806E8E6" w14:textId="77777777" w:rsidTr="004D02ED">
        <w:trPr>
          <w:trHeight w:val="128"/>
        </w:trPr>
        <w:tc>
          <w:tcPr>
            <w:tcW w:w="5000" w:type="pct"/>
            <w:gridSpan w:val="8"/>
            <w:shd w:val="clear" w:color="auto" w:fill="auto"/>
            <w:noWrap/>
            <w:vAlign w:val="center"/>
          </w:tcPr>
          <w:p w14:paraId="3D141F70" w14:textId="0CFCDB52" w:rsidR="004D02ED" w:rsidRPr="005906DF" w:rsidRDefault="004D02ED" w:rsidP="004D02ED">
            <w:pPr>
              <w:rPr>
                <w:rFonts w:cstheme="majorBidi"/>
                <w:bCs/>
                <w:color w:val="000000"/>
                <w:sz w:val="20"/>
                <w:szCs w:val="20"/>
              </w:rPr>
            </w:pPr>
            <w:r w:rsidRPr="005544A3">
              <w:rPr>
                <w:rFonts w:cstheme="majorBidi"/>
                <w:b/>
                <w:color w:val="000000"/>
                <w:sz w:val="20"/>
                <w:szCs w:val="20"/>
              </w:rPr>
              <w:t>Net Change of address request (in 100)</w:t>
            </w:r>
          </w:p>
        </w:tc>
      </w:tr>
      <w:tr w:rsidR="00C91C9B" w:rsidRPr="00BE6668" w14:paraId="79946670" w14:textId="77777777" w:rsidTr="00C91C9B">
        <w:trPr>
          <w:trHeight w:val="128"/>
        </w:trPr>
        <w:tc>
          <w:tcPr>
            <w:tcW w:w="728" w:type="pct"/>
            <w:vMerge w:val="restart"/>
            <w:shd w:val="clear" w:color="auto" w:fill="auto"/>
            <w:noWrap/>
            <w:vAlign w:val="bottom"/>
            <w:hideMark/>
          </w:tcPr>
          <w:p w14:paraId="5F7BC366" w14:textId="77777777" w:rsidR="004D02ED" w:rsidRPr="00BE6668" w:rsidRDefault="004D02ED" w:rsidP="004D02ED">
            <w:pPr>
              <w:ind w:left="161"/>
              <w:rPr>
                <w:rFonts w:cstheme="majorBidi"/>
                <w:bCs/>
                <w:color w:val="000000"/>
                <w:sz w:val="20"/>
                <w:szCs w:val="20"/>
              </w:rPr>
            </w:pPr>
            <w:r w:rsidRPr="00BE6668">
              <w:rPr>
                <w:rFonts w:cstheme="majorBidi"/>
                <w:bCs/>
                <w:color w:val="000000"/>
                <w:sz w:val="20"/>
                <w:szCs w:val="20"/>
              </w:rPr>
              <w:t>COVID cases</w:t>
            </w:r>
            <w:r>
              <w:rPr>
                <w:rFonts w:cstheme="majorBidi"/>
                <w:bCs/>
                <w:color w:val="000000"/>
                <w:sz w:val="20"/>
                <w:szCs w:val="20"/>
              </w:rPr>
              <w:t xml:space="preserve"> </w:t>
            </w:r>
            <w:r w:rsidRPr="00BE6668">
              <w:rPr>
                <w:rFonts w:cstheme="majorBidi"/>
                <w:bCs/>
                <w:color w:val="000000"/>
                <w:sz w:val="20"/>
                <w:szCs w:val="20"/>
              </w:rPr>
              <w:t>(log scale)</w:t>
            </w:r>
          </w:p>
        </w:tc>
        <w:tc>
          <w:tcPr>
            <w:tcW w:w="382" w:type="pct"/>
          </w:tcPr>
          <w:p w14:paraId="2A04188B" w14:textId="77777777" w:rsidR="004D02ED" w:rsidRPr="00D121ED" w:rsidRDefault="004D02ED" w:rsidP="004D02ED">
            <w:pPr>
              <w:jc w:val="center"/>
              <w:rPr>
                <w:rFonts w:cstheme="majorBidi"/>
                <w:bCs/>
                <w:color w:val="000000"/>
                <w:sz w:val="20"/>
                <w:szCs w:val="20"/>
              </w:rPr>
            </w:pPr>
            <w:r>
              <w:rPr>
                <w:rFonts w:cstheme="majorBidi"/>
                <w:bCs/>
                <w:color w:val="000000"/>
                <w:sz w:val="20"/>
                <w:szCs w:val="20"/>
              </w:rPr>
              <w:t xml:space="preserve">Un-Std </w:t>
            </w:r>
          </w:p>
        </w:tc>
        <w:tc>
          <w:tcPr>
            <w:tcW w:w="625" w:type="pct"/>
            <w:shd w:val="clear" w:color="auto" w:fill="auto"/>
            <w:noWrap/>
            <w:vAlign w:val="center"/>
          </w:tcPr>
          <w:p w14:paraId="2A4D5C6F" w14:textId="458DB656" w:rsidR="004D02ED" w:rsidRPr="00BE6668" w:rsidRDefault="004D02ED" w:rsidP="004D02ED">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.52</w:t>
            </w:r>
            <w:r>
              <w:rPr>
                <w:rFonts w:cstheme="majorBidi"/>
                <w:bCs/>
                <w:color w:val="000000"/>
                <w:sz w:val="20"/>
                <w:szCs w:val="20"/>
              </w:rPr>
              <w:t>0</w:t>
            </w:r>
            <w:r w:rsidRPr="005906DF">
              <w:rPr>
                <w:rFonts w:cstheme="majorBidi"/>
                <w:bCs/>
                <w:color w:val="000000"/>
                <w:sz w:val="20"/>
                <w:szCs w:val="20"/>
              </w:rPr>
              <w:t>***</w:t>
            </w:r>
            <w:r>
              <w:rPr>
                <w:rFonts w:cstheme="majorBidi"/>
                <w:bCs/>
                <w:color w:val="000000"/>
                <w:sz w:val="20"/>
                <w:szCs w:val="20"/>
              </w:rPr>
              <w:t xml:space="preserve"> </w:t>
            </w:r>
            <w:r w:rsidRPr="005906DF">
              <w:rPr>
                <w:rFonts w:cstheme="majorBidi"/>
                <w:bCs/>
                <w:color w:val="000000"/>
                <w:sz w:val="20"/>
                <w:szCs w:val="20"/>
              </w:rPr>
              <w:t>(0.178)</w:t>
            </w:r>
          </w:p>
        </w:tc>
        <w:tc>
          <w:tcPr>
            <w:tcW w:w="626" w:type="pct"/>
            <w:shd w:val="clear" w:color="auto" w:fill="auto"/>
            <w:noWrap/>
            <w:vAlign w:val="center"/>
          </w:tcPr>
          <w:p w14:paraId="4BA9B2A3" w14:textId="452ABB16" w:rsidR="004D02ED" w:rsidRPr="00BE6668" w:rsidRDefault="004D02ED" w:rsidP="00C91C9B">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.72</w:t>
            </w:r>
            <w:r>
              <w:rPr>
                <w:rFonts w:cstheme="majorBidi"/>
                <w:bCs/>
                <w:color w:val="000000"/>
                <w:sz w:val="20"/>
                <w:szCs w:val="20"/>
              </w:rPr>
              <w:t>0</w:t>
            </w:r>
            <w:r w:rsidRPr="005906DF">
              <w:rPr>
                <w:rFonts w:cstheme="majorBidi"/>
                <w:bCs/>
                <w:color w:val="000000"/>
                <w:sz w:val="20"/>
                <w:szCs w:val="20"/>
              </w:rPr>
              <w:t>***</w:t>
            </w:r>
            <w:r w:rsidR="00C91C9B">
              <w:rPr>
                <w:rFonts w:cstheme="majorBidi"/>
                <w:bCs/>
                <w:color w:val="000000"/>
                <w:sz w:val="20"/>
                <w:szCs w:val="20"/>
              </w:rPr>
              <w:t xml:space="preserve"> </w:t>
            </w:r>
            <w:r w:rsidRPr="005906DF">
              <w:rPr>
                <w:rFonts w:cstheme="majorBidi"/>
                <w:bCs/>
                <w:color w:val="000000"/>
                <w:sz w:val="20"/>
                <w:szCs w:val="20"/>
              </w:rPr>
              <w:t>(0.222)</w:t>
            </w:r>
          </w:p>
        </w:tc>
        <w:tc>
          <w:tcPr>
            <w:tcW w:w="764" w:type="pct"/>
            <w:vAlign w:val="center"/>
          </w:tcPr>
          <w:p w14:paraId="00F25EEE" w14:textId="28E40F51" w:rsidR="004D02ED" w:rsidRPr="00BE6668" w:rsidRDefault="004D02ED" w:rsidP="00C91C9B">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.65</w:t>
            </w:r>
            <w:r>
              <w:rPr>
                <w:rFonts w:cstheme="majorBidi"/>
                <w:bCs/>
                <w:color w:val="000000"/>
                <w:sz w:val="20"/>
                <w:szCs w:val="20"/>
              </w:rPr>
              <w:t>0</w:t>
            </w:r>
            <w:r w:rsidRPr="005906DF">
              <w:rPr>
                <w:rFonts w:cstheme="majorBidi"/>
                <w:bCs/>
                <w:color w:val="000000"/>
                <w:sz w:val="20"/>
                <w:szCs w:val="20"/>
              </w:rPr>
              <w:t>**</w:t>
            </w:r>
            <w:r w:rsidR="00C91C9B">
              <w:rPr>
                <w:rFonts w:cstheme="majorBidi"/>
                <w:bCs/>
                <w:color w:val="000000"/>
                <w:sz w:val="20"/>
                <w:szCs w:val="20"/>
              </w:rPr>
              <w:t xml:space="preserve"> </w:t>
            </w:r>
            <w:r w:rsidRPr="005906DF">
              <w:rPr>
                <w:rFonts w:cstheme="majorBidi"/>
                <w:bCs/>
                <w:color w:val="000000"/>
                <w:sz w:val="20"/>
                <w:szCs w:val="20"/>
              </w:rPr>
              <w:t>(0.289)</w:t>
            </w:r>
          </w:p>
        </w:tc>
        <w:tc>
          <w:tcPr>
            <w:tcW w:w="626" w:type="pct"/>
            <w:shd w:val="clear" w:color="auto" w:fill="auto"/>
            <w:noWrap/>
            <w:vAlign w:val="center"/>
          </w:tcPr>
          <w:p w14:paraId="7B5907CD" w14:textId="37E7D92D" w:rsidR="004D02ED" w:rsidRPr="00BE6668" w:rsidRDefault="004D02ED" w:rsidP="00652D08">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.91</w:t>
            </w:r>
            <w:r>
              <w:rPr>
                <w:rFonts w:cstheme="majorBidi"/>
                <w:bCs/>
                <w:color w:val="000000"/>
                <w:sz w:val="20"/>
                <w:szCs w:val="20"/>
              </w:rPr>
              <w:t>0</w:t>
            </w:r>
            <w:r w:rsidRPr="005906DF">
              <w:rPr>
                <w:rFonts w:cstheme="majorBidi"/>
                <w:bCs/>
                <w:color w:val="000000"/>
                <w:sz w:val="20"/>
                <w:szCs w:val="20"/>
              </w:rPr>
              <w:t>***</w:t>
            </w:r>
            <w:r w:rsidR="00652D08">
              <w:rPr>
                <w:rFonts w:cstheme="majorBidi"/>
                <w:bCs/>
                <w:color w:val="000000"/>
                <w:sz w:val="20"/>
                <w:szCs w:val="20"/>
              </w:rPr>
              <w:t xml:space="preserve"> </w:t>
            </w:r>
            <w:r w:rsidRPr="005906DF">
              <w:rPr>
                <w:rFonts w:cstheme="majorBidi"/>
                <w:bCs/>
                <w:color w:val="000000"/>
                <w:sz w:val="20"/>
                <w:szCs w:val="20"/>
              </w:rPr>
              <w:t>(0.272)</w:t>
            </w:r>
          </w:p>
        </w:tc>
        <w:tc>
          <w:tcPr>
            <w:tcW w:w="625" w:type="pct"/>
            <w:vAlign w:val="center"/>
          </w:tcPr>
          <w:p w14:paraId="45304129" w14:textId="15D02623" w:rsidR="004D02ED" w:rsidRPr="007815FC" w:rsidRDefault="004D02ED" w:rsidP="00652D08">
            <w:pPr>
              <w:jc w:val="center"/>
              <w:rPr>
                <w:rFonts w:cstheme="majorBidi"/>
                <w:bCs/>
                <w:color w:val="000000"/>
                <w:sz w:val="20"/>
                <w:szCs w:val="20"/>
              </w:rPr>
            </w:pPr>
            <w:r>
              <w:rPr>
                <w:rFonts w:cstheme="majorBidi"/>
                <w:bCs/>
                <w:color w:val="000000"/>
                <w:sz w:val="20"/>
                <w:szCs w:val="20"/>
              </w:rPr>
              <w:t>0</w:t>
            </w:r>
            <w:r w:rsidRPr="005906DF">
              <w:rPr>
                <w:rFonts w:cstheme="majorBidi"/>
                <w:bCs/>
                <w:color w:val="000000"/>
                <w:sz w:val="20"/>
                <w:szCs w:val="20"/>
              </w:rPr>
              <w:t>.91</w:t>
            </w:r>
            <w:r>
              <w:rPr>
                <w:rFonts w:cstheme="majorBidi"/>
                <w:bCs/>
                <w:color w:val="000000"/>
                <w:sz w:val="20"/>
                <w:szCs w:val="20"/>
              </w:rPr>
              <w:t>0</w:t>
            </w:r>
            <w:r w:rsidRPr="005906DF">
              <w:rPr>
                <w:rFonts w:cstheme="majorBidi"/>
                <w:bCs/>
                <w:color w:val="000000"/>
                <w:sz w:val="20"/>
                <w:szCs w:val="20"/>
              </w:rPr>
              <w:t>***</w:t>
            </w:r>
            <w:r w:rsidR="00652D08">
              <w:rPr>
                <w:rFonts w:cstheme="majorBidi"/>
                <w:bCs/>
                <w:color w:val="000000"/>
                <w:sz w:val="20"/>
                <w:szCs w:val="20"/>
              </w:rPr>
              <w:t xml:space="preserve"> </w:t>
            </w:r>
            <w:r w:rsidRPr="005906DF">
              <w:rPr>
                <w:rFonts w:cstheme="majorBidi"/>
                <w:bCs/>
                <w:color w:val="000000"/>
                <w:sz w:val="20"/>
                <w:szCs w:val="20"/>
              </w:rPr>
              <w:t>(0.216)</w:t>
            </w:r>
          </w:p>
        </w:tc>
        <w:tc>
          <w:tcPr>
            <w:tcW w:w="624" w:type="pct"/>
            <w:vAlign w:val="center"/>
          </w:tcPr>
          <w:p w14:paraId="35C59FE8" w14:textId="7FE73C33" w:rsidR="004D02ED" w:rsidRPr="007815FC" w:rsidRDefault="004D02ED" w:rsidP="00652D08">
            <w:pPr>
              <w:jc w:val="center"/>
              <w:rPr>
                <w:rFonts w:cstheme="majorBidi"/>
                <w:bCs/>
                <w:color w:val="000000"/>
                <w:sz w:val="20"/>
                <w:szCs w:val="20"/>
              </w:rPr>
            </w:pPr>
            <w:r w:rsidRPr="005906DF">
              <w:rPr>
                <w:rFonts w:cstheme="majorBidi"/>
                <w:bCs/>
                <w:color w:val="000000"/>
                <w:sz w:val="20"/>
                <w:szCs w:val="20"/>
              </w:rPr>
              <w:t>1</w:t>
            </w:r>
            <w:r>
              <w:rPr>
                <w:rFonts w:cstheme="majorBidi"/>
                <w:bCs/>
                <w:color w:val="000000"/>
                <w:sz w:val="20"/>
                <w:szCs w:val="20"/>
              </w:rPr>
              <w:t>.0</w:t>
            </w:r>
            <w:r w:rsidRPr="005906DF">
              <w:rPr>
                <w:rFonts w:cstheme="majorBidi"/>
                <w:bCs/>
                <w:color w:val="000000"/>
                <w:sz w:val="20"/>
                <w:szCs w:val="20"/>
              </w:rPr>
              <w:t>***(0.215)</w:t>
            </w:r>
          </w:p>
        </w:tc>
      </w:tr>
      <w:tr w:rsidR="00C91C9B" w:rsidRPr="00BE6668" w14:paraId="30144E3D" w14:textId="77777777" w:rsidTr="00C91C9B">
        <w:trPr>
          <w:trHeight w:val="128"/>
        </w:trPr>
        <w:tc>
          <w:tcPr>
            <w:tcW w:w="728" w:type="pct"/>
            <w:vMerge/>
            <w:shd w:val="clear" w:color="auto" w:fill="auto"/>
            <w:noWrap/>
            <w:vAlign w:val="bottom"/>
          </w:tcPr>
          <w:p w14:paraId="4D2ACAC0" w14:textId="77777777" w:rsidR="004D02ED" w:rsidRPr="00BE6668" w:rsidRDefault="004D02ED" w:rsidP="004D02ED">
            <w:pPr>
              <w:ind w:left="252"/>
              <w:rPr>
                <w:rFonts w:cstheme="majorBidi"/>
                <w:bCs/>
                <w:color w:val="000000"/>
                <w:sz w:val="20"/>
                <w:szCs w:val="20"/>
              </w:rPr>
            </w:pPr>
          </w:p>
        </w:tc>
        <w:tc>
          <w:tcPr>
            <w:tcW w:w="382" w:type="pct"/>
          </w:tcPr>
          <w:p w14:paraId="7DB10F86" w14:textId="77777777" w:rsidR="004D02ED" w:rsidRPr="00D121ED" w:rsidRDefault="004D02ED" w:rsidP="004D02ED">
            <w:pPr>
              <w:jc w:val="center"/>
              <w:rPr>
                <w:rFonts w:cstheme="majorBidi"/>
                <w:bCs/>
                <w:color w:val="000000"/>
                <w:sz w:val="20"/>
                <w:szCs w:val="20"/>
              </w:rPr>
            </w:pPr>
            <w:r>
              <w:rPr>
                <w:rFonts w:cstheme="majorBidi"/>
                <w:bCs/>
                <w:color w:val="000000"/>
                <w:sz w:val="20"/>
                <w:szCs w:val="20"/>
              </w:rPr>
              <w:t>Std</w:t>
            </w:r>
          </w:p>
        </w:tc>
        <w:tc>
          <w:tcPr>
            <w:tcW w:w="625" w:type="pct"/>
            <w:shd w:val="clear" w:color="auto" w:fill="auto"/>
            <w:noWrap/>
            <w:vAlign w:val="center"/>
          </w:tcPr>
          <w:p w14:paraId="4CC51E11" w14:textId="48A4029F" w:rsidR="004D02ED" w:rsidRPr="00DE124F" w:rsidRDefault="004D02ED" w:rsidP="004D02ED">
            <w:pPr>
              <w:jc w:val="center"/>
              <w:rPr>
                <w:rFonts w:cstheme="majorBidi"/>
                <w:bCs/>
                <w:color w:val="000000"/>
                <w:sz w:val="20"/>
                <w:szCs w:val="20"/>
              </w:rPr>
            </w:pPr>
            <w:r w:rsidRPr="00DE124F">
              <w:rPr>
                <w:rFonts w:cstheme="majorBidi"/>
                <w:bCs/>
                <w:color w:val="000000"/>
                <w:sz w:val="20"/>
                <w:szCs w:val="20"/>
              </w:rPr>
              <w:t>0.191</w:t>
            </w:r>
            <w:r>
              <w:rPr>
                <w:rFonts w:cstheme="majorBidi"/>
                <w:bCs/>
                <w:color w:val="000000"/>
                <w:sz w:val="20"/>
                <w:szCs w:val="20"/>
              </w:rPr>
              <w:t xml:space="preserve"> </w:t>
            </w:r>
            <w:r w:rsidRPr="00DE124F">
              <w:rPr>
                <w:rFonts w:cstheme="majorBidi"/>
                <w:bCs/>
                <w:color w:val="000000"/>
                <w:sz w:val="20"/>
                <w:szCs w:val="20"/>
              </w:rPr>
              <w:t>(0.064)</w:t>
            </w:r>
          </w:p>
        </w:tc>
        <w:tc>
          <w:tcPr>
            <w:tcW w:w="626" w:type="pct"/>
            <w:shd w:val="clear" w:color="auto" w:fill="auto"/>
            <w:vAlign w:val="center"/>
          </w:tcPr>
          <w:p w14:paraId="6B4C0940" w14:textId="36BF0E8F" w:rsidR="004D02ED" w:rsidRPr="00DE124F" w:rsidRDefault="004D02ED" w:rsidP="00C91C9B">
            <w:pPr>
              <w:jc w:val="center"/>
              <w:rPr>
                <w:rFonts w:cstheme="majorBidi"/>
                <w:bCs/>
                <w:color w:val="000000"/>
                <w:sz w:val="20"/>
                <w:szCs w:val="20"/>
              </w:rPr>
            </w:pPr>
            <w:r w:rsidRPr="00DE124F">
              <w:rPr>
                <w:rFonts w:cstheme="majorBidi"/>
                <w:bCs/>
                <w:color w:val="000000"/>
                <w:sz w:val="20"/>
                <w:szCs w:val="20"/>
              </w:rPr>
              <w:t>0.212</w:t>
            </w:r>
            <w:r w:rsidR="00C91C9B">
              <w:rPr>
                <w:rFonts w:cstheme="majorBidi"/>
                <w:bCs/>
                <w:color w:val="000000"/>
                <w:sz w:val="20"/>
                <w:szCs w:val="20"/>
              </w:rPr>
              <w:t xml:space="preserve"> </w:t>
            </w:r>
            <w:r w:rsidRPr="00DE124F">
              <w:rPr>
                <w:rFonts w:cstheme="majorBidi"/>
                <w:bCs/>
                <w:color w:val="000000"/>
                <w:sz w:val="20"/>
                <w:szCs w:val="20"/>
              </w:rPr>
              <w:t>(0.063)</w:t>
            </w:r>
          </w:p>
        </w:tc>
        <w:tc>
          <w:tcPr>
            <w:tcW w:w="764" w:type="pct"/>
            <w:shd w:val="clear" w:color="auto" w:fill="auto"/>
            <w:vAlign w:val="center"/>
          </w:tcPr>
          <w:p w14:paraId="60553684" w14:textId="4FE7DFE6" w:rsidR="004D02ED" w:rsidRDefault="004D02ED" w:rsidP="00C91C9B">
            <w:pPr>
              <w:jc w:val="center"/>
              <w:rPr>
                <w:rFonts w:cstheme="majorBidi"/>
                <w:bCs/>
                <w:color w:val="000000"/>
                <w:sz w:val="20"/>
                <w:szCs w:val="20"/>
              </w:rPr>
            </w:pPr>
            <w:r w:rsidRPr="00DE124F">
              <w:rPr>
                <w:rFonts w:cstheme="majorBidi"/>
                <w:bCs/>
                <w:color w:val="000000"/>
                <w:sz w:val="20"/>
                <w:szCs w:val="20"/>
              </w:rPr>
              <w:t>0.141</w:t>
            </w:r>
            <w:r w:rsidR="00C91C9B">
              <w:rPr>
                <w:rFonts w:cstheme="majorBidi"/>
                <w:bCs/>
                <w:color w:val="000000"/>
                <w:sz w:val="20"/>
                <w:szCs w:val="20"/>
              </w:rPr>
              <w:t xml:space="preserve"> </w:t>
            </w:r>
            <w:r w:rsidRPr="00DE124F">
              <w:rPr>
                <w:rFonts w:cstheme="majorBidi"/>
                <w:bCs/>
                <w:color w:val="000000"/>
                <w:sz w:val="20"/>
                <w:szCs w:val="20"/>
              </w:rPr>
              <w:t>(0.061)</w:t>
            </w:r>
          </w:p>
        </w:tc>
        <w:tc>
          <w:tcPr>
            <w:tcW w:w="626" w:type="pct"/>
            <w:shd w:val="clear" w:color="auto" w:fill="auto"/>
            <w:vAlign w:val="center"/>
          </w:tcPr>
          <w:p w14:paraId="40195034" w14:textId="77777777" w:rsidR="004D02ED" w:rsidRPr="00DE124F" w:rsidRDefault="004D02ED" w:rsidP="004D02ED">
            <w:pPr>
              <w:jc w:val="center"/>
              <w:rPr>
                <w:rFonts w:cstheme="majorBidi"/>
                <w:bCs/>
                <w:color w:val="000000"/>
                <w:sz w:val="20"/>
                <w:szCs w:val="20"/>
              </w:rPr>
            </w:pPr>
            <w:r w:rsidRPr="00DE124F">
              <w:rPr>
                <w:rFonts w:cstheme="majorBidi"/>
                <w:bCs/>
                <w:color w:val="000000"/>
                <w:sz w:val="20"/>
                <w:szCs w:val="20"/>
              </w:rPr>
              <w:t>0.198(0.059)</w:t>
            </w:r>
          </w:p>
        </w:tc>
        <w:tc>
          <w:tcPr>
            <w:tcW w:w="625" w:type="pct"/>
            <w:shd w:val="clear" w:color="auto" w:fill="auto"/>
            <w:vAlign w:val="center"/>
          </w:tcPr>
          <w:p w14:paraId="33721851" w14:textId="00FF1E3A" w:rsidR="004D02ED" w:rsidRPr="00DE124F" w:rsidRDefault="004D02ED" w:rsidP="00652D08">
            <w:pPr>
              <w:jc w:val="center"/>
              <w:rPr>
                <w:rFonts w:cstheme="majorBidi"/>
                <w:bCs/>
                <w:color w:val="000000"/>
                <w:sz w:val="20"/>
                <w:szCs w:val="20"/>
              </w:rPr>
            </w:pPr>
            <w:r w:rsidRPr="00DE124F">
              <w:rPr>
                <w:rFonts w:cstheme="majorBidi"/>
                <w:bCs/>
                <w:color w:val="000000"/>
                <w:sz w:val="20"/>
                <w:szCs w:val="20"/>
              </w:rPr>
              <w:t>0.177</w:t>
            </w:r>
            <w:r w:rsidR="00652D08">
              <w:rPr>
                <w:rFonts w:cstheme="majorBidi"/>
                <w:bCs/>
                <w:color w:val="000000"/>
                <w:sz w:val="20"/>
                <w:szCs w:val="20"/>
              </w:rPr>
              <w:t xml:space="preserve"> </w:t>
            </w:r>
            <w:r w:rsidRPr="00DE124F">
              <w:rPr>
                <w:rFonts w:cstheme="majorBidi"/>
                <w:bCs/>
                <w:color w:val="000000"/>
                <w:sz w:val="20"/>
                <w:szCs w:val="20"/>
              </w:rPr>
              <w:t>(0.063)</w:t>
            </w:r>
          </w:p>
        </w:tc>
        <w:tc>
          <w:tcPr>
            <w:tcW w:w="624" w:type="pct"/>
            <w:shd w:val="clear" w:color="auto" w:fill="auto"/>
            <w:vAlign w:val="center"/>
          </w:tcPr>
          <w:p w14:paraId="3B1BAEF9" w14:textId="56374839" w:rsidR="004D02ED" w:rsidRPr="00DE124F" w:rsidRDefault="004D02ED" w:rsidP="004D02ED">
            <w:pPr>
              <w:jc w:val="center"/>
              <w:rPr>
                <w:rFonts w:cstheme="majorBidi"/>
                <w:bCs/>
                <w:color w:val="000000"/>
                <w:sz w:val="20"/>
                <w:szCs w:val="20"/>
              </w:rPr>
            </w:pPr>
            <w:r w:rsidRPr="00DE124F">
              <w:rPr>
                <w:rFonts w:cstheme="majorBidi"/>
                <w:bCs/>
                <w:color w:val="000000"/>
                <w:sz w:val="20"/>
                <w:szCs w:val="20"/>
              </w:rPr>
              <w:t>0.289</w:t>
            </w:r>
            <w:r w:rsidR="00652D08">
              <w:rPr>
                <w:rFonts w:cstheme="majorBidi"/>
                <w:bCs/>
                <w:color w:val="000000"/>
                <w:sz w:val="20"/>
                <w:szCs w:val="20"/>
              </w:rPr>
              <w:t xml:space="preserve"> </w:t>
            </w:r>
            <w:r w:rsidRPr="00DE124F">
              <w:rPr>
                <w:rFonts w:cstheme="majorBidi"/>
                <w:bCs/>
                <w:color w:val="000000"/>
                <w:sz w:val="20"/>
                <w:szCs w:val="20"/>
              </w:rPr>
              <w:t>(0.056)</w:t>
            </w:r>
          </w:p>
        </w:tc>
      </w:tr>
      <w:tr w:rsidR="004D02ED" w:rsidRPr="00BE6668" w14:paraId="68A7CCEF" w14:textId="77777777" w:rsidTr="004D02ED">
        <w:trPr>
          <w:trHeight w:val="128"/>
        </w:trPr>
        <w:tc>
          <w:tcPr>
            <w:tcW w:w="5000" w:type="pct"/>
            <w:gridSpan w:val="8"/>
            <w:shd w:val="clear" w:color="auto" w:fill="auto"/>
            <w:noWrap/>
            <w:vAlign w:val="center"/>
          </w:tcPr>
          <w:p w14:paraId="2728F0BA" w14:textId="52FE440B" w:rsidR="004D02ED" w:rsidRPr="00D121ED" w:rsidRDefault="004D02ED" w:rsidP="004D02ED">
            <w:pPr>
              <w:rPr>
                <w:rFonts w:cstheme="majorBidi"/>
                <w:bCs/>
                <w:color w:val="000000"/>
                <w:sz w:val="20"/>
                <w:szCs w:val="20"/>
              </w:rPr>
            </w:pPr>
            <w:r w:rsidRPr="005544A3">
              <w:rPr>
                <w:rFonts w:cstheme="majorBidi"/>
                <w:b/>
                <w:color w:val="000000"/>
                <w:sz w:val="20"/>
                <w:szCs w:val="20"/>
              </w:rPr>
              <w:t>Net Change of address request (in 100)</w:t>
            </w:r>
          </w:p>
        </w:tc>
      </w:tr>
      <w:tr w:rsidR="004D02ED" w:rsidRPr="00BE6668" w14:paraId="63265F41" w14:textId="77777777" w:rsidTr="00C91C9B">
        <w:trPr>
          <w:trHeight w:val="128"/>
        </w:trPr>
        <w:tc>
          <w:tcPr>
            <w:tcW w:w="728" w:type="pct"/>
            <w:vMerge w:val="restart"/>
            <w:shd w:val="clear" w:color="auto" w:fill="auto"/>
            <w:noWrap/>
            <w:vAlign w:val="bottom"/>
          </w:tcPr>
          <w:p w14:paraId="059AFC39" w14:textId="77777777" w:rsidR="004D02ED" w:rsidRPr="00BE6668" w:rsidRDefault="004D02ED" w:rsidP="004D02ED">
            <w:pPr>
              <w:ind w:left="161"/>
              <w:rPr>
                <w:rFonts w:cstheme="majorBidi"/>
                <w:bCs/>
                <w:color w:val="000000"/>
                <w:sz w:val="20"/>
                <w:szCs w:val="20"/>
              </w:rPr>
            </w:pPr>
            <w:r w:rsidRPr="00BE6668">
              <w:rPr>
                <w:rFonts w:cstheme="majorBidi"/>
                <w:bCs/>
                <w:color w:val="000000"/>
                <w:sz w:val="20"/>
                <w:szCs w:val="20"/>
              </w:rPr>
              <w:t>COVID cases</w:t>
            </w:r>
            <w:r>
              <w:rPr>
                <w:rFonts w:cstheme="majorBidi"/>
                <w:bCs/>
                <w:color w:val="000000"/>
                <w:sz w:val="20"/>
                <w:szCs w:val="20"/>
              </w:rPr>
              <w:t xml:space="preserve"> </w:t>
            </w:r>
            <w:r w:rsidRPr="00BE6668">
              <w:rPr>
                <w:rFonts w:cstheme="majorBidi"/>
                <w:bCs/>
                <w:color w:val="000000"/>
                <w:sz w:val="20"/>
                <w:szCs w:val="20"/>
              </w:rPr>
              <w:t>(log scale)</w:t>
            </w:r>
          </w:p>
        </w:tc>
        <w:tc>
          <w:tcPr>
            <w:tcW w:w="382" w:type="pct"/>
          </w:tcPr>
          <w:p w14:paraId="25CAC0D2" w14:textId="77777777" w:rsidR="004D02ED" w:rsidRPr="00D121ED" w:rsidRDefault="004D02ED" w:rsidP="004D02ED">
            <w:pPr>
              <w:jc w:val="center"/>
              <w:rPr>
                <w:rFonts w:cstheme="majorBidi"/>
                <w:bCs/>
                <w:color w:val="000000"/>
                <w:sz w:val="20"/>
                <w:szCs w:val="20"/>
              </w:rPr>
            </w:pPr>
            <w:r>
              <w:rPr>
                <w:rFonts w:cstheme="majorBidi"/>
                <w:bCs/>
                <w:color w:val="000000"/>
                <w:sz w:val="20"/>
                <w:szCs w:val="20"/>
              </w:rPr>
              <w:t xml:space="preserve">Un-Std </w:t>
            </w:r>
          </w:p>
        </w:tc>
        <w:tc>
          <w:tcPr>
            <w:tcW w:w="3890" w:type="pct"/>
            <w:gridSpan w:val="6"/>
            <w:vMerge w:val="restart"/>
            <w:shd w:val="clear" w:color="auto" w:fill="auto"/>
            <w:noWrap/>
            <w:vAlign w:val="center"/>
          </w:tcPr>
          <w:p w14:paraId="7FCFD4DF" w14:textId="77777777" w:rsidR="004D02ED" w:rsidRPr="007815FC" w:rsidRDefault="004D02ED" w:rsidP="004D02ED">
            <w:pPr>
              <w:jc w:val="center"/>
              <w:rPr>
                <w:rFonts w:cstheme="majorBidi"/>
                <w:bCs/>
                <w:color w:val="000000"/>
                <w:sz w:val="20"/>
                <w:szCs w:val="20"/>
              </w:rPr>
            </w:pPr>
            <w:r w:rsidRPr="00D121ED">
              <w:rPr>
                <w:rFonts w:cstheme="majorBidi"/>
                <w:bCs/>
                <w:color w:val="000000"/>
                <w:sz w:val="20"/>
                <w:szCs w:val="20"/>
              </w:rPr>
              <w:t>N/S</w:t>
            </w:r>
          </w:p>
        </w:tc>
      </w:tr>
      <w:tr w:rsidR="004D02ED" w:rsidRPr="00BE6668" w14:paraId="069EA80B" w14:textId="77777777" w:rsidTr="00C91C9B">
        <w:trPr>
          <w:trHeight w:val="128"/>
        </w:trPr>
        <w:tc>
          <w:tcPr>
            <w:tcW w:w="728" w:type="pct"/>
            <w:vMerge/>
            <w:shd w:val="clear" w:color="auto" w:fill="auto"/>
            <w:noWrap/>
            <w:vAlign w:val="bottom"/>
          </w:tcPr>
          <w:p w14:paraId="52211E59" w14:textId="77777777" w:rsidR="004D02ED" w:rsidRPr="00BE6668" w:rsidRDefault="004D02ED" w:rsidP="004D02ED">
            <w:pPr>
              <w:ind w:left="252"/>
              <w:rPr>
                <w:rFonts w:cstheme="majorBidi"/>
                <w:bCs/>
                <w:color w:val="000000"/>
                <w:sz w:val="20"/>
                <w:szCs w:val="20"/>
              </w:rPr>
            </w:pPr>
          </w:p>
        </w:tc>
        <w:tc>
          <w:tcPr>
            <w:tcW w:w="382" w:type="pct"/>
          </w:tcPr>
          <w:p w14:paraId="5B961F16" w14:textId="77777777" w:rsidR="004D02ED" w:rsidRPr="00D121ED" w:rsidRDefault="004D02ED" w:rsidP="004D02ED">
            <w:pPr>
              <w:jc w:val="center"/>
              <w:rPr>
                <w:rFonts w:cstheme="majorBidi"/>
                <w:bCs/>
                <w:color w:val="000000"/>
                <w:sz w:val="20"/>
                <w:szCs w:val="20"/>
              </w:rPr>
            </w:pPr>
            <w:r>
              <w:rPr>
                <w:rFonts w:cstheme="majorBidi"/>
                <w:bCs/>
                <w:color w:val="000000"/>
                <w:sz w:val="20"/>
                <w:szCs w:val="20"/>
              </w:rPr>
              <w:t>Std</w:t>
            </w:r>
          </w:p>
        </w:tc>
        <w:tc>
          <w:tcPr>
            <w:tcW w:w="3890" w:type="pct"/>
            <w:gridSpan w:val="6"/>
            <w:vMerge/>
            <w:shd w:val="clear" w:color="auto" w:fill="auto"/>
            <w:noWrap/>
            <w:vAlign w:val="center"/>
          </w:tcPr>
          <w:p w14:paraId="3460F4DE" w14:textId="77777777" w:rsidR="004D02ED" w:rsidRPr="00D121ED" w:rsidRDefault="004D02ED" w:rsidP="004D02ED">
            <w:pPr>
              <w:jc w:val="center"/>
              <w:rPr>
                <w:rFonts w:cstheme="majorBidi"/>
                <w:bCs/>
                <w:color w:val="000000"/>
                <w:sz w:val="20"/>
                <w:szCs w:val="20"/>
              </w:rPr>
            </w:pPr>
          </w:p>
        </w:tc>
      </w:tr>
      <w:tr w:rsidR="00C91C9B" w:rsidRPr="00BE6668" w14:paraId="21EB426A" w14:textId="77777777" w:rsidTr="00C91C9B">
        <w:trPr>
          <w:trHeight w:val="128"/>
        </w:trPr>
        <w:tc>
          <w:tcPr>
            <w:tcW w:w="1110" w:type="pct"/>
            <w:gridSpan w:val="2"/>
            <w:shd w:val="clear" w:color="auto" w:fill="auto"/>
            <w:noWrap/>
            <w:vAlign w:val="center"/>
            <w:hideMark/>
          </w:tcPr>
          <w:p w14:paraId="0FA154BD" w14:textId="77777777" w:rsidR="004D02ED" w:rsidRPr="00FB2044" w:rsidRDefault="004D02ED" w:rsidP="004D02ED">
            <w:pPr>
              <w:rPr>
                <w:rFonts w:cstheme="majorBidi"/>
                <w:color w:val="000000"/>
                <w:sz w:val="20"/>
                <w:szCs w:val="20"/>
              </w:rPr>
            </w:pPr>
            <w:r w:rsidRPr="00FB2044">
              <w:rPr>
                <w:rFonts w:cstheme="majorBidi"/>
                <w:color w:val="000000"/>
                <w:sz w:val="20"/>
                <w:szCs w:val="20"/>
              </w:rPr>
              <w:t>N</w:t>
            </w:r>
          </w:p>
        </w:tc>
        <w:tc>
          <w:tcPr>
            <w:tcW w:w="625" w:type="pct"/>
            <w:shd w:val="clear" w:color="auto" w:fill="auto"/>
            <w:noWrap/>
            <w:vAlign w:val="bottom"/>
          </w:tcPr>
          <w:p w14:paraId="3458AE68" w14:textId="77777777" w:rsidR="004D02ED" w:rsidRPr="00BE6668" w:rsidRDefault="004D02ED" w:rsidP="004D02ED">
            <w:pPr>
              <w:jc w:val="center"/>
              <w:rPr>
                <w:rFonts w:cstheme="majorBidi"/>
                <w:bCs/>
                <w:color w:val="000000"/>
                <w:sz w:val="20"/>
                <w:szCs w:val="20"/>
              </w:rPr>
            </w:pPr>
            <w:r w:rsidRPr="005906DF">
              <w:rPr>
                <w:rFonts w:cstheme="majorBidi"/>
                <w:bCs/>
                <w:color w:val="000000"/>
                <w:sz w:val="20"/>
                <w:szCs w:val="20"/>
              </w:rPr>
              <w:t>214</w:t>
            </w:r>
          </w:p>
        </w:tc>
        <w:tc>
          <w:tcPr>
            <w:tcW w:w="626" w:type="pct"/>
            <w:shd w:val="clear" w:color="auto" w:fill="auto"/>
            <w:noWrap/>
            <w:vAlign w:val="bottom"/>
          </w:tcPr>
          <w:p w14:paraId="49278FE4" w14:textId="77777777" w:rsidR="004D02ED" w:rsidRPr="00BE6668" w:rsidRDefault="004D02ED" w:rsidP="004D02ED">
            <w:pPr>
              <w:jc w:val="center"/>
              <w:rPr>
                <w:rFonts w:cstheme="majorBidi"/>
                <w:bCs/>
                <w:color w:val="000000"/>
                <w:sz w:val="20"/>
                <w:szCs w:val="20"/>
              </w:rPr>
            </w:pPr>
            <w:r w:rsidRPr="005906DF">
              <w:rPr>
                <w:rFonts w:cstheme="majorBidi"/>
                <w:bCs/>
                <w:color w:val="000000"/>
                <w:sz w:val="20"/>
                <w:szCs w:val="20"/>
              </w:rPr>
              <w:t>214</w:t>
            </w:r>
          </w:p>
        </w:tc>
        <w:tc>
          <w:tcPr>
            <w:tcW w:w="764" w:type="pct"/>
            <w:vAlign w:val="bottom"/>
          </w:tcPr>
          <w:p w14:paraId="0DC7FBF1" w14:textId="77777777" w:rsidR="004D02ED" w:rsidRPr="00BE6668" w:rsidRDefault="004D02ED" w:rsidP="004D02ED">
            <w:pPr>
              <w:jc w:val="center"/>
              <w:rPr>
                <w:rFonts w:cstheme="majorBidi"/>
                <w:bCs/>
                <w:color w:val="000000"/>
                <w:sz w:val="20"/>
                <w:szCs w:val="20"/>
              </w:rPr>
            </w:pPr>
            <w:r w:rsidRPr="005906DF">
              <w:rPr>
                <w:rFonts w:cstheme="majorBidi"/>
                <w:bCs/>
                <w:color w:val="000000"/>
                <w:sz w:val="20"/>
                <w:szCs w:val="20"/>
              </w:rPr>
              <w:t>219</w:t>
            </w:r>
          </w:p>
        </w:tc>
        <w:tc>
          <w:tcPr>
            <w:tcW w:w="626" w:type="pct"/>
            <w:shd w:val="clear" w:color="auto" w:fill="auto"/>
            <w:noWrap/>
            <w:vAlign w:val="bottom"/>
          </w:tcPr>
          <w:p w14:paraId="4C19056C" w14:textId="77777777" w:rsidR="004D02ED" w:rsidRPr="00BE6668" w:rsidRDefault="004D02ED" w:rsidP="004D02ED">
            <w:pPr>
              <w:jc w:val="center"/>
              <w:rPr>
                <w:rFonts w:cstheme="majorBidi"/>
                <w:bCs/>
                <w:color w:val="000000"/>
                <w:sz w:val="20"/>
                <w:szCs w:val="20"/>
              </w:rPr>
            </w:pPr>
            <w:r w:rsidRPr="005906DF">
              <w:rPr>
                <w:rFonts w:cstheme="majorBidi"/>
                <w:bCs/>
                <w:color w:val="000000"/>
                <w:sz w:val="20"/>
                <w:szCs w:val="20"/>
              </w:rPr>
              <w:t>214</w:t>
            </w:r>
          </w:p>
        </w:tc>
        <w:tc>
          <w:tcPr>
            <w:tcW w:w="625" w:type="pct"/>
          </w:tcPr>
          <w:p w14:paraId="76F1D4E6" w14:textId="77777777" w:rsidR="004D02ED" w:rsidRPr="005906DF" w:rsidRDefault="004D02ED" w:rsidP="004D02ED">
            <w:pPr>
              <w:jc w:val="center"/>
              <w:rPr>
                <w:rFonts w:cstheme="majorBidi"/>
                <w:bCs/>
                <w:color w:val="000000"/>
                <w:sz w:val="20"/>
                <w:szCs w:val="20"/>
              </w:rPr>
            </w:pPr>
          </w:p>
        </w:tc>
        <w:tc>
          <w:tcPr>
            <w:tcW w:w="624" w:type="pct"/>
          </w:tcPr>
          <w:p w14:paraId="36818580" w14:textId="77777777" w:rsidR="004D02ED" w:rsidRPr="005906DF" w:rsidRDefault="004D02ED" w:rsidP="004D02ED">
            <w:pPr>
              <w:jc w:val="center"/>
              <w:rPr>
                <w:rFonts w:cstheme="majorBidi"/>
                <w:bCs/>
                <w:color w:val="000000"/>
                <w:sz w:val="20"/>
                <w:szCs w:val="20"/>
              </w:rPr>
            </w:pPr>
          </w:p>
        </w:tc>
      </w:tr>
      <w:tr w:rsidR="00C91C9B" w:rsidRPr="00BE6668" w14:paraId="2B7BEA6A" w14:textId="77777777" w:rsidTr="00C91C9B">
        <w:trPr>
          <w:trHeight w:val="128"/>
        </w:trPr>
        <w:tc>
          <w:tcPr>
            <w:tcW w:w="1110" w:type="pct"/>
            <w:gridSpan w:val="2"/>
            <w:shd w:val="clear" w:color="auto" w:fill="auto"/>
            <w:noWrap/>
            <w:vAlign w:val="center"/>
            <w:hideMark/>
          </w:tcPr>
          <w:p w14:paraId="595F97DA" w14:textId="77777777" w:rsidR="004D02ED" w:rsidRPr="00FB2044" w:rsidRDefault="004D02ED" w:rsidP="004D02ED">
            <w:pPr>
              <w:rPr>
                <w:rFonts w:cstheme="majorBidi"/>
                <w:color w:val="000000"/>
                <w:sz w:val="20"/>
                <w:szCs w:val="20"/>
              </w:rPr>
            </w:pPr>
            <w:r w:rsidRPr="00FB2044">
              <w:rPr>
                <w:rFonts w:cstheme="majorBidi"/>
                <w:color w:val="000000"/>
                <w:sz w:val="20"/>
                <w:szCs w:val="20"/>
              </w:rPr>
              <w:t>SRMR</w:t>
            </w:r>
          </w:p>
        </w:tc>
        <w:tc>
          <w:tcPr>
            <w:tcW w:w="625" w:type="pct"/>
            <w:shd w:val="clear" w:color="auto" w:fill="auto"/>
            <w:noWrap/>
            <w:vAlign w:val="bottom"/>
          </w:tcPr>
          <w:p w14:paraId="4FA3AE01" w14:textId="77777777" w:rsidR="004D02ED" w:rsidRPr="00BE6668" w:rsidRDefault="004D02ED" w:rsidP="004D02ED">
            <w:pPr>
              <w:jc w:val="center"/>
              <w:rPr>
                <w:rFonts w:cstheme="majorBidi"/>
                <w:bCs/>
                <w:color w:val="000000"/>
                <w:sz w:val="20"/>
                <w:szCs w:val="20"/>
              </w:rPr>
            </w:pPr>
            <w:r w:rsidRPr="005906DF">
              <w:rPr>
                <w:rFonts w:cstheme="majorBidi"/>
                <w:bCs/>
                <w:color w:val="000000"/>
                <w:sz w:val="20"/>
                <w:szCs w:val="20"/>
              </w:rPr>
              <w:t>0.03</w:t>
            </w:r>
          </w:p>
        </w:tc>
        <w:tc>
          <w:tcPr>
            <w:tcW w:w="626" w:type="pct"/>
            <w:shd w:val="clear" w:color="auto" w:fill="auto"/>
            <w:noWrap/>
            <w:vAlign w:val="bottom"/>
          </w:tcPr>
          <w:p w14:paraId="555732AE" w14:textId="77777777" w:rsidR="004D02ED" w:rsidRPr="00BE6668" w:rsidRDefault="004D02ED" w:rsidP="004D02ED">
            <w:pPr>
              <w:jc w:val="center"/>
              <w:rPr>
                <w:rFonts w:cstheme="majorBidi"/>
                <w:bCs/>
                <w:color w:val="000000"/>
                <w:sz w:val="20"/>
                <w:szCs w:val="20"/>
              </w:rPr>
            </w:pPr>
            <w:r w:rsidRPr="005906DF">
              <w:rPr>
                <w:rFonts w:cstheme="majorBidi"/>
                <w:bCs/>
                <w:color w:val="000000"/>
                <w:sz w:val="20"/>
                <w:szCs w:val="20"/>
              </w:rPr>
              <w:t>0.03</w:t>
            </w:r>
          </w:p>
        </w:tc>
        <w:tc>
          <w:tcPr>
            <w:tcW w:w="764" w:type="pct"/>
            <w:vAlign w:val="bottom"/>
          </w:tcPr>
          <w:p w14:paraId="0D4020A5" w14:textId="77777777" w:rsidR="004D02ED" w:rsidRPr="00BE6668" w:rsidRDefault="004D02ED" w:rsidP="004D02ED">
            <w:pPr>
              <w:jc w:val="center"/>
              <w:rPr>
                <w:rFonts w:cstheme="majorBidi"/>
                <w:bCs/>
                <w:color w:val="000000"/>
                <w:sz w:val="20"/>
                <w:szCs w:val="20"/>
              </w:rPr>
            </w:pPr>
            <w:r w:rsidRPr="005906DF">
              <w:rPr>
                <w:rFonts w:cstheme="majorBidi"/>
                <w:bCs/>
                <w:color w:val="000000"/>
                <w:sz w:val="20"/>
                <w:szCs w:val="20"/>
              </w:rPr>
              <w:t>0.03</w:t>
            </w:r>
          </w:p>
        </w:tc>
        <w:tc>
          <w:tcPr>
            <w:tcW w:w="626" w:type="pct"/>
            <w:shd w:val="clear" w:color="auto" w:fill="auto"/>
            <w:noWrap/>
            <w:vAlign w:val="bottom"/>
          </w:tcPr>
          <w:p w14:paraId="70310ED7" w14:textId="77777777" w:rsidR="004D02ED" w:rsidRPr="00BE6668" w:rsidRDefault="004D02ED" w:rsidP="004D02ED">
            <w:pPr>
              <w:jc w:val="center"/>
              <w:rPr>
                <w:rFonts w:cstheme="majorBidi"/>
                <w:bCs/>
                <w:color w:val="000000"/>
                <w:sz w:val="20"/>
                <w:szCs w:val="20"/>
              </w:rPr>
            </w:pPr>
            <w:r w:rsidRPr="005906DF">
              <w:rPr>
                <w:rFonts w:cstheme="majorBidi"/>
                <w:bCs/>
                <w:color w:val="000000"/>
                <w:sz w:val="20"/>
                <w:szCs w:val="20"/>
              </w:rPr>
              <w:t>0.04</w:t>
            </w:r>
          </w:p>
        </w:tc>
        <w:tc>
          <w:tcPr>
            <w:tcW w:w="625" w:type="pct"/>
            <w:vAlign w:val="bottom"/>
          </w:tcPr>
          <w:p w14:paraId="25133116" w14:textId="77777777" w:rsidR="004D02ED" w:rsidRPr="007815FC" w:rsidRDefault="004D02ED" w:rsidP="004D02ED">
            <w:pPr>
              <w:jc w:val="center"/>
              <w:rPr>
                <w:rFonts w:cstheme="majorBidi"/>
                <w:bCs/>
                <w:color w:val="000000"/>
                <w:sz w:val="20"/>
                <w:szCs w:val="20"/>
              </w:rPr>
            </w:pPr>
            <w:r w:rsidRPr="005906DF">
              <w:rPr>
                <w:rFonts w:cstheme="majorBidi"/>
                <w:bCs/>
                <w:color w:val="000000"/>
                <w:sz w:val="20"/>
                <w:szCs w:val="20"/>
              </w:rPr>
              <w:t>0.01</w:t>
            </w:r>
          </w:p>
        </w:tc>
        <w:tc>
          <w:tcPr>
            <w:tcW w:w="624" w:type="pct"/>
            <w:vAlign w:val="bottom"/>
          </w:tcPr>
          <w:p w14:paraId="6C4EF0E1" w14:textId="77777777" w:rsidR="004D02ED" w:rsidRPr="007815FC" w:rsidRDefault="004D02ED" w:rsidP="004D02ED">
            <w:pPr>
              <w:jc w:val="center"/>
              <w:rPr>
                <w:rFonts w:cstheme="majorBidi"/>
                <w:bCs/>
                <w:color w:val="000000"/>
                <w:sz w:val="20"/>
                <w:szCs w:val="20"/>
              </w:rPr>
            </w:pPr>
            <w:r w:rsidRPr="005906DF">
              <w:rPr>
                <w:rFonts w:cstheme="majorBidi"/>
                <w:bCs/>
                <w:color w:val="000000"/>
                <w:sz w:val="20"/>
                <w:szCs w:val="20"/>
              </w:rPr>
              <w:t>0.01</w:t>
            </w:r>
          </w:p>
        </w:tc>
      </w:tr>
      <w:tr w:rsidR="00C91C9B" w:rsidRPr="00BE6668" w14:paraId="419B784B" w14:textId="77777777" w:rsidTr="00C91C9B">
        <w:trPr>
          <w:trHeight w:val="128"/>
        </w:trPr>
        <w:tc>
          <w:tcPr>
            <w:tcW w:w="1110" w:type="pct"/>
            <w:gridSpan w:val="2"/>
            <w:shd w:val="clear" w:color="auto" w:fill="auto"/>
            <w:noWrap/>
            <w:vAlign w:val="center"/>
            <w:hideMark/>
          </w:tcPr>
          <w:p w14:paraId="4BDCB5F4" w14:textId="77777777" w:rsidR="004D02ED" w:rsidRPr="00FB2044" w:rsidRDefault="004D02ED" w:rsidP="004D02ED">
            <w:pPr>
              <w:rPr>
                <w:rFonts w:cstheme="majorBidi"/>
                <w:color w:val="000000"/>
                <w:sz w:val="20"/>
                <w:szCs w:val="20"/>
              </w:rPr>
            </w:pPr>
            <w:r w:rsidRPr="00FB2044">
              <w:rPr>
                <w:rFonts w:cstheme="majorBidi"/>
                <w:color w:val="000000"/>
                <w:sz w:val="20"/>
                <w:szCs w:val="20"/>
              </w:rPr>
              <w:t>CFI</w:t>
            </w:r>
          </w:p>
        </w:tc>
        <w:tc>
          <w:tcPr>
            <w:tcW w:w="625" w:type="pct"/>
            <w:shd w:val="clear" w:color="auto" w:fill="auto"/>
            <w:noWrap/>
            <w:vAlign w:val="bottom"/>
          </w:tcPr>
          <w:p w14:paraId="4F0E71D6" w14:textId="77777777" w:rsidR="004D02ED" w:rsidRPr="00BE6668" w:rsidRDefault="004D02ED" w:rsidP="004D02ED">
            <w:pPr>
              <w:jc w:val="center"/>
              <w:rPr>
                <w:rFonts w:cstheme="majorBidi"/>
                <w:bCs/>
                <w:color w:val="000000"/>
                <w:sz w:val="20"/>
                <w:szCs w:val="20"/>
              </w:rPr>
            </w:pPr>
            <w:r w:rsidRPr="005906DF">
              <w:rPr>
                <w:rFonts w:cstheme="majorBidi"/>
                <w:bCs/>
                <w:color w:val="000000"/>
                <w:sz w:val="20"/>
                <w:szCs w:val="20"/>
              </w:rPr>
              <w:t>0.99</w:t>
            </w:r>
          </w:p>
        </w:tc>
        <w:tc>
          <w:tcPr>
            <w:tcW w:w="626" w:type="pct"/>
            <w:shd w:val="clear" w:color="auto" w:fill="auto"/>
            <w:noWrap/>
            <w:vAlign w:val="bottom"/>
          </w:tcPr>
          <w:p w14:paraId="78320BAF" w14:textId="77777777" w:rsidR="004D02ED" w:rsidRPr="00BE6668" w:rsidRDefault="004D02ED" w:rsidP="004D02ED">
            <w:pPr>
              <w:jc w:val="center"/>
              <w:rPr>
                <w:rFonts w:cstheme="majorBidi"/>
                <w:bCs/>
                <w:color w:val="000000"/>
                <w:sz w:val="20"/>
                <w:szCs w:val="20"/>
              </w:rPr>
            </w:pPr>
            <w:r w:rsidRPr="005906DF">
              <w:rPr>
                <w:rFonts w:cstheme="majorBidi"/>
                <w:bCs/>
                <w:color w:val="000000"/>
                <w:sz w:val="20"/>
                <w:szCs w:val="20"/>
              </w:rPr>
              <w:t>1.00</w:t>
            </w:r>
          </w:p>
        </w:tc>
        <w:tc>
          <w:tcPr>
            <w:tcW w:w="764" w:type="pct"/>
            <w:vAlign w:val="bottom"/>
          </w:tcPr>
          <w:p w14:paraId="32F73CD3" w14:textId="77777777" w:rsidR="004D02ED" w:rsidRPr="00BE6668" w:rsidRDefault="004D02ED" w:rsidP="004D02ED">
            <w:pPr>
              <w:jc w:val="center"/>
              <w:rPr>
                <w:rFonts w:cstheme="majorBidi"/>
                <w:bCs/>
                <w:color w:val="000000"/>
                <w:sz w:val="20"/>
                <w:szCs w:val="20"/>
              </w:rPr>
            </w:pPr>
            <w:r w:rsidRPr="005906DF">
              <w:rPr>
                <w:rFonts w:cstheme="majorBidi"/>
                <w:bCs/>
                <w:color w:val="000000"/>
                <w:sz w:val="20"/>
                <w:szCs w:val="20"/>
              </w:rPr>
              <w:t>1.00</w:t>
            </w:r>
          </w:p>
        </w:tc>
        <w:tc>
          <w:tcPr>
            <w:tcW w:w="626" w:type="pct"/>
            <w:shd w:val="clear" w:color="auto" w:fill="auto"/>
            <w:noWrap/>
            <w:vAlign w:val="bottom"/>
          </w:tcPr>
          <w:p w14:paraId="51E5350E" w14:textId="77777777" w:rsidR="004D02ED" w:rsidRPr="00BE6668" w:rsidRDefault="004D02ED" w:rsidP="004D02ED">
            <w:pPr>
              <w:jc w:val="center"/>
              <w:rPr>
                <w:rFonts w:cstheme="majorBidi"/>
                <w:bCs/>
                <w:color w:val="000000"/>
                <w:sz w:val="20"/>
                <w:szCs w:val="20"/>
              </w:rPr>
            </w:pPr>
            <w:r w:rsidRPr="005906DF">
              <w:rPr>
                <w:rFonts w:cstheme="majorBidi"/>
                <w:bCs/>
                <w:color w:val="000000"/>
                <w:sz w:val="20"/>
                <w:szCs w:val="20"/>
              </w:rPr>
              <w:t>0.99</w:t>
            </w:r>
          </w:p>
        </w:tc>
        <w:tc>
          <w:tcPr>
            <w:tcW w:w="625" w:type="pct"/>
            <w:vAlign w:val="bottom"/>
          </w:tcPr>
          <w:p w14:paraId="61314216" w14:textId="77777777" w:rsidR="004D02ED" w:rsidRPr="007815FC" w:rsidRDefault="004D02ED" w:rsidP="004D02ED">
            <w:pPr>
              <w:jc w:val="center"/>
              <w:rPr>
                <w:rFonts w:cstheme="majorBidi"/>
                <w:bCs/>
                <w:color w:val="000000"/>
                <w:sz w:val="20"/>
                <w:szCs w:val="20"/>
              </w:rPr>
            </w:pPr>
            <w:r w:rsidRPr="005906DF">
              <w:rPr>
                <w:rFonts w:cstheme="majorBidi"/>
                <w:bCs/>
                <w:color w:val="000000"/>
                <w:sz w:val="20"/>
                <w:szCs w:val="20"/>
              </w:rPr>
              <w:t>1.00</w:t>
            </w:r>
          </w:p>
        </w:tc>
        <w:tc>
          <w:tcPr>
            <w:tcW w:w="624" w:type="pct"/>
            <w:vAlign w:val="bottom"/>
          </w:tcPr>
          <w:p w14:paraId="39C12454" w14:textId="77777777" w:rsidR="004D02ED" w:rsidRPr="007815FC" w:rsidRDefault="004D02ED" w:rsidP="004D02ED">
            <w:pPr>
              <w:jc w:val="center"/>
              <w:rPr>
                <w:rFonts w:cstheme="majorBidi"/>
                <w:bCs/>
                <w:color w:val="000000"/>
                <w:sz w:val="20"/>
                <w:szCs w:val="20"/>
              </w:rPr>
            </w:pPr>
            <w:r w:rsidRPr="005906DF">
              <w:rPr>
                <w:rFonts w:cstheme="majorBidi"/>
                <w:bCs/>
                <w:color w:val="000000"/>
                <w:sz w:val="20"/>
                <w:szCs w:val="20"/>
              </w:rPr>
              <w:t>1.00</w:t>
            </w:r>
          </w:p>
        </w:tc>
      </w:tr>
      <w:tr w:rsidR="00C91C9B" w:rsidRPr="00BE6668" w14:paraId="054BB959" w14:textId="77777777" w:rsidTr="00C91C9B">
        <w:trPr>
          <w:trHeight w:val="128"/>
        </w:trPr>
        <w:tc>
          <w:tcPr>
            <w:tcW w:w="1110" w:type="pct"/>
            <w:gridSpan w:val="2"/>
            <w:shd w:val="clear" w:color="auto" w:fill="auto"/>
            <w:noWrap/>
            <w:vAlign w:val="center"/>
          </w:tcPr>
          <w:p w14:paraId="04629D8E" w14:textId="77777777" w:rsidR="004D02ED" w:rsidRPr="00FB2044" w:rsidRDefault="004D02ED" w:rsidP="004D02ED">
            <w:pPr>
              <w:rPr>
                <w:rFonts w:cstheme="majorBidi"/>
                <w:color w:val="000000"/>
                <w:sz w:val="20"/>
                <w:szCs w:val="20"/>
              </w:rPr>
            </w:pPr>
            <w:r w:rsidRPr="00FB2044">
              <w:rPr>
                <w:rFonts w:cstheme="majorBidi"/>
                <w:color w:val="000000"/>
                <w:sz w:val="20"/>
                <w:szCs w:val="20"/>
              </w:rPr>
              <w:t>CD</w:t>
            </w:r>
          </w:p>
        </w:tc>
        <w:tc>
          <w:tcPr>
            <w:tcW w:w="625" w:type="pct"/>
            <w:shd w:val="clear" w:color="auto" w:fill="auto"/>
            <w:noWrap/>
            <w:vAlign w:val="bottom"/>
          </w:tcPr>
          <w:p w14:paraId="1EBC4435" w14:textId="77777777" w:rsidR="004D02ED" w:rsidRPr="005906DF" w:rsidRDefault="004D02ED" w:rsidP="004D02ED">
            <w:pPr>
              <w:jc w:val="center"/>
              <w:rPr>
                <w:rFonts w:cstheme="majorBidi"/>
                <w:bCs/>
                <w:color w:val="000000"/>
                <w:sz w:val="20"/>
                <w:szCs w:val="20"/>
              </w:rPr>
            </w:pPr>
            <w:r w:rsidRPr="005906DF">
              <w:rPr>
                <w:rFonts w:cstheme="majorBidi"/>
                <w:bCs/>
                <w:color w:val="000000"/>
                <w:sz w:val="20"/>
                <w:szCs w:val="20"/>
              </w:rPr>
              <w:t>0.39</w:t>
            </w:r>
          </w:p>
        </w:tc>
        <w:tc>
          <w:tcPr>
            <w:tcW w:w="626" w:type="pct"/>
            <w:shd w:val="clear" w:color="auto" w:fill="auto"/>
            <w:noWrap/>
            <w:vAlign w:val="bottom"/>
          </w:tcPr>
          <w:p w14:paraId="37916492" w14:textId="77777777" w:rsidR="004D02ED" w:rsidRPr="005906DF" w:rsidRDefault="004D02ED" w:rsidP="004D02ED">
            <w:pPr>
              <w:jc w:val="center"/>
              <w:rPr>
                <w:rFonts w:cstheme="majorBidi"/>
                <w:bCs/>
                <w:color w:val="000000"/>
                <w:sz w:val="20"/>
                <w:szCs w:val="20"/>
              </w:rPr>
            </w:pPr>
            <w:r w:rsidRPr="005906DF">
              <w:rPr>
                <w:rFonts w:cstheme="majorBidi"/>
                <w:bCs/>
                <w:color w:val="000000"/>
                <w:sz w:val="20"/>
                <w:szCs w:val="20"/>
              </w:rPr>
              <w:t>0.36</w:t>
            </w:r>
          </w:p>
        </w:tc>
        <w:tc>
          <w:tcPr>
            <w:tcW w:w="764" w:type="pct"/>
            <w:vAlign w:val="bottom"/>
          </w:tcPr>
          <w:p w14:paraId="5FCBFB2C" w14:textId="77777777" w:rsidR="004D02ED" w:rsidRPr="005906DF" w:rsidRDefault="004D02ED" w:rsidP="004D02ED">
            <w:pPr>
              <w:jc w:val="center"/>
              <w:rPr>
                <w:rFonts w:cstheme="majorBidi"/>
                <w:bCs/>
                <w:color w:val="000000"/>
                <w:sz w:val="20"/>
                <w:szCs w:val="20"/>
              </w:rPr>
            </w:pPr>
            <w:r w:rsidRPr="005906DF">
              <w:rPr>
                <w:rFonts w:cstheme="majorBidi"/>
                <w:bCs/>
                <w:color w:val="000000"/>
                <w:sz w:val="20"/>
                <w:szCs w:val="20"/>
              </w:rPr>
              <w:t>0.39</w:t>
            </w:r>
          </w:p>
        </w:tc>
        <w:tc>
          <w:tcPr>
            <w:tcW w:w="626" w:type="pct"/>
            <w:shd w:val="clear" w:color="auto" w:fill="auto"/>
            <w:noWrap/>
            <w:vAlign w:val="bottom"/>
          </w:tcPr>
          <w:p w14:paraId="2F6FA16D" w14:textId="77777777" w:rsidR="004D02ED" w:rsidRPr="005906DF" w:rsidRDefault="004D02ED" w:rsidP="004D02ED">
            <w:pPr>
              <w:jc w:val="center"/>
              <w:rPr>
                <w:rFonts w:cstheme="majorBidi"/>
                <w:bCs/>
                <w:color w:val="000000"/>
                <w:sz w:val="20"/>
                <w:szCs w:val="20"/>
              </w:rPr>
            </w:pPr>
            <w:r w:rsidRPr="005906DF">
              <w:rPr>
                <w:rFonts w:cstheme="majorBidi"/>
                <w:bCs/>
                <w:color w:val="000000"/>
                <w:sz w:val="20"/>
                <w:szCs w:val="20"/>
              </w:rPr>
              <w:t>0.40</w:t>
            </w:r>
          </w:p>
        </w:tc>
        <w:tc>
          <w:tcPr>
            <w:tcW w:w="625" w:type="pct"/>
            <w:vAlign w:val="bottom"/>
          </w:tcPr>
          <w:p w14:paraId="68908F4A" w14:textId="77777777" w:rsidR="004D02ED" w:rsidRPr="005906DF" w:rsidRDefault="004D02ED" w:rsidP="004D02ED">
            <w:pPr>
              <w:jc w:val="center"/>
              <w:rPr>
                <w:rFonts w:cstheme="majorBidi"/>
                <w:bCs/>
                <w:color w:val="000000"/>
                <w:sz w:val="20"/>
                <w:szCs w:val="20"/>
              </w:rPr>
            </w:pPr>
            <w:r w:rsidRPr="005906DF">
              <w:rPr>
                <w:rFonts w:cstheme="majorBidi"/>
                <w:bCs/>
                <w:color w:val="000000"/>
                <w:sz w:val="20"/>
                <w:szCs w:val="20"/>
              </w:rPr>
              <w:t>0.44</w:t>
            </w:r>
          </w:p>
        </w:tc>
        <w:tc>
          <w:tcPr>
            <w:tcW w:w="624" w:type="pct"/>
            <w:vAlign w:val="bottom"/>
          </w:tcPr>
          <w:p w14:paraId="0CD5E8AC" w14:textId="77777777" w:rsidR="004D02ED" w:rsidRPr="005906DF" w:rsidRDefault="004D02ED" w:rsidP="004D02ED">
            <w:pPr>
              <w:jc w:val="center"/>
              <w:rPr>
                <w:rFonts w:cstheme="majorBidi"/>
                <w:bCs/>
                <w:color w:val="000000"/>
                <w:sz w:val="20"/>
                <w:szCs w:val="20"/>
              </w:rPr>
            </w:pPr>
            <w:r w:rsidRPr="005906DF">
              <w:rPr>
                <w:rFonts w:cstheme="majorBidi"/>
                <w:bCs/>
                <w:color w:val="000000"/>
                <w:sz w:val="20"/>
                <w:szCs w:val="20"/>
              </w:rPr>
              <w:t>0.52</w:t>
            </w:r>
          </w:p>
        </w:tc>
      </w:tr>
      <w:tr w:rsidR="00652D08" w:rsidRPr="00BE6668" w14:paraId="4689708C" w14:textId="77777777" w:rsidTr="004D02ED">
        <w:trPr>
          <w:trHeight w:val="128"/>
        </w:trPr>
        <w:tc>
          <w:tcPr>
            <w:tcW w:w="5000" w:type="pct"/>
            <w:gridSpan w:val="8"/>
            <w:shd w:val="clear" w:color="auto" w:fill="auto"/>
            <w:noWrap/>
            <w:vAlign w:val="center"/>
          </w:tcPr>
          <w:p w14:paraId="04E98470" w14:textId="77777777" w:rsidR="00C67E3C" w:rsidRDefault="00C67E3C" w:rsidP="00C67E3C">
            <w:pPr>
              <w:rPr>
                <w:rFonts w:cstheme="majorBidi"/>
                <w:color w:val="000000"/>
                <w:sz w:val="18"/>
                <w:szCs w:val="18"/>
              </w:rPr>
            </w:pPr>
            <w:r>
              <w:rPr>
                <w:rFonts w:cstheme="majorBidi"/>
                <w:color w:val="000000"/>
                <w:sz w:val="18"/>
                <w:szCs w:val="18"/>
              </w:rPr>
              <w:t xml:space="preserve">The dependent variable in each regression is bolded </w:t>
            </w:r>
          </w:p>
          <w:p w14:paraId="0D8A62E8" w14:textId="77777777" w:rsidR="00C67E3C" w:rsidRDefault="00C67E3C" w:rsidP="00C67E3C">
            <w:pPr>
              <w:rPr>
                <w:rFonts w:cstheme="majorBidi"/>
                <w:color w:val="000000"/>
                <w:sz w:val="18"/>
                <w:szCs w:val="18"/>
              </w:rPr>
            </w:pPr>
            <w:r w:rsidRPr="00ED01C2">
              <w:rPr>
                <w:rFonts w:cstheme="majorBidi"/>
                <w:color w:val="000000"/>
                <w:sz w:val="18"/>
                <w:szCs w:val="18"/>
              </w:rPr>
              <w:t>Un-Std</w:t>
            </w:r>
            <w:r>
              <w:rPr>
                <w:rFonts w:cstheme="majorBidi"/>
                <w:color w:val="000000"/>
                <w:sz w:val="18"/>
                <w:szCs w:val="18"/>
              </w:rPr>
              <w:t xml:space="preserve"> shows the unstandardized path coefficients, while Std shows the standardized path coefficients. </w:t>
            </w:r>
          </w:p>
          <w:p w14:paraId="110103D3" w14:textId="77777777" w:rsidR="00C67E3C" w:rsidRPr="008E38A8" w:rsidRDefault="00C67E3C" w:rsidP="00C67E3C">
            <w:pPr>
              <w:rPr>
                <w:rFonts w:cstheme="majorBidi"/>
                <w:color w:val="000000"/>
                <w:sz w:val="18"/>
                <w:szCs w:val="18"/>
              </w:rPr>
            </w:pPr>
            <w:r w:rsidRPr="008E38A8">
              <w:rPr>
                <w:rFonts w:cstheme="majorBidi"/>
                <w:color w:val="000000"/>
                <w:sz w:val="18"/>
                <w:szCs w:val="18"/>
              </w:rPr>
              <w:t>Bootstrap standard errors are shown in parenthes</w:t>
            </w:r>
            <w:r>
              <w:rPr>
                <w:rFonts w:cstheme="majorBidi"/>
                <w:color w:val="000000"/>
                <w:sz w:val="18"/>
                <w:szCs w:val="18"/>
              </w:rPr>
              <w:t>e</w:t>
            </w:r>
            <w:r w:rsidRPr="008E38A8">
              <w:rPr>
                <w:rFonts w:cstheme="majorBidi"/>
                <w:color w:val="000000"/>
                <w:sz w:val="18"/>
                <w:szCs w:val="18"/>
              </w:rPr>
              <w:t>s. *p&lt;0.10; **p&lt;0.05; ***p&lt;0.01</w:t>
            </w:r>
            <w:r>
              <w:rPr>
                <w:rFonts w:cstheme="majorBidi"/>
                <w:color w:val="000000"/>
                <w:sz w:val="18"/>
                <w:szCs w:val="18"/>
              </w:rPr>
              <w:t xml:space="preserve">. The standardized path coefficients have the same significance level as the unstandardized path coefficients, therefore the significance level is not presented </w:t>
            </w:r>
          </w:p>
          <w:p w14:paraId="1C5A12A1" w14:textId="6EFC6933" w:rsidR="00652D08" w:rsidRPr="005906DF" w:rsidRDefault="00C67E3C" w:rsidP="00C67E3C">
            <w:pPr>
              <w:rPr>
                <w:rFonts w:cstheme="majorBidi"/>
                <w:bCs/>
                <w:color w:val="000000"/>
                <w:sz w:val="20"/>
                <w:szCs w:val="20"/>
              </w:rPr>
            </w:pPr>
            <w:r w:rsidRPr="008E38A8">
              <w:rPr>
                <w:rFonts w:cstheme="majorBidi"/>
                <w:color w:val="000000"/>
                <w:sz w:val="18"/>
                <w:szCs w:val="18"/>
              </w:rPr>
              <w:t xml:space="preserve">N/S ≡ not significant at </w:t>
            </w:r>
            <w:r>
              <w:rPr>
                <w:rFonts w:cstheme="majorBidi"/>
                <w:color w:val="000000"/>
                <w:sz w:val="18"/>
                <w:szCs w:val="18"/>
              </w:rPr>
              <w:t xml:space="preserve">a </w:t>
            </w:r>
            <w:r w:rsidRPr="008E38A8">
              <w:rPr>
                <w:rFonts w:cstheme="majorBidi"/>
                <w:color w:val="000000"/>
                <w:sz w:val="18"/>
                <w:szCs w:val="18"/>
              </w:rPr>
              <w:t>90% confidence level</w:t>
            </w:r>
            <w:r>
              <w:rPr>
                <w:rFonts w:cstheme="majorBidi"/>
                <w:color w:val="000000"/>
                <w:sz w:val="18"/>
                <w:szCs w:val="18"/>
              </w:rPr>
              <w:t>;</w:t>
            </w:r>
            <w:r w:rsidRPr="008E38A8">
              <w:rPr>
                <w:rFonts w:cstheme="majorBidi"/>
                <w:color w:val="000000"/>
                <w:sz w:val="18"/>
                <w:szCs w:val="18"/>
              </w:rPr>
              <w:t xml:space="preserve"> therefore,</w:t>
            </w:r>
            <w:r>
              <w:rPr>
                <w:rFonts w:cstheme="majorBidi"/>
                <w:color w:val="000000"/>
                <w:sz w:val="18"/>
                <w:szCs w:val="18"/>
              </w:rPr>
              <w:t xml:space="preserve"> it</w:t>
            </w:r>
            <w:r w:rsidRPr="008E38A8">
              <w:rPr>
                <w:rFonts w:cstheme="majorBidi"/>
                <w:color w:val="000000"/>
                <w:sz w:val="18"/>
                <w:szCs w:val="18"/>
              </w:rPr>
              <w:t xml:space="preserve"> was</w:t>
            </w:r>
            <w:r>
              <w:rPr>
                <w:rFonts w:cstheme="majorBidi"/>
                <w:color w:val="000000"/>
                <w:sz w:val="18"/>
                <w:szCs w:val="18"/>
              </w:rPr>
              <w:t xml:space="preserve"> not</w:t>
            </w:r>
            <w:r w:rsidRPr="008E38A8">
              <w:rPr>
                <w:rFonts w:cstheme="majorBidi"/>
                <w:color w:val="000000"/>
                <w:sz w:val="18"/>
                <w:szCs w:val="18"/>
              </w:rPr>
              <w:t xml:space="preserve"> </w:t>
            </w:r>
            <w:r>
              <w:rPr>
                <w:rFonts w:cstheme="majorBidi"/>
                <w:color w:val="000000"/>
                <w:sz w:val="18"/>
                <w:szCs w:val="18"/>
              </w:rPr>
              <w:t>in</w:t>
            </w:r>
            <w:r w:rsidRPr="008E38A8">
              <w:rPr>
                <w:rFonts w:cstheme="majorBidi"/>
                <w:color w:val="000000"/>
                <w:sz w:val="18"/>
                <w:szCs w:val="18"/>
              </w:rPr>
              <w:t xml:space="preserve">cluded </w:t>
            </w:r>
            <w:r>
              <w:rPr>
                <w:rFonts w:cstheme="majorBidi"/>
                <w:color w:val="000000"/>
                <w:sz w:val="18"/>
                <w:szCs w:val="18"/>
              </w:rPr>
              <w:t>in</w:t>
            </w:r>
            <w:r w:rsidRPr="008E38A8">
              <w:rPr>
                <w:rFonts w:cstheme="majorBidi"/>
                <w:color w:val="000000"/>
                <w:sz w:val="18"/>
                <w:szCs w:val="18"/>
              </w:rPr>
              <w:t xml:space="preserve"> the final model</w:t>
            </w:r>
            <w:r>
              <w:rPr>
                <w:rFonts w:cstheme="majorBidi"/>
                <w:color w:val="000000"/>
                <w:sz w:val="18"/>
                <w:szCs w:val="18"/>
              </w:rPr>
              <w:t>.</w:t>
            </w:r>
          </w:p>
        </w:tc>
      </w:tr>
    </w:tbl>
    <w:p w14:paraId="540A1F21" w14:textId="57DE818D" w:rsidR="00C26D3E" w:rsidRDefault="00C26D3E" w:rsidP="00376F80">
      <w:pPr>
        <w:sectPr w:rsidR="00C26D3E" w:rsidSect="00255F51">
          <w:pgSz w:w="15840" w:h="12240" w:orient="landscape"/>
          <w:pgMar w:top="1440" w:right="1440" w:bottom="1440" w:left="1440" w:header="720" w:footer="720" w:gutter="0"/>
          <w:cols w:space="720"/>
          <w:titlePg/>
          <w:docGrid w:linePitch="360"/>
        </w:sectPr>
      </w:pPr>
    </w:p>
    <w:p w14:paraId="3F6BE453" w14:textId="7B81212F" w:rsidR="00727FE9" w:rsidRDefault="00727FE9" w:rsidP="00727FE9">
      <w:pPr>
        <w:ind w:firstLine="720"/>
        <w:jc w:val="both"/>
      </w:pPr>
      <w:r>
        <w:lastRenderedPageBreak/>
        <w:t xml:space="preserve">The standardized direct, indirect, and total impacts of COVID-19 on bus ridership were calculated using equations 7 and 8, and are reported in </w:t>
      </w:r>
      <w:r w:rsidR="00CA1301">
        <w:fldChar w:fldCharType="begin"/>
      </w:r>
      <w:r w:rsidR="00CA1301">
        <w:instrText xml:space="preserve"> REF _Ref116617702 \h </w:instrText>
      </w:r>
      <w:r w:rsidR="00CA1301">
        <w:fldChar w:fldCharType="separate"/>
      </w:r>
      <w:r w:rsidR="00E70CBD">
        <w:t xml:space="preserve">Table </w:t>
      </w:r>
      <w:r w:rsidR="00E70CBD">
        <w:rPr>
          <w:noProof/>
          <w:cs/>
        </w:rPr>
        <w:t>‎</w:t>
      </w:r>
      <w:r w:rsidR="00E70CBD">
        <w:rPr>
          <w:noProof/>
        </w:rPr>
        <w:t>5</w:t>
      </w:r>
      <w:r w:rsidR="00E70CBD">
        <w:t>.</w:t>
      </w:r>
      <w:r w:rsidR="00E70CBD">
        <w:rPr>
          <w:noProof/>
        </w:rPr>
        <w:t>6</w:t>
      </w:r>
      <w:r w:rsidR="00CA1301">
        <w:fldChar w:fldCharType="end"/>
      </w:r>
      <w:r w:rsidR="00CA1301">
        <w:t xml:space="preserve">. </w:t>
      </w:r>
      <w:r>
        <w:t xml:space="preserve">The indirect impact of each mediator is also shown. These standardized estimates could be interpreted as the average change in the outcome (measured as standard deviation) in response to a one standard deviation change in the specific mediator. For example, </w:t>
      </w:r>
      <w:r w:rsidR="00146A59">
        <w:fldChar w:fldCharType="begin"/>
      </w:r>
      <w:r w:rsidR="00146A59">
        <w:instrText xml:space="preserve"> REF _Ref116617702 \h </w:instrText>
      </w:r>
      <w:r w:rsidR="00146A59">
        <w:fldChar w:fldCharType="separate"/>
      </w:r>
      <w:r w:rsidR="00E70CBD">
        <w:t xml:space="preserve">Table </w:t>
      </w:r>
      <w:r w:rsidR="00E70CBD">
        <w:rPr>
          <w:noProof/>
          <w:cs/>
        </w:rPr>
        <w:t>‎</w:t>
      </w:r>
      <w:r w:rsidR="00E70CBD">
        <w:rPr>
          <w:noProof/>
        </w:rPr>
        <w:t>5</w:t>
      </w:r>
      <w:r w:rsidR="00E70CBD">
        <w:t>.</w:t>
      </w:r>
      <w:r w:rsidR="00E70CBD">
        <w:rPr>
          <w:noProof/>
        </w:rPr>
        <w:t>6</w:t>
      </w:r>
      <w:r w:rsidR="00146A59">
        <w:fldChar w:fldCharType="end"/>
      </w:r>
      <w:r w:rsidR="00146A59">
        <w:t xml:space="preserve"> </w:t>
      </w:r>
      <w:r>
        <w:t xml:space="preserve">shows that in March 2020, one standard deviation change in COVID-19 cases is associated with a total change of 0.658 standard deviation change in ridership. This total change is divided into a direct impact of 0.504 and an indirect impact of 0.154. This indirect impact is mediated through an increase in telework and people </w:t>
      </w:r>
      <w:r w:rsidRPr="00CE3E27">
        <w:t>relocating</w:t>
      </w:r>
      <w:r>
        <w:t>.</w:t>
      </w:r>
    </w:p>
    <w:p w14:paraId="14E27B51" w14:textId="2A1C7E87" w:rsidR="00727FE9" w:rsidRDefault="00727FE9" w:rsidP="00727FE9">
      <w:pPr>
        <w:ind w:firstLine="720"/>
        <w:jc w:val="both"/>
        <w:rPr>
          <w:rFonts w:cstheme="majorBidi"/>
        </w:rPr>
      </w:pPr>
      <w:r w:rsidRPr="00376F80">
        <w:rPr>
          <w:rFonts w:cstheme="majorBidi"/>
        </w:rPr>
        <w:t xml:space="preserve">The standardized estimates were used to calculate the contribution of each of these mediators, as shown in </w:t>
      </w:r>
      <w:r w:rsidR="00B22300" w:rsidRPr="00376F80">
        <w:rPr>
          <w:rFonts w:cstheme="majorBidi"/>
        </w:rPr>
        <w:fldChar w:fldCharType="begin"/>
      </w:r>
      <w:r w:rsidR="00B22300" w:rsidRPr="00376F80">
        <w:rPr>
          <w:rFonts w:cstheme="majorBidi"/>
        </w:rPr>
        <w:instrText xml:space="preserve"> REF _Ref116232700 \h  \* MERGEFORMAT </w:instrText>
      </w:r>
      <w:r w:rsidR="00B22300" w:rsidRPr="00376F80">
        <w:rPr>
          <w:rFonts w:cstheme="majorBidi"/>
        </w:rPr>
      </w:r>
      <w:r w:rsidR="00B22300" w:rsidRPr="00376F80">
        <w:rPr>
          <w:rFonts w:cstheme="majorBidi"/>
        </w:rPr>
        <w:fldChar w:fldCharType="separate"/>
      </w:r>
      <w:r w:rsidR="00E70CBD" w:rsidRPr="00E70CBD">
        <w:rPr>
          <w:rFonts w:cstheme="majorBidi"/>
        </w:rPr>
        <w:t xml:space="preserve">Figure </w:t>
      </w:r>
      <w:r w:rsidR="00E70CBD" w:rsidRPr="00E70CBD">
        <w:rPr>
          <w:rFonts w:cstheme="majorBidi"/>
          <w:noProof/>
          <w:cs/>
        </w:rPr>
        <w:t>‎</w:t>
      </w:r>
      <w:r w:rsidR="00E70CBD" w:rsidRPr="00E70CBD">
        <w:rPr>
          <w:rFonts w:cstheme="majorBidi"/>
          <w:noProof/>
        </w:rPr>
        <w:t>5.6</w:t>
      </w:r>
      <w:r w:rsidR="00B22300" w:rsidRPr="00376F80">
        <w:rPr>
          <w:rFonts w:cstheme="majorBidi"/>
        </w:rPr>
        <w:fldChar w:fldCharType="end"/>
      </w:r>
      <w:r w:rsidR="00B22300" w:rsidRPr="00376F80">
        <w:rPr>
          <w:rFonts w:cstheme="majorBidi"/>
        </w:rPr>
        <w:t xml:space="preserve">. The colored bars in </w:t>
      </w:r>
      <w:r w:rsidR="00B22300" w:rsidRPr="00376F80">
        <w:rPr>
          <w:rFonts w:cstheme="majorBidi"/>
        </w:rPr>
        <w:fldChar w:fldCharType="begin"/>
      </w:r>
      <w:r w:rsidR="00B22300" w:rsidRPr="00376F80">
        <w:rPr>
          <w:rFonts w:cstheme="majorBidi"/>
        </w:rPr>
        <w:instrText xml:space="preserve"> REF _Ref116232700 \h  \* MERGEFORMAT </w:instrText>
      </w:r>
      <w:r w:rsidR="00B22300" w:rsidRPr="00376F80">
        <w:rPr>
          <w:rFonts w:cstheme="majorBidi"/>
        </w:rPr>
      </w:r>
      <w:r w:rsidR="00B22300" w:rsidRPr="00376F80">
        <w:rPr>
          <w:rFonts w:cstheme="majorBidi"/>
        </w:rPr>
        <w:fldChar w:fldCharType="separate"/>
      </w:r>
      <w:r w:rsidR="00E70CBD" w:rsidRPr="00E70CBD">
        <w:rPr>
          <w:rFonts w:cstheme="majorBidi"/>
        </w:rPr>
        <w:t xml:space="preserve">Figure </w:t>
      </w:r>
      <w:r w:rsidR="00E70CBD" w:rsidRPr="00E70CBD">
        <w:rPr>
          <w:rFonts w:cstheme="majorBidi"/>
          <w:noProof/>
          <w:cs/>
        </w:rPr>
        <w:t>‎</w:t>
      </w:r>
      <w:r w:rsidR="00E70CBD" w:rsidRPr="00E70CBD">
        <w:rPr>
          <w:rFonts w:cstheme="majorBidi"/>
          <w:noProof/>
        </w:rPr>
        <w:t>5.6</w:t>
      </w:r>
      <w:r w:rsidR="00B22300" w:rsidRPr="00376F80">
        <w:rPr>
          <w:rFonts w:cstheme="majorBidi"/>
        </w:rPr>
        <w:fldChar w:fldCharType="end"/>
      </w:r>
      <w:r w:rsidR="00B22300" w:rsidRPr="00376F80">
        <w:rPr>
          <w:rFonts w:cstheme="majorBidi"/>
        </w:rPr>
        <w:t xml:space="preserve"> </w:t>
      </w:r>
      <w:r w:rsidRPr="00376F80">
        <w:rPr>
          <w:rFonts w:cstheme="majorBidi"/>
        </w:rPr>
        <w:t xml:space="preserve">shows the direct impact </w:t>
      </w:r>
      <w:r>
        <w:rPr>
          <w:rFonts w:cstheme="majorBidi"/>
        </w:rPr>
        <w:t xml:space="preserve">of COVID-19 </w:t>
      </w:r>
      <w:r w:rsidRPr="00376F80">
        <w:rPr>
          <w:rFonts w:cstheme="majorBidi"/>
        </w:rPr>
        <w:t xml:space="preserve">and the impact of each mediator, while the grey </w:t>
      </w:r>
      <w:r>
        <w:rPr>
          <w:rFonts w:cstheme="majorBidi"/>
        </w:rPr>
        <w:t>circles</w:t>
      </w:r>
      <w:r w:rsidRPr="00376F80">
        <w:rPr>
          <w:rFonts w:cstheme="majorBidi"/>
        </w:rPr>
        <w:t xml:space="preserve"> show the percent decline in bus ridership compared to 2019.  It can be seen that the direct impact of COVID-19 on bus ridership in March 2020 was </w:t>
      </w:r>
      <w:r>
        <w:rPr>
          <w:rFonts w:cstheme="majorBidi"/>
        </w:rPr>
        <w:t>77</w:t>
      </w:r>
      <w:r w:rsidRPr="00376F80">
        <w:rPr>
          <w:rFonts w:cstheme="majorBidi"/>
        </w:rPr>
        <w:t xml:space="preserve">%, </w:t>
      </w:r>
      <w:r>
        <w:rPr>
          <w:rFonts w:cstheme="majorBidi"/>
        </w:rPr>
        <w:t>while</w:t>
      </w:r>
      <w:r w:rsidRPr="00376F80">
        <w:rPr>
          <w:rFonts w:cstheme="majorBidi"/>
        </w:rPr>
        <w:t xml:space="preserve"> telework </w:t>
      </w:r>
      <w:r>
        <w:rPr>
          <w:rFonts w:cstheme="majorBidi"/>
        </w:rPr>
        <w:t xml:space="preserve">and population </w:t>
      </w:r>
      <w:r w:rsidRPr="00CE3E27">
        <w:rPr>
          <w:rFonts w:cstheme="majorBidi"/>
        </w:rPr>
        <w:t>relocati</w:t>
      </w:r>
      <w:r>
        <w:rPr>
          <w:rFonts w:cstheme="majorBidi"/>
        </w:rPr>
        <w:t>o</w:t>
      </w:r>
      <w:r w:rsidRPr="00CE3E27">
        <w:rPr>
          <w:rFonts w:cstheme="majorBidi"/>
        </w:rPr>
        <w:t>n</w:t>
      </w:r>
      <w:r>
        <w:rPr>
          <w:rFonts w:cstheme="majorBidi"/>
        </w:rPr>
        <w:t xml:space="preserve"> </w:t>
      </w:r>
      <w:r w:rsidRPr="00376F80">
        <w:rPr>
          <w:rFonts w:cstheme="majorBidi"/>
        </w:rPr>
        <w:t>mediated 1</w:t>
      </w:r>
      <w:r>
        <w:rPr>
          <w:rFonts w:cstheme="majorBidi"/>
        </w:rPr>
        <w:t>7</w:t>
      </w:r>
      <w:r w:rsidRPr="00376F80">
        <w:rPr>
          <w:rFonts w:cstheme="majorBidi"/>
        </w:rPr>
        <w:t>%</w:t>
      </w:r>
      <w:r>
        <w:rPr>
          <w:rFonts w:cstheme="majorBidi"/>
        </w:rPr>
        <w:t xml:space="preserve"> and 6%</w:t>
      </w:r>
      <w:r w:rsidRPr="00376F80">
        <w:rPr>
          <w:rFonts w:cstheme="majorBidi"/>
        </w:rPr>
        <w:t xml:space="preserve"> of the decline</w:t>
      </w:r>
      <w:r>
        <w:rPr>
          <w:rFonts w:cstheme="majorBidi"/>
        </w:rPr>
        <w:t>, respectively</w:t>
      </w:r>
      <w:r w:rsidRPr="00376F80">
        <w:rPr>
          <w:rFonts w:cstheme="majorBidi"/>
        </w:rPr>
        <w:t>. These results suggest that the spread of the pandemic and people's fear mainly drove the early decline</w:t>
      </w:r>
      <w:r>
        <w:rPr>
          <w:rFonts w:cstheme="majorBidi"/>
        </w:rPr>
        <w:t>s</w:t>
      </w:r>
      <w:r w:rsidRPr="00376F80">
        <w:rPr>
          <w:rFonts w:cstheme="majorBidi"/>
        </w:rPr>
        <w:t xml:space="preserve"> in ridership, while the telework impact was less than a fifth of the total impact. Telework impacts peaked at 2</w:t>
      </w:r>
      <w:r>
        <w:rPr>
          <w:rFonts w:cstheme="majorBidi"/>
        </w:rPr>
        <w:t>0</w:t>
      </w:r>
      <w:r w:rsidRPr="00376F80">
        <w:rPr>
          <w:rFonts w:cstheme="majorBidi"/>
        </w:rPr>
        <w:t xml:space="preserve">% in April 2020, when most states had mandatory stay-at-home orders in place </w:t>
      </w:r>
      <w:r w:rsidRPr="00376F80">
        <w:rPr>
          <w:rFonts w:cstheme="majorBidi"/>
        </w:rPr>
        <w:fldChar w:fldCharType="begin"/>
      </w:r>
      <w:r w:rsidRPr="00376F80">
        <w:rPr>
          <w:rFonts w:cstheme="majorBidi"/>
        </w:rPr>
        <w:instrText xml:space="preserve"> ADDIN EN.CITE &lt;EndNote&gt;&lt;Cite&gt;&lt;Author&gt;CDC&lt;/Author&gt;&lt;Year&gt;2020&lt;/Year&gt;&lt;RecNum&gt;1780&lt;/RecNum&gt;&lt;DisplayText&gt;(CDC, 2020)&lt;/DisplayText&gt;&lt;record&gt;&lt;rec-number&gt;1780&lt;/rec-number&gt;&lt;foreign-keys&gt;&lt;key app="EN" db-id="592axvs925fsfsetr5r5d92up2wexzrp59vp" timestamp="1665355225" guid="df0d09a6-61b4-4371-86ab-6d3df30b1567"&gt;1780&lt;/key&gt;&lt;/foreign-keys&gt;&lt;ref-type name="Web Page"&gt;12&lt;/ref-type&gt;&lt;contributors&gt;&lt;authors&gt;&lt;author&gt;CDC&lt;/author&gt;&lt;/authors&gt;&lt;/contributors&gt;&lt;titles&gt;&lt;title&gt;Timing of State and Territorial COVID-19 Stay-at-Home Orders and Changes in Population Movement — United States, March 1–May 31, 2020 | MMWR&lt;/title&gt;&lt;/titles&gt;&lt;volume&gt;2022&lt;/volume&gt;&lt;number&gt;October 9, 2022&lt;/number&gt;&lt;keywords&gt;&lt;keyword&gt;Stay-At-Home Orders And COVID-19, Effects Of Stay-At-Home Orders On Population Movement During COVID-19, COVID-19 Stay-At-Home Orders In The United States, Population Movement During COVID-19, Population Movement Decreased During Stay-At-Home Orders, Co&lt;/keyword&gt;&lt;/keywords&gt;&lt;dates&gt;&lt;year&gt;2020&lt;/year&gt;&lt;pub-dates&gt;&lt;date&gt;2020-09-02T07:02:55Z&lt;/date&gt;&lt;/pub-dates&gt;&lt;/dates&gt;&lt;publisher&gt;@CDCMMWR&lt;/publisher&gt;&lt;urls&gt;&lt;related-urls&gt;&lt;url&gt;https://www.cdc.gov/mmwr/volumes/69/wr/mm6935a2.htm#F1_down&lt;/url&gt;&lt;/related-urls&gt;&lt;/urls&gt;&lt;custom1&gt;2022&lt;/custom1&gt;&lt;custom2&gt;October 9, 2022&lt;/custom2&gt;&lt;/record&gt;&lt;/Cite&gt;&lt;/EndNote&gt;</w:instrText>
      </w:r>
      <w:r w:rsidRPr="00376F80">
        <w:rPr>
          <w:rFonts w:cstheme="majorBidi"/>
        </w:rPr>
        <w:fldChar w:fldCharType="separate"/>
      </w:r>
      <w:r w:rsidRPr="00376F80">
        <w:rPr>
          <w:rFonts w:cstheme="majorBidi"/>
          <w:noProof/>
        </w:rPr>
        <w:t>(CDC, 2020)</w:t>
      </w:r>
      <w:r w:rsidRPr="00376F80">
        <w:rPr>
          <w:rFonts w:cstheme="majorBidi"/>
        </w:rPr>
        <w:fldChar w:fldCharType="end"/>
      </w:r>
      <w:r w:rsidRPr="00376F80">
        <w:rPr>
          <w:rFonts w:cstheme="majorBidi"/>
        </w:rPr>
        <w:t>. As state</w:t>
      </w:r>
      <w:r>
        <w:rPr>
          <w:rFonts w:cstheme="majorBidi"/>
        </w:rPr>
        <w:t xml:space="preserve"> and local government</w:t>
      </w:r>
      <w:r w:rsidRPr="00376F80">
        <w:rPr>
          <w:rFonts w:cstheme="majorBidi"/>
        </w:rPr>
        <w:t>s started to lessen their travel restrictions, the impact of teleworking started to decrease to about 10%-12% of the observed decline</w:t>
      </w:r>
      <w:r>
        <w:rPr>
          <w:rFonts w:cstheme="majorBidi"/>
        </w:rPr>
        <w:t>s</w:t>
      </w:r>
      <w:r w:rsidRPr="00376F80">
        <w:rPr>
          <w:rFonts w:cstheme="majorBidi"/>
        </w:rPr>
        <w:t xml:space="preserve"> in </w:t>
      </w:r>
      <w:r>
        <w:rPr>
          <w:rFonts w:cstheme="majorBidi"/>
        </w:rPr>
        <w:t>b</w:t>
      </w:r>
      <w:r w:rsidRPr="00376F80">
        <w:rPr>
          <w:rFonts w:cstheme="majorBidi"/>
        </w:rPr>
        <w:t>us ridership</w:t>
      </w:r>
      <w:r w:rsidR="00B22300" w:rsidRPr="00376F80">
        <w:rPr>
          <w:rFonts w:cstheme="majorBidi"/>
        </w:rPr>
        <w:t>.</w:t>
      </w:r>
    </w:p>
    <w:p w14:paraId="06F49EC1" w14:textId="5CEB90B8" w:rsidR="00727FE9" w:rsidRDefault="00B22300" w:rsidP="00727FE9">
      <w:pPr>
        <w:ind w:firstLine="720"/>
        <w:jc w:val="both"/>
        <w:rPr>
          <w:rFonts w:cstheme="majorBidi"/>
        </w:rPr>
      </w:pPr>
      <w:r>
        <w:rPr>
          <w:rFonts w:cstheme="majorBidi"/>
        </w:rPr>
        <w:fldChar w:fldCharType="begin"/>
      </w:r>
      <w:r>
        <w:rPr>
          <w:rFonts w:cstheme="majorBidi"/>
        </w:rPr>
        <w:instrText xml:space="preserve"> REF _Ref116232700 \h </w:instrText>
      </w:r>
      <w:r>
        <w:rPr>
          <w:rFonts w:cstheme="majorBidi"/>
        </w:rPr>
      </w:r>
      <w:r>
        <w:rPr>
          <w:rFonts w:cstheme="majorBidi"/>
        </w:rPr>
        <w:fldChar w:fldCharType="separate"/>
      </w:r>
      <w:r w:rsidR="00E70CBD">
        <w:t xml:space="preserve">Figure </w:t>
      </w:r>
      <w:r w:rsidR="00E70CBD">
        <w:rPr>
          <w:noProof/>
          <w:cs/>
        </w:rPr>
        <w:t>‎</w:t>
      </w:r>
      <w:r w:rsidR="00E70CBD">
        <w:rPr>
          <w:noProof/>
        </w:rPr>
        <w:t>5</w:t>
      </w:r>
      <w:r w:rsidR="00E70CBD">
        <w:t>.</w:t>
      </w:r>
      <w:r w:rsidR="00E70CBD">
        <w:rPr>
          <w:noProof/>
        </w:rPr>
        <w:t>6</w:t>
      </w:r>
      <w:r>
        <w:rPr>
          <w:rFonts w:cstheme="majorBidi"/>
        </w:rPr>
        <w:fldChar w:fldCharType="end"/>
      </w:r>
      <w:r>
        <w:rPr>
          <w:rFonts w:cstheme="majorBidi"/>
        </w:rPr>
        <w:t xml:space="preserve"> </w:t>
      </w:r>
      <w:r w:rsidR="00727FE9">
        <w:rPr>
          <w:rFonts w:cstheme="majorBidi"/>
        </w:rPr>
        <w:t>also indicates that the impact of population relocation was about 5% to 6%, mainly during the spring and summer months. August 2020 showed that 11% of the decline was attributed to people relocating, which is high compared to other months.</w:t>
      </w:r>
    </w:p>
    <w:p w14:paraId="62C4FEC1" w14:textId="77777777" w:rsidR="00727FE9" w:rsidRPr="00376F80" w:rsidRDefault="00727FE9" w:rsidP="00727FE9">
      <w:pPr>
        <w:ind w:firstLine="720"/>
        <w:jc w:val="both"/>
        <w:rPr>
          <w:rFonts w:cstheme="majorBidi"/>
        </w:rPr>
      </w:pPr>
      <w:r w:rsidRPr="00376F80">
        <w:rPr>
          <w:rFonts w:cstheme="majorBidi"/>
        </w:rPr>
        <w:t xml:space="preserve">Starting in April 2020, it can be noticed that increased unemployment meditated some of the impacts of COVID-19, and this impact continued to increase until it reached about </w:t>
      </w:r>
      <w:r>
        <w:rPr>
          <w:rFonts w:cstheme="majorBidi"/>
        </w:rPr>
        <w:t>19</w:t>
      </w:r>
      <w:r w:rsidRPr="00376F80">
        <w:rPr>
          <w:rFonts w:cstheme="majorBidi"/>
        </w:rPr>
        <w:t>% of the total impact in July 202</w:t>
      </w:r>
      <w:r>
        <w:rPr>
          <w:rFonts w:cstheme="majorBidi"/>
        </w:rPr>
        <w:t>0.</w:t>
      </w:r>
      <w:r w:rsidRPr="00376F80">
        <w:rPr>
          <w:rFonts w:cstheme="majorBidi"/>
        </w:rPr>
        <w:t xml:space="preserve"> This finding is </w:t>
      </w:r>
      <w:r>
        <w:rPr>
          <w:rFonts w:cstheme="majorBidi"/>
        </w:rPr>
        <w:t>unsurprising</w:t>
      </w:r>
      <w:r w:rsidRPr="00376F80">
        <w:rPr>
          <w:rFonts w:cstheme="majorBidi"/>
        </w:rPr>
        <w:t xml:space="preserve"> since about half of transit trips in the United States are work trips </w:t>
      </w:r>
      <w:r w:rsidRPr="00376F80">
        <w:rPr>
          <w:rFonts w:cstheme="majorBidi"/>
        </w:rPr>
        <w:fldChar w:fldCharType="begin"/>
      </w:r>
      <w:r w:rsidRPr="00376F80">
        <w:rPr>
          <w:rFonts w:cstheme="majorBidi"/>
        </w:rPr>
        <w:instrText xml:space="preserve"> ADDIN EN.CITE &lt;EndNote&gt;&lt;Cite&gt;&lt;Author&gt;Clark&lt;/Author&gt;&lt;Year&gt;2017&lt;/Year&gt;&lt;RecNum&gt;1680&lt;/RecNum&gt;&lt;DisplayText&gt;(Clark, 2017)&lt;/DisplayText&gt;&lt;record&gt;&lt;rec-number&gt;1680&lt;/rec-number&gt;&lt;foreign-keys&gt;&lt;key app="EN" db-id="592axvs925fsfsetr5r5d92up2wexzrp59vp" timestamp="1640363824" guid="3fd1e909-8548-40c9-9913-36603548e0ae"&gt;1680&lt;/key&gt;&lt;/foreign-keys&gt;&lt;ref-type name="Report"&gt;27&lt;/ref-type&gt;&lt;contributors&gt;&lt;authors&gt;&lt;author&gt;Clark, Hugh M&lt;/author&gt;&lt;/authors&gt;&lt;tertiary-authors&gt;&lt;author&gt;American Public Transportation Association,,&lt;/author&gt;&lt;/tertiary-authors&gt;&lt;/contributors&gt;&lt;titles&gt;&lt;title&gt;Who rides public transportation&lt;/title&gt;&lt;/titles&gt;&lt;dates&gt;&lt;year&gt;2017&lt;/year&gt;&lt;/dates&gt;&lt;publisher&gt;American Public Transportation Association&lt;/publisher&gt;&lt;urls&gt;&lt;related-urls&gt;&lt;url&gt;https://www.apta.com/wp-content/uploads/Resources/resources/reportsandpublications/Documents/APTA-Who-Rides-Public-Transportation-2017.pdf&lt;/url&gt;&lt;/related-urls&gt;&lt;/urls&gt;&lt;/record&gt;&lt;/Cite&gt;&lt;/EndNote&gt;</w:instrText>
      </w:r>
      <w:r w:rsidRPr="00376F80">
        <w:rPr>
          <w:rFonts w:cstheme="majorBidi"/>
        </w:rPr>
        <w:fldChar w:fldCharType="separate"/>
      </w:r>
      <w:r w:rsidRPr="00376F80">
        <w:rPr>
          <w:rFonts w:cstheme="majorBidi"/>
          <w:noProof/>
        </w:rPr>
        <w:t>(Clark, 2017)</w:t>
      </w:r>
      <w:r w:rsidRPr="00376F80">
        <w:rPr>
          <w:rFonts w:cstheme="majorBidi"/>
        </w:rPr>
        <w:fldChar w:fldCharType="end"/>
      </w:r>
      <w:r w:rsidRPr="00376F80">
        <w:rPr>
          <w:rFonts w:cstheme="majorBidi"/>
        </w:rPr>
        <w:t xml:space="preserve">. After that, as the economy started to reopen, the impact of increased unemployment decreased until it reached about 5% by the end of 2021. </w:t>
      </w:r>
    </w:p>
    <w:p w14:paraId="588E5619" w14:textId="77777777" w:rsidR="00727FE9" w:rsidRPr="00376F80" w:rsidRDefault="00727FE9" w:rsidP="00727FE9">
      <w:pPr>
        <w:ind w:firstLine="720"/>
        <w:jc w:val="both"/>
        <w:rPr>
          <w:rFonts w:cstheme="majorBidi"/>
        </w:rPr>
      </w:pPr>
      <w:r w:rsidRPr="00376F80">
        <w:rPr>
          <w:rFonts w:cstheme="majorBidi"/>
        </w:rPr>
        <w:t xml:space="preserve">The impact of the increased popularity of bikes mediated about 8% of the decline in May 2020, while it was not a significant contributor to declines in the rest of the period. This finding suggests that bike popularity might have impacted bus ridership, but the impact was not continuous. The </w:t>
      </w:r>
      <w:r>
        <w:rPr>
          <w:rFonts w:cstheme="majorBidi"/>
        </w:rPr>
        <w:t xml:space="preserve">remaining </w:t>
      </w:r>
      <w:r w:rsidRPr="00376F80">
        <w:rPr>
          <w:rFonts w:cstheme="majorBidi"/>
        </w:rPr>
        <w:t>results of this study also suggest that changes in gas price</w:t>
      </w:r>
      <w:r>
        <w:rPr>
          <w:rFonts w:cstheme="majorBidi"/>
        </w:rPr>
        <w:t>s</w:t>
      </w:r>
      <w:r w:rsidRPr="00376F80">
        <w:rPr>
          <w:rFonts w:cstheme="majorBidi"/>
        </w:rPr>
        <w:t xml:space="preserve"> during the period of the study did not mediate any of the COVID-19 impacts. This finding is surprising as gas price</w:t>
      </w:r>
      <w:r>
        <w:rPr>
          <w:rFonts w:cstheme="majorBidi"/>
        </w:rPr>
        <w:t xml:space="preserve">s were </w:t>
      </w:r>
      <w:r w:rsidRPr="00376F80">
        <w:rPr>
          <w:rFonts w:cstheme="majorBidi"/>
        </w:rPr>
        <w:t xml:space="preserve">one of the causes of declines in recent years before COVID-19 </w:t>
      </w:r>
      <w:r w:rsidRPr="00376F80">
        <w:rPr>
          <w:rFonts w:cstheme="majorBidi"/>
        </w:rPr>
        <w:fldChar w:fldCharType="begin">
          <w:fldData xml:space="preserve">PEVuZE5vdGU+PENpdGU+PEF1dGhvcj5XYXRraW5zPC9BdXRob3I+PFllYXI+MjAyMTwvWWVhcj48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=
</w:fldData>
        </w:fldChar>
      </w:r>
      <w:r w:rsidRPr="00376F80">
        <w:rPr>
          <w:rFonts w:cstheme="majorBidi"/>
        </w:rPr>
        <w:instrText xml:space="preserve"> ADDIN EN.CITE </w:instrText>
      </w:r>
      <w:r w:rsidRPr="00376F80">
        <w:rPr>
          <w:rFonts w:cstheme="majorBidi"/>
        </w:rPr>
        <w:fldChar w:fldCharType="begin">
          <w:fldData xml:space="preserve">PEVuZE5vdGU+PENpdGU+PEF1dGhvcj5XYXRraW5zPC9BdXRob3I+PFllYXI+MjAyMTwvWWVhcj48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=
</w:fldData>
        </w:fldChar>
      </w:r>
      <w:r w:rsidRPr="00376F80">
        <w:rPr>
          <w:rFonts w:cstheme="majorBidi"/>
        </w:rPr>
        <w:instrText xml:space="preserve"> ADDIN EN.CITE.DATA </w:instrText>
      </w:r>
      <w:r w:rsidRPr="00376F80">
        <w:rPr>
          <w:rFonts w:cstheme="majorBidi"/>
        </w:rPr>
      </w:r>
      <w:r w:rsidRPr="00376F80">
        <w:rPr>
          <w:rFonts w:cstheme="majorBidi"/>
        </w:rPr>
        <w:fldChar w:fldCharType="end"/>
      </w:r>
      <w:r w:rsidRPr="00376F80">
        <w:rPr>
          <w:rFonts w:cstheme="majorBidi"/>
        </w:rPr>
      </w:r>
      <w:r w:rsidRPr="00376F80">
        <w:rPr>
          <w:rFonts w:cstheme="majorBidi"/>
        </w:rPr>
        <w:fldChar w:fldCharType="separate"/>
      </w:r>
      <w:r w:rsidRPr="00376F80">
        <w:rPr>
          <w:rFonts w:cstheme="majorBidi"/>
        </w:rPr>
        <w:t>(Erhardt et al., 2022; Watkins et al., 2021)</w:t>
      </w:r>
      <w:r w:rsidRPr="00376F80">
        <w:rPr>
          <w:rFonts w:cstheme="majorBidi"/>
        </w:rPr>
        <w:fldChar w:fldCharType="end"/>
      </w:r>
      <w:r w:rsidRPr="00376F80">
        <w:rPr>
          <w:rFonts w:cstheme="majorBidi"/>
        </w:rPr>
        <w:t xml:space="preserve">. It is also interesting </w:t>
      </w:r>
      <w:r>
        <w:rPr>
          <w:rFonts w:cstheme="majorBidi"/>
        </w:rPr>
        <w:t>that</w:t>
      </w:r>
      <w:r w:rsidRPr="00376F80">
        <w:rPr>
          <w:rFonts w:cstheme="majorBidi"/>
        </w:rPr>
        <w:t xml:space="preserve"> th</w:t>
      </w:r>
      <w:r>
        <w:rPr>
          <w:rFonts w:cstheme="majorBidi"/>
        </w:rPr>
        <w:t xml:space="preserve">is </w:t>
      </w:r>
      <w:r w:rsidRPr="00376F80">
        <w:rPr>
          <w:rFonts w:cstheme="majorBidi"/>
        </w:rPr>
        <w:t>analysis included a period when gas prices were lower than before COVID-19 and another period when gas prices were higher than pre-COVID-19 levels. This finding signal</w:t>
      </w:r>
      <w:r>
        <w:rPr>
          <w:rFonts w:cstheme="majorBidi"/>
        </w:rPr>
        <w:t>s</w:t>
      </w:r>
      <w:r w:rsidRPr="00376F80">
        <w:rPr>
          <w:rFonts w:cstheme="majorBidi"/>
        </w:rPr>
        <w:t xml:space="preserve"> </w:t>
      </w:r>
      <w:r>
        <w:rPr>
          <w:rFonts w:cstheme="majorBidi"/>
        </w:rPr>
        <w:t>a potential</w:t>
      </w:r>
      <w:r w:rsidRPr="00376F80">
        <w:rPr>
          <w:rFonts w:cstheme="majorBidi"/>
        </w:rPr>
        <w:t xml:space="preserve"> change</w:t>
      </w:r>
      <w:r>
        <w:rPr>
          <w:rFonts w:cstheme="majorBidi"/>
        </w:rPr>
        <w:t xml:space="preserve"> </w:t>
      </w:r>
      <w:r w:rsidRPr="00376F80">
        <w:rPr>
          <w:rFonts w:cstheme="majorBidi"/>
        </w:rPr>
        <w:t xml:space="preserve">in the drivers of ridership changes post-COVID-19. </w:t>
      </w:r>
      <w:r>
        <w:rPr>
          <w:rFonts w:cstheme="majorBidi"/>
        </w:rPr>
        <w:t xml:space="preserve">Last, the increase is delivery popularity did not mediate any of the impacts of COVID-19 on bus ridership. </w:t>
      </w:r>
    </w:p>
    <w:p w14:paraId="3B82666B" w14:textId="149FE805" w:rsidR="00CA1301" w:rsidRDefault="00CA1301" w:rsidP="00857779">
      <w:pPr>
        <w:pStyle w:val="Caption"/>
      </w:pPr>
    </w:p>
    <w:p w14:paraId="5594D6CA" w14:textId="77777777" w:rsidR="00CA1301" w:rsidRPr="00CA1301" w:rsidRDefault="00CA1301" w:rsidP="00CA1301"/>
    <w:p w14:paraId="378C49D7" w14:textId="759E3015" w:rsidR="00CA1301" w:rsidRDefault="00CA1301" w:rsidP="00857779">
      <w:pPr>
        <w:pStyle w:val="Caption"/>
      </w:pPr>
      <w:bookmarkStart w:id="284" w:name="_Ref116617702"/>
      <w:bookmarkStart w:id="285" w:name="_Toc119226231"/>
      <w:r>
        <w:lastRenderedPageBreak/>
        <w:t xml:space="preserve">Table </w:t>
      </w:r>
      <w:fldSimple w:instr=" STYLEREF 1 \s ">
        <w:r w:rsidR="00E70CBD">
          <w:rPr>
            <w:noProof/>
            <w:cs/>
          </w:rPr>
          <w:t>‎</w:t>
        </w:r>
        <w:r w:rsidR="00E70CBD">
          <w:rPr>
            <w:noProof/>
          </w:rPr>
          <w:t>5</w:t>
        </w:r>
      </w:fldSimple>
      <w:r w:rsidR="00B00117">
        <w:t>.</w:t>
      </w:r>
      <w:fldSimple w:instr=" SEQ Table \* ARABIC \s 1 ">
        <w:r w:rsidR="00E70CBD">
          <w:rPr>
            <w:noProof/>
          </w:rPr>
          <w:t>6</w:t>
        </w:r>
      </w:fldSimple>
      <w:bookmarkEnd w:id="284"/>
      <w:r>
        <w:t xml:space="preserve">: The </w:t>
      </w:r>
      <w:r w:rsidR="00B93A3E">
        <w:t xml:space="preserve">Standardized Direct, Indirect, and Total Impacts </w:t>
      </w:r>
      <w:r w:rsidR="00734EE4">
        <w:t>o</w:t>
      </w:r>
      <w:r w:rsidR="00B93A3E">
        <w:t xml:space="preserve">f </w:t>
      </w:r>
      <w:r>
        <w:t>COVID</w:t>
      </w:r>
      <w:r w:rsidR="00B93A3E">
        <w:t>-19 on Bus Ridership</w:t>
      </w:r>
      <w:bookmarkEnd w:id="285"/>
    </w:p>
    <w:tbl>
      <w:tblPr>
        <w:tblW w:w="8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3"/>
        <w:gridCol w:w="761"/>
        <w:gridCol w:w="1103"/>
        <w:gridCol w:w="1103"/>
        <w:gridCol w:w="1461"/>
        <w:gridCol w:w="1132"/>
        <w:gridCol w:w="1102"/>
        <w:gridCol w:w="1104"/>
      </w:tblGrid>
      <w:tr w:rsidR="00CA1301" w:rsidRPr="00CA1301" w14:paraId="2663CC94" w14:textId="77777777" w:rsidTr="00672A3F">
        <w:trPr>
          <w:trHeight w:val="252"/>
        </w:trPr>
        <w:tc>
          <w:tcPr>
            <w:tcW w:w="1103" w:type="dxa"/>
            <w:vMerge w:val="restart"/>
            <w:shd w:val="clear" w:color="auto" w:fill="auto"/>
            <w:noWrap/>
            <w:vAlign w:val="center"/>
          </w:tcPr>
          <w:p w14:paraId="2700E500" w14:textId="4AF2BE06" w:rsidR="00CA1301" w:rsidRPr="00CA1301" w:rsidRDefault="00CA1301" w:rsidP="00CA1301">
            <w:pPr>
              <w:rPr>
                <w:rFonts w:cstheme="majorBidi"/>
                <w:sz w:val="20"/>
                <w:szCs w:val="20"/>
              </w:rPr>
            </w:pPr>
            <w:r>
              <w:rPr>
                <w:rFonts w:cstheme="majorBidi"/>
                <w:sz w:val="20"/>
                <w:szCs w:val="20"/>
              </w:rPr>
              <w:t>Month</w:t>
            </w:r>
          </w:p>
        </w:tc>
        <w:tc>
          <w:tcPr>
            <w:tcW w:w="761" w:type="dxa"/>
            <w:vMerge w:val="restart"/>
            <w:shd w:val="clear" w:color="auto" w:fill="auto"/>
            <w:vAlign w:val="center"/>
          </w:tcPr>
          <w:p w14:paraId="685E0598" w14:textId="6CEBE03A" w:rsidR="00CA1301" w:rsidRPr="00CA1301" w:rsidRDefault="00CA1301" w:rsidP="00CA1301">
            <w:pPr>
              <w:rPr>
                <w:rFonts w:cstheme="majorBidi"/>
                <w:color w:val="000000"/>
                <w:sz w:val="20"/>
                <w:szCs w:val="20"/>
              </w:rPr>
            </w:pPr>
            <w:r w:rsidRPr="00CA1301">
              <w:rPr>
                <w:rFonts w:cstheme="majorBidi"/>
                <w:color w:val="000000"/>
                <w:sz w:val="20"/>
                <w:szCs w:val="20"/>
              </w:rPr>
              <w:t xml:space="preserve">Total </w:t>
            </w:r>
            <w:r>
              <w:rPr>
                <w:rFonts w:cstheme="majorBidi"/>
                <w:color w:val="000000"/>
                <w:sz w:val="20"/>
                <w:szCs w:val="20"/>
              </w:rPr>
              <w:t>impact</w:t>
            </w:r>
          </w:p>
        </w:tc>
        <w:tc>
          <w:tcPr>
            <w:tcW w:w="1103" w:type="dxa"/>
            <w:vMerge w:val="restart"/>
            <w:shd w:val="clear" w:color="auto" w:fill="auto"/>
            <w:noWrap/>
            <w:vAlign w:val="center"/>
          </w:tcPr>
          <w:p w14:paraId="7A0974D4" w14:textId="258C3539" w:rsidR="00CA1301" w:rsidRPr="00CA1301" w:rsidRDefault="00CA1301" w:rsidP="00CA1301">
            <w:pPr>
              <w:rPr>
                <w:rFonts w:cstheme="majorBidi"/>
                <w:color w:val="000000"/>
                <w:sz w:val="20"/>
                <w:szCs w:val="20"/>
              </w:rPr>
            </w:pPr>
            <w:r w:rsidRPr="00CA1301">
              <w:rPr>
                <w:rFonts w:cstheme="majorBidi"/>
                <w:color w:val="000000"/>
                <w:sz w:val="20"/>
                <w:szCs w:val="20"/>
              </w:rPr>
              <w:t xml:space="preserve">Direct </w:t>
            </w:r>
            <w:r>
              <w:rPr>
                <w:rFonts w:cstheme="majorBidi"/>
                <w:color w:val="000000"/>
                <w:sz w:val="20"/>
                <w:szCs w:val="20"/>
              </w:rPr>
              <w:t>impact</w:t>
            </w:r>
          </w:p>
        </w:tc>
        <w:tc>
          <w:tcPr>
            <w:tcW w:w="5902" w:type="dxa"/>
            <w:gridSpan w:val="5"/>
            <w:shd w:val="clear" w:color="auto" w:fill="auto"/>
            <w:noWrap/>
            <w:vAlign w:val="center"/>
          </w:tcPr>
          <w:p w14:paraId="17294C60" w14:textId="1D8F8C1B" w:rsidR="00CA1301" w:rsidRPr="00CA1301" w:rsidRDefault="00CA1301" w:rsidP="00CA1301">
            <w:pPr>
              <w:jc w:val="center"/>
              <w:rPr>
                <w:rFonts w:cstheme="majorBidi"/>
                <w:color w:val="000000"/>
                <w:sz w:val="20"/>
                <w:szCs w:val="20"/>
              </w:rPr>
            </w:pPr>
            <w:r>
              <w:rPr>
                <w:rFonts w:cstheme="majorBidi"/>
                <w:color w:val="000000"/>
                <w:sz w:val="20"/>
                <w:szCs w:val="20"/>
              </w:rPr>
              <w:t>Indirect impact</w:t>
            </w:r>
          </w:p>
        </w:tc>
      </w:tr>
      <w:tr w:rsidR="00CA1301" w:rsidRPr="00CA1301" w14:paraId="01993FFD" w14:textId="77777777" w:rsidTr="00672A3F">
        <w:trPr>
          <w:trHeight w:val="252"/>
        </w:trPr>
        <w:tc>
          <w:tcPr>
            <w:tcW w:w="1103" w:type="dxa"/>
            <w:vMerge/>
            <w:shd w:val="clear" w:color="auto" w:fill="auto"/>
            <w:noWrap/>
            <w:vAlign w:val="center"/>
            <w:hideMark/>
          </w:tcPr>
          <w:p w14:paraId="3A7895A8" w14:textId="77777777" w:rsidR="00CA1301" w:rsidRPr="00CA1301" w:rsidRDefault="00CA1301" w:rsidP="00CA1301">
            <w:pPr>
              <w:rPr>
                <w:rFonts w:cstheme="majorBidi"/>
                <w:sz w:val="20"/>
                <w:szCs w:val="20"/>
              </w:rPr>
            </w:pPr>
          </w:p>
        </w:tc>
        <w:tc>
          <w:tcPr>
            <w:tcW w:w="761" w:type="dxa"/>
            <w:vMerge/>
            <w:shd w:val="clear" w:color="auto" w:fill="auto"/>
            <w:vAlign w:val="center"/>
          </w:tcPr>
          <w:p w14:paraId="324C5020" w14:textId="1809ACE5" w:rsidR="00CA1301" w:rsidRPr="00CA1301" w:rsidRDefault="00CA1301" w:rsidP="00CA1301">
            <w:pPr>
              <w:rPr>
                <w:rFonts w:cstheme="majorBidi"/>
                <w:color w:val="000000"/>
                <w:sz w:val="20"/>
                <w:szCs w:val="20"/>
              </w:rPr>
            </w:pPr>
          </w:p>
        </w:tc>
        <w:tc>
          <w:tcPr>
            <w:tcW w:w="1103" w:type="dxa"/>
            <w:vMerge/>
            <w:shd w:val="clear" w:color="auto" w:fill="auto"/>
            <w:noWrap/>
            <w:vAlign w:val="center"/>
            <w:hideMark/>
          </w:tcPr>
          <w:p w14:paraId="34A4DDCD" w14:textId="325FF023" w:rsidR="00CA1301" w:rsidRPr="00CA1301" w:rsidRDefault="00CA1301" w:rsidP="00CA1301">
            <w:pPr>
              <w:rPr>
                <w:rFonts w:cstheme="majorBidi"/>
                <w:color w:val="000000"/>
                <w:sz w:val="20"/>
                <w:szCs w:val="20"/>
              </w:rPr>
            </w:pPr>
          </w:p>
        </w:tc>
        <w:tc>
          <w:tcPr>
            <w:tcW w:w="1103" w:type="dxa"/>
            <w:shd w:val="clear" w:color="auto" w:fill="auto"/>
            <w:noWrap/>
            <w:vAlign w:val="center"/>
            <w:hideMark/>
          </w:tcPr>
          <w:p w14:paraId="33DDC2A9" w14:textId="748512D2" w:rsidR="00CA1301" w:rsidRPr="00CA1301" w:rsidRDefault="00CA1301" w:rsidP="00CA1301">
            <w:pPr>
              <w:rPr>
                <w:rFonts w:cstheme="majorBidi"/>
                <w:color w:val="000000"/>
                <w:sz w:val="20"/>
                <w:szCs w:val="20"/>
              </w:rPr>
            </w:pPr>
            <w:r>
              <w:rPr>
                <w:rFonts w:cstheme="majorBidi"/>
                <w:color w:val="000000"/>
                <w:sz w:val="20"/>
                <w:szCs w:val="20"/>
              </w:rPr>
              <w:t>Sum of Indirect</w:t>
            </w:r>
            <w:r w:rsidRPr="00CA1301">
              <w:rPr>
                <w:rFonts w:cstheme="majorBidi"/>
                <w:color w:val="000000"/>
                <w:sz w:val="20"/>
                <w:szCs w:val="20"/>
              </w:rPr>
              <w:t xml:space="preserve"> </w:t>
            </w:r>
            <w:r>
              <w:rPr>
                <w:rFonts w:cstheme="majorBidi"/>
                <w:color w:val="000000"/>
                <w:sz w:val="20"/>
                <w:szCs w:val="20"/>
              </w:rPr>
              <w:t>impacts</w:t>
            </w:r>
          </w:p>
        </w:tc>
        <w:tc>
          <w:tcPr>
            <w:tcW w:w="1461" w:type="dxa"/>
            <w:shd w:val="clear" w:color="auto" w:fill="auto"/>
            <w:noWrap/>
            <w:vAlign w:val="center"/>
            <w:hideMark/>
          </w:tcPr>
          <w:p w14:paraId="5221B8A8" w14:textId="0D53E0EF" w:rsidR="00CA1301" w:rsidRPr="00CA1301" w:rsidRDefault="00CA1301" w:rsidP="00CA1301">
            <w:pPr>
              <w:rPr>
                <w:rFonts w:cstheme="majorBidi"/>
                <w:color w:val="000000"/>
                <w:sz w:val="20"/>
                <w:szCs w:val="20"/>
              </w:rPr>
            </w:pPr>
            <w:r>
              <w:rPr>
                <w:rFonts w:cstheme="majorBidi"/>
                <w:color w:val="000000"/>
                <w:sz w:val="20"/>
                <w:szCs w:val="20"/>
              </w:rPr>
              <w:t>Unemployment</w:t>
            </w:r>
          </w:p>
        </w:tc>
        <w:tc>
          <w:tcPr>
            <w:tcW w:w="1132" w:type="dxa"/>
            <w:shd w:val="clear" w:color="auto" w:fill="auto"/>
            <w:noWrap/>
            <w:vAlign w:val="center"/>
            <w:hideMark/>
          </w:tcPr>
          <w:p w14:paraId="72B5F173" w14:textId="302FF96D" w:rsidR="00CA1301" w:rsidRPr="00CA1301" w:rsidRDefault="00CA1301" w:rsidP="00CA1301">
            <w:pPr>
              <w:rPr>
                <w:rFonts w:cstheme="majorBidi"/>
                <w:color w:val="000000"/>
                <w:sz w:val="20"/>
                <w:szCs w:val="20"/>
              </w:rPr>
            </w:pPr>
            <w:r w:rsidRPr="00CA1301">
              <w:rPr>
                <w:rFonts w:cstheme="majorBidi"/>
                <w:color w:val="000000"/>
                <w:sz w:val="20"/>
                <w:szCs w:val="20"/>
              </w:rPr>
              <w:t>Telework</w:t>
            </w:r>
          </w:p>
        </w:tc>
        <w:tc>
          <w:tcPr>
            <w:tcW w:w="1102" w:type="dxa"/>
            <w:shd w:val="clear" w:color="auto" w:fill="auto"/>
            <w:noWrap/>
            <w:vAlign w:val="center"/>
            <w:hideMark/>
          </w:tcPr>
          <w:p w14:paraId="48FCC29C" w14:textId="0206E7F6" w:rsidR="00CA1301" w:rsidRPr="00CA1301" w:rsidRDefault="00CA1301" w:rsidP="00CA1301">
            <w:pPr>
              <w:rPr>
                <w:rFonts w:cstheme="majorBidi"/>
                <w:color w:val="000000"/>
                <w:sz w:val="20"/>
                <w:szCs w:val="20"/>
              </w:rPr>
            </w:pPr>
            <w:r w:rsidRPr="00CA1301">
              <w:rPr>
                <w:rFonts w:cstheme="majorBidi"/>
                <w:color w:val="000000"/>
                <w:sz w:val="20"/>
                <w:szCs w:val="20"/>
              </w:rPr>
              <w:t>Bike</w:t>
            </w:r>
            <w:r>
              <w:rPr>
                <w:rFonts w:cstheme="majorBidi"/>
                <w:color w:val="000000"/>
                <w:sz w:val="20"/>
                <w:szCs w:val="20"/>
              </w:rPr>
              <w:t xml:space="preserve"> popularity</w:t>
            </w:r>
          </w:p>
        </w:tc>
        <w:tc>
          <w:tcPr>
            <w:tcW w:w="1104" w:type="dxa"/>
            <w:shd w:val="clear" w:color="auto" w:fill="auto"/>
            <w:noWrap/>
            <w:vAlign w:val="center"/>
            <w:hideMark/>
          </w:tcPr>
          <w:p w14:paraId="23C2C200" w14:textId="648DA6D5" w:rsidR="00CA1301" w:rsidRPr="00CA1301" w:rsidRDefault="00CA1301" w:rsidP="00CA1301">
            <w:pPr>
              <w:rPr>
                <w:rFonts w:cstheme="majorBidi"/>
                <w:color w:val="000000"/>
                <w:sz w:val="20"/>
                <w:szCs w:val="20"/>
              </w:rPr>
            </w:pPr>
            <w:r>
              <w:rPr>
                <w:rFonts w:cstheme="majorBidi"/>
                <w:color w:val="000000"/>
                <w:sz w:val="20"/>
                <w:szCs w:val="20"/>
              </w:rPr>
              <w:t xml:space="preserve">Population </w:t>
            </w:r>
            <w:r w:rsidR="00CE3E27" w:rsidRPr="00CE3E27">
              <w:rPr>
                <w:rFonts w:cstheme="majorBidi"/>
                <w:color w:val="000000"/>
                <w:sz w:val="20"/>
                <w:szCs w:val="20"/>
              </w:rPr>
              <w:t>relocati</w:t>
            </w:r>
            <w:r w:rsidR="0018653E">
              <w:rPr>
                <w:rFonts w:cstheme="majorBidi"/>
                <w:color w:val="000000"/>
                <w:sz w:val="20"/>
                <w:szCs w:val="20"/>
              </w:rPr>
              <w:t>o</w:t>
            </w:r>
            <w:r w:rsidR="00CE3E27" w:rsidRPr="00CE3E27">
              <w:rPr>
                <w:rFonts w:cstheme="majorBidi"/>
                <w:color w:val="000000"/>
                <w:sz w:val="20"/>
                <w:szCs w:val="20"/>
              </w:rPr>
              <w:t>n</w:t>
            </w:r>
          </w:p>
        </w:tc>
      </w:tr>
      <w:tr w:rsidR="0018653E" w:rsidRPr="00CA1301" w14:paraId="1B0AA68E" w14:textId="77777777" w:rsidTr="0018653E">
        <w:trPr>
          <w:trHeight w:val="252"/>
        </w:trPr>
        <w:tc>
          <w:tcPr>
            <w:tcW w:w="1103" w:type="dxa"/>
            <w:shd w:val="clear" w:color="auto" w:fill="auto"/>
            <w:noWrap/>
            <w:vAlign w:val="center"/>
            <w:hideMark/>
          </w:tcPr>
          <w:p w14:paraId="6F38730C" w14:textId="77777777" w:rsidR="0018653E" w:rsidRPr="00CA1301" w:rsidRDefault="0018653E" w:rsidP="00B80AA4">
            <w:pPr>
              <w:rPr>
                <w:rFonts w:cstheme="majorBidi"/>
                <w:color w:val="000000"/>
                <w:sz w:val="20"/>
                <w:szCs w:val="20"/>
              </w:rPr>
            </w:pPr>
            <w:r w:rsidRPr="00CA1301">
              <w:rPr>
                <w:rFonts w:cstheme="majorBidi"/>
                <w:color w:val="000000"/>
                <w:sz w:val="20"/>
                <w:szCs w:val="20"/>
              </w:rPr>
              <w:t>Mar-20</w:t>
            </w:r>
          </w:p>
        </w:tc>
        <w:tc>
          <w:tcPr>
            <w:tcW w:w="761" w:type="dxa"/>
            <w:shd w:val="clear" w:color="auto" w:fill="auto"/>
            <w:vAlign w:val="bottom"/>
          </w:tcPr>
          <w:p w14:paraId="11994395" w14:textId="3C2BAF31" w:rsidR="0018653E" w:rsidRPr="00CA1301" w:rsidRDefault="0018653E" w:rsidP="00CA1301">
            <w:pPr>
              <w:jc w:val="center"/>
              <w:rPr>
                <w:rFonts w:cstheme="majorBidi"/>
                <w:color w:val="000000"/>
                <w:sz w:val="20"/>
                <w:szCs w:val="20"/>
              </w:rPr>
            </w:pPr>
            <w:r w:rsidRPr="00CA1301">
              <w:rPr>
                <w:rFonts w:cstheme="majorBidi"/>
                <w:color w:val="000000"/>
                <w:sz w:val="20"/>
                <w:szCs w:val="20"/>
              </w:rPr>
              <w:t>0.658</w:t>
            </w:r>
          </w:p>
        </w:tc>
        <w:tc>
          <w:tcPr>
            <w:tcW w:w="1103" w:type="dxa"/>
            <w:shd w:val="clear" w:color="auto" w:fill="auto"/>
            <w:noWrap/>
            <w:vAlign w:val="bottom"/>
            <w:hideMark/>
          </w:tcPr>
          <w:p w14:paraId="6BE1DC9A" w14:textId="1CAD2CB5" w:rsidR="0018653E" w:rsidRPr="00CA1301" w:rsidRDefault="0018653E" w:rsidP="00CA1301">
            <w:pPr>
              <w:jc w:val="center"/>
              <w:rPr>
                <w:rFonts w:cstheme="majorBidi"/>
                <w:color w:val="000000"/>
                <w:sz w:val="20"/>
                <w:szCs w:val="20"/>
              </w:rPr>
            </w:pPr>
            <w:r w:rsidRPr="00CA1301">
              <w:rPr>
                <w:rFonts w:cstheme="majorBidi"/>
                <w:color w:val="000000"/>
                <w:sz w:val="20"/>
                <w:szCs w:val="20"/>
              </w:rPr>
              <w:t>0.504</w:t>
            </w:r>
          </w:p>
        </w:tc>
        <w:tc>
          <w:tcPr>
            <w:tcW w:w="1103" w:type="dxa"/>
            <w:shd w:val="clear" w:color="auto" w:fill="auto"/>
            <w:noWrap/>
            <w:vAlign w:val="bottom"/>
            <w:hideMark/>
          </w:tcPr>
          <w:p w14:paraId="52D8FD86" w14:textId="77777777" w:rsidR="0018653E" w:rsidRPr="00CA1301" w:rsidRDefault="0018653E" w:rsidP="00CA1301">
            <w:pPr>
              <w:jc w:val="center"/>
              <w:rPr>
                <w:rFonts w:cstheme="majorBidi"/>
                <w:color w:val="000000"/>
                <w:sz w:val="20"/>
                <w:szCs w:val="20"/>
              </w:rPr>
            </w:pPr>
            <w:r w:rsidRPr="00CA1301">
              <w:rPr>
                <w:rFonts w:cstheme="majorBidi"/>
                <w:color w:val="000000"/>
                <w:sz w:val="20"/>
                <w:szCs w:val="20"/>
              </w:rPr>
              <w:t>0.154</w:t>
            </w:r>
          </w:p>
        </w:tc>
        <w:tc>
          <w:tcPr>
            <w:tcW w:w="1461" w:type="dxa"/>
            <w:shd w:val="clear" w:color="auto" w:fill="auto"/>
            <w:noWrap/>
            <w:vAlign w:val="bottom"/>
            <w:hideMark/>
          </w:tcPr>
          <w:p w14:paraId="5E0B3E89" w14:textId="49766392" w:rsidR="0018653E" w:rsidRPr="00CA1301" w:rsidRDefault="0018653E" w:rsidP="00CA1301">
            <w:pPr>
              <w:jc w:val="center"/>
              <w:rPr>
                <w:rFonts w:cstheme="majorBidi"/>
                <w:color w:val="000000"/>
                <w:sz w:val="20"/>
                <w:szCs w:val="20"/>
              </w:rPr>
            </w:pPr>
            <w:r>
              <w:rPr>
                <w:rFonts w:cstheme="majorBidi"/>
                <w:color w:val="000000"/>
                <w:sz w:val="20"/>
                <w:szCs w:val="20"/>
              </w:rPr>
              <w:t>N/S</w:t>
            </w:r>
          </w:p>
        </w:tc>
        <w:tc>
          <w:tcPr>
            <w:tcW w:w="1132" w:type="dxa"/>
            <w:shd w:val="clear" w:color="auto" w:fill="auto"/>
            <w:noWrap/>
            <w:vAlign w:val="bottom"/>
            <w:hideMark/>
          </w:tcPr>
          <w:p w14:paraId="706AF53E" w14:textId="77777777" w:rsidR="0018653E" w:rsidRPr="00CA1301" w:rsidRDefault="0018653E" w:rsidP="00CA1301">
            <w:pPr>
              <w:jc w:val="center"/>
              <w:rPr>
                <w:rFonts w:cstheme="majorBidi"/>
                <w:color w:val="000000"/>
                <w:sz w:val="20"/>
                <w:szCs w:val="20"/>
              </w:rPr>
            </w:pPr>
            <w:r w:rsidRPr="00CA1301">
              <w:rPr>
                <w:rFonts w:cstheme="majorBidi"/>
                <w:color w:val="000000"/>
                <w:sz w:val="20"/>
                <w:szCs w:val="20"/>
              </w:rPr>
              <w:t>0.112</w:t>
            </w:r>
          </w:p>
        </w:tc>
        <w:tc>
          <w:tcPr>
            <w:tcW w:w="1102" w:type="dxa"/>
            <w:vMerge w:val="restart"/>
            <w:shd w:val="clear" w:color="auto" w:fill="auto"/>
            <w:noWrap/>
            <w:vAlign w:val="center"/>
            <w:hideMark/>
          </w:tcPr>
          <w:p w14:paraId="524F45CE" w14:textId="6CDBACA2" w:rsidR="0018653E" w:rsidRPr="00CA1301" w:rsidRDefault="0018653E" w:rsidP="0018653E">
            <w:pPr>
              <w:jc w:val="center"/>
              <w:rPr>
                <w:rFonts w:cstheme="majorBidi"/>
                <w:color w:val="000000"/>
                <w:sz w:val="20"/>
                <w:szCs w:val="20"/>
              </w:rPr>
            </w:pPr>
            <w:r>
              <w:rPr>
                <w:rFonts w:cstheme="majorBidi"/>
                <w:color w:val="000000"/>
                <w:sz w:val="20"/>
                <w:szCs w:val="20"/>
              </w:rPr>
              <w:t>N/S</w:t>
            </w:r>
          </w:p>
        </w:tc>
        <w:tc>
          <w:tcPr>
            <w:tcW w:w="1104" w:type="dxa"/>
            <w:shd w:val="clear" w:color="auto" w:fill="auto"/>
            <w:noWrap/>
            <w:vAlign w:val="bottom"/>
            <w:hideMark/>
          </w:tcPr>
          <w:p w14:paraId="4635DA75" w14:textId="77777777" w:rsidR="0018653E" w:rsidRPr="00CA1301" w:rsidRDefault="0018653E" w:rsidP="00CA1301">
            <w:pPr>
              <w:jc w:val="center"/>
              <w:rPr>
                <w:rFonts w:cstheme="majorBidi"/>
                <w:color w:val="000000"/>
                <w:sz w:val="20"/>
                <w:szCs w:val="20"/>
              </w:rPr>
            </w:pPr>
            <w:r w:rsidRPr="00CA1301">
              <w:rPr>
                <w:rFonts w:cstheme="majorBidi"/>
                <w:color w:val="000000"/>
                <w:sz w:val="20"/>
                <w:szCs w:val="20"/>
              </w:rPr>
              <w:t>0.042</w:t>
            </w:r>
          </w:p>
        </w:tc>
      </w:tr>
      <w:tr w:rsidR="0018653E" w:rsidRPr="00CA1301" w14:paraId="4AA996D7" w14:textId="77777777" w:rsidTr="00B80AA4">
        <w:trPr>
          <w:trHeight w:val="252"/>
        </w:trPr>
        <w:tc>
          <w:tcPr>
            <w:tcW w:w="1103" w:type="dxa"/>
            <w:shd w:val="clear" w:color="auto" w:fill="auto"/>
            <w:noWrap/>
            <w:vAlign w:val="center"/>
            <w:hideMark/>
          </w:tcPr>
          <w:p w14:paraId="02A44638" w14:textId="77777777" w:rsidR="0018653E" w:rsidRPr="00CA1301" w:rsidRDefault="0018653E" w:rsidP="00B80AA4">
            <w:pPr>
              <w:rPr>
                <w:rFonts w:cstheme="majorBidi"/>
                <w:color w:val="000000"/>
                <w:sz w:val="20"/>
                <w:szCs w:val="20"/>
              </w:rPr>
            </w:pPr>
            <w:r w:rsidRPr="00CA1301">
              <w:rPr>
                <w:rFonts w:cstheme="majorBidi"/>
                <w:color w:val="000000"/>
                <w:sz w:val="20"/>
                <w:szCs w:val="20"/>
              </w:rPr>
              <w:t>Apr-20</w:t>
            </w:r>
          </w:p>
        </w:tc>
        <w:tc>
          <w:tcPr>
            <w:tcW w:w="761" w:type="dxa"/>
            <w:shd w:val="clear" w:color="auto" w:fill="auto"/>
            <w:vAlign w:val="center"/>
          </w:tcPr>
          <w:p w14:paraId="1E91B389" w14:textId="72ECC503" w:rsidR="0018653E" w:rsidRPr="00CA1301" w:rsidRDefault="0018653E" w:rsidP="00B80AA4">
            <w:pPr>
              <w:jc w:val="center"/>
              <w:rPr>
                <w:rFonts w:cstheme="majorBidi"/>
                <w:color w:val="000000"/>
                <w:sz w:val="20"/>
                <w:szCs w:val="20"/>
              </w:rPr>
            </w:pPr>
            <w:r w:rsidRPr="00CA1301">
              <w:rPr>
                <w:rFonts w:cstheme="majorBidi"/>
                <w:color w:val="000000"/>
                <w:sz w:val="20"/>
                <w:szCs w:val="20"/>
              </w:rPr>
              <w:t>0.594</w:t>
            </w:r>
          </w:p>
        </w:tc>
        <w:tc>
          <w:tcPr>
            <w:tcW w:w="1103" w:type="dxa"/>
            <w:shd w:val="clear" w:color="auto" w:fill="auto"/>
            <w:noWrap/>
            <w:vAlign w:val="center"/>
            <w:hideMark/>
          </w:tcPr>
          <w:p w14:paraId="273F0298" w14:textId="15A8C135" w:rsidR="0018653E" w:rsidRPr="00CA1301" w:rsidRDefault="0018653E" w:rsidP="00B80AA4">
            <w:pPr>
              <w:jc w:val="center"/>
              <w:rPr>
                <w:rFonts w:cstheme="majorBidi"/>
                <w:color w:val="000000"/>
                <w:sz w:val="20"/>
                <w:szCs w:val="20"/>
              </w:rPr>
            </w:pPr>
            <w:r w:rsidRPr="00CA1301">
              <w:rPr>
                <w:rFonts w:cstheme="majorBidi"/>
                <w:color w:val="000000"/>
                <w:sz w:val="20"/>
                <w:szCs w:val="20"/>
              </w:rPr>
              <w:t>0.422</w:t>
            </w:r>
          </w:p>
        </w:tc>
        <w:tc>
          <w:tcPr>
            <w:tcW w:w="1103" w:type="dxa"/>
            <w:shd w:val="clear" w:color="auto" w:fill="auto"/>
            <w:noWrap/>
            <w:vAlign w:val="center"/>
            <w:hideMark/>
          </w:tcPr>
          <w:p w14:paraId="37535836" w14:textId="77777777" w:rsidR="0018653E" w:rsidRPr="00CA1301" w:rsidRDefault="0018653E" w:rsidP="00B80AA4">
            <w:pPr>
              <w:jc w:val="center"/>
              <w:rPr>
                <w:rFonts w:cstheme="majorBidi"/>
                <w:color w:val="000000"/>
                <w:sz w:val="20"/>
                <w:szCs w:val="20"/>
              </w:rPr>
            </w:pPr>
            <w:r w:rsidRPr="00CA1301">
              <w:rPr>
                <w:rFonts w:cstheme="majorBidi"/>
                <w:color w:val="000000"/>
                <w:sz w:val="20"/>
                <w:szCs w:val="20"/>
              </w:rPr>
              <w:t>0.172</w:t>
            </w:r>
          </w:p>
        </w:tc>
        <w:tc>
          <w:tcPr>
            <w:tcW w:w="1461" w:type="dxa"/>
            <w:shd w:val="clear" w:color="auto" w:fill="auto"/>
            <w:noWrap/>
            <w:vAlign w:val="center"/>
            <w:hideMark/>
          </w:tcPr>
          <w:p w14:paraId="2D3E66CF" w14:textId="77777777" w:rsidR="0018653E" w:rsidRPr="00CA1301" w:rsidRDefault="0018653E" w:rsidP="00B80AA4">
            <w:pPr>
              <w:jc w:val="center"/>
              <w:rPr>
                <w:rFonts w:cstheme="majorBidi"/>
                <w:color w:val="000000"/>
                <w:sz w:val="20"/>
                <w:szCs w:val="20"/>
              </w:rPr>
            </w:pPr>
            <w:r w:rsidRPr="00CA1301">
              <w:rPr>
                <w:rFonts w:cstheme="majorBidi"/>
                <w:color w:val="000000"/>
                <w:sz w:val="20"/>
                <w:szCs w:val="20"/>
              </w:rPr>
              <w:t>0.012</w:t>
            </w:r>
          </w:p>
        </w:tc>
        <w:tc>
          <w:tcPr>
            <w:tcW w:w="1132" w:type="dxa"/>
            <w:shd w:val="clear" w:color="auto" w:fill="auto"/>
            <w:noWrap/>
            <w:vAlign w:val="center"/>
            <w:hideMark/>
          </w:tcPr>
          <w:p w14:paraId="4DFAD330" w14:textId="77777777" w:rsidR="0018653E" w:rsidRPr="00CA1301" w:rsidRDefault="0018653E" w:rsidP="00B80AA4">
            <w:pPr>
              <w:jc w:val="center"/>
              <w:rPr>
                <w:rFonts w:cstheme="majorBidi"/>
                <w:color w:val="000000"/>
                <w:sz w:val="20"/>
                <w:szCs w:val="20"/>
              </w:rPr>
            </w:pPr>
            <w:r w:rsidRPr="00CA1301">
              <w:rPr>
                <w:rFonts w:cstheme="majorBidi"/>
                <w:color w:val="000000"/>
                <w:sz w:val="20"/>
                <w:szCs w:val="20"/>
              </w:rPr>
              <w:t>0.120</w:t>
            </w:r>
          </w:p>
        </w:tc>
        <w:tc>
          <w:tcPr>
            <w:tcW w:w="1102" w:type="dxa"/>
            <w:vMerge/>
            <w:shd w:val="clear" w:color="auto" w:fill="auto"/>
            <w:noWrap/>
            <w:vAlign w:val="center"/>
            <w:hideMark/>
          </w:tcPr>
          <w:p w14:paraId="2A84B6EC" w14:textId="76C65734" w:rsidR="0018653E" w:rsidRPr="00CA1301" w:rsidRDefault="0018653E" w:rsidP="00B80AA4">
            <w:pPr>
              <w:jc w:val="center"/>
              <w:rPr>
                <w:rFonts w:cstheme="majorBidi"/>
                <w:color w:val="000000"/>
                <w:sz w:val="20"/>
                <w:szCs w:val="20"/>
              </w:rPr>
            </w:pPr>
          </w:p>
        </w:tc>
        <w:tc>
          <w:tcPr>
            <w:tcW w:w="1104" w:type="dxa"/>
            <w:shd w:val="clear" w:color="auto" w:fill="auto"/>
            <w:noWrap/>
            <w:vAlign w:val="center"/>
            <w:hideMark/>
          </w:tcPr>
          <w:p w14:paraId="406A5772" w14:textId="77777777" w:rsidR="0018653E" w:rsidRPr="00CA1301" w:rsidRDefault="0018653E" w:rsidP="00B80AA4">
            <w:pPr>
              <w:jc w:val="center"/>
              <w:rPr>
                <w:rFonts w:cstheme="majorBidi"/>
                <w:color w:val="000000"/>
                <w:sz w:val="20"/>
                <w:szCs w:val="20"/>
              </w:rPr>
            </w:pPr>
            <w:r w:rsidRPr="00CA1301">
              <w:rPr>
                <w:rFonts w:cstheme="majorBidi"/>
                <w:color w:val="000000"/>
                <w:sz w:val="20"/>
                <w:szCs w:val="20"/>
              </w:rPr>
              <w:t>0.040</w:t>
            </w:r>
          </w:p>
        </w:tc>
      </w:tr>
      <w:tr w:rsidR="0018653E" w:rsidRPr="00CA1301" w14:paraId="34FF6BBB" w14:textId="77777777" w:rsidTr="00B80AA4">
        <w:trPr>
          <w:trHeight w:val="252"/>
        </w:trPr>
        <w:tc>
          <w:tcPr>
            <w:tcW w:w="1103" w:type="dxa"/>
            <w:shd w:val="clear" w:color="auto" w:fill="auto"/>
            <w:noWrap/>
            <w:vAlign w:val="center"/>
            <w:hideMark/>
          </w:tcPr>
          <w:p w14:paraId="670C9B8E" w14:textId="77777777" w:rsidR="0018653E" w:rsidRPr="00CA1301" w:rsidRDefault="0018653E" w:rsidP="00B80AA4">
            <w:pPr>
              <w:rPr>
                <w:rFonts w:cstheme="majorBidi"/>
                <w:color w:val="000000"/>
                <w:sz w:val="20"/>
                <w:szCs w:val="20"/>
              </w:rPr>
            </w:pPr>
            <w:r w:rsidRPr="00CA1301">
              <w:rPr>
                <w:rFonts w:cstheme="majorBidi"/>
                <w:color w:val="000000"/>
                <w:sz w:val="20"/>
                <w:szCs w:val="20"/>
              </w:rPr>
              <w:t>May-20</w:t>
            </w:r>
          </w:p>
        </w:tc>
        <w:tc>
          <w:tcPr>
            <w:tcW w:w="761" w:type="dxa"/>
            <w:shd w:val="clear" w:color="auto" w:fill="auto"/>
            <w:vAlign w:val="center"/>
          </w:tcPr>
          <w:p w14:paraId="050F6A33" w14:textId="004EF89C" w:rsidR="0018653E" w:rsidRPr="00CA1301" w:rsidRDefault="0018653E" w:rsidP="00B80AA4">
            <w:pPr>
              <w:jc w:val="center"/>
              <w:rPr>
                <w:rFonts w:cstheme="majorBidi"/>
                <w:color w:val="000000"/>
                <w:sz w:val="20"/>
                <w:szCs w:val="20"/>
              </w:rPr>
            </w:pPr>
            <w:r w:rsidRPr="00CA1301">
              <w:rPr>
                <w:rFonts w:cstheme="majorBidi"/>
                <w:color w:val="000000"/>
                <w:sz w:val="20"/>
                <w:szCs w:val="20"/>
              </w:rPr>
              <w:t>0.549</w:t>
            </w:r>
          </w:p>
        </w:tc>
        <w:tc>
          <w:tcPr>
            <w:tcW w:w="1103" w:type="dxa"/>
            <w:shd w:val="clear" w:color="auto" w:fill="auto"/>
            <w:noWrap/>
            <w:vAlign w:val="center"/>
            <w:hideMark/>
          </w:tcPr>
          <w:p w14:paraId="692758EF" w14:textId="1CB189EE" w:rsidR="0018653E" w:rsidRPr="00CA1301" w:rsidRDefault="0018653E" w:rsidP="00B80AA4">
            <w:pPr>
              <w:jc w:val="center"/>
              <w:rPr>
                <w:rFonts w:cstheme="majorBidi"/>
                <w:color w:val="000000"/>
                <w:sz w:val="20"/>
                <w:szCs w:val="20"/>
              </w:rPr>
            </w:pPr>
            <w:r w:rsidRPr="00CA1301">
              <w:rPr>
                <w:rFonts w:cstheme="majorBidi"/>
                <w:color w:val="000000"/>
                <w:sz w:val="20"/>
                <w:szCs w:val="20"/>
              </w:rPr>
              <w:t>0.369</w:t>
            </w:r>
          </w:p>
        </w:tc>
        <w:tc>
          <w:tcPr>
            <w:tcW w:w="1103" w:type="dxa"/>
            <w:shd w:val="clear" w:color="auto" w:fill="auto"/>
            <w:noWrap/>
            <w:vAlign w:val="center"/>
            <w:hideMark/>
          </w:tcPr>
          <w:p w14:paraId="258BAAC2" w14:textId="77777777" w:rsidR="0018653E" w:rsidRPr="00CA1301" w:rsidRDefault="0018653E" w:rsidP="00B80AA4">
            <w:pPr>
              <w:jc w:val="center"/>
              <w:rPr>
                <w:rFonts w:cstheme="majorBidi"/>
                <w:color w:val="000000"/>
                <w:sz w:val="20"/>
                <w:szCs w:val="20"/>
              </w:rPr>
            </w:pPr>
            <w:r w:rsidRPr="00CA1301">
              <w:rPr>
                <w:rFonts w:cstheme="majorBidi"/>
                <w:color w:val="000000"/>
                <w:sz w:val="20"/>
                <w:szCs w:val="20"/>
              </w:rPr>
              <w:t>0.180</w:t>
            </w:r>
          </w:p>
        </w:tc>
        <w:tc>
          <w:tcPr>
            <w:tcW w:w="1461" w:type="dxa"/>
            <w:shd w:val="clear" w:color="auto" w:fill="auto"/>
            <w:noWrap/>
            <w:vAlign w:val="center"/>
            <w:hideMark/>
          </w:tcPr>
          <w:p w14:paraId="1C19728B" w14:textId="77777777" w:rsidR="0018653E" w:rsidRPr="00CA1301" w:rsidRDefault="0018653E" w:rsidP="00B80AA4">
            <w:pPr>
              <w:jc w:val="center"/>
              <w:rPr>
                <w:rFonts w:cstheme="majorBidi"/>
                <w:color w:val="000000"/>
                <w:sz w:val="20"/>
                <w:szCs w:val="20"/>
              </w:rPr>
            </w:pPr>
            <w:r w:rsidRPr="00CA1301">
              <w:rPr>
                <w:rFonts w:cstheme="majorBidi"/>
                <w:color w:val="000000"/>
                <w:sz w:val="20"/>
                <w:szCs w:val="20"/>
              </w:rPr>
              <w:t>0.049</w:t>
            </w:r>
          </w:p>
        </w:tc>
        <w:tc>
          <w:tcPr>
            <w:tcW w:w="1132" w:type="dxa"/>
            <w:shd w:val="clear" w:color="auto" w:fill="auto"/>
            <w:noWrap/>
            <w:vAlign w:val="center"/>
            <w:hideMark/>
          </w:tcPr>
          <w:p w14:paraId="174C0EE6" w14:textId="77777777" w:rsidR="0018653E" w:rsidRPr="00CA1301" w:rsidRDefault="0018653E" w:rsidP="00B80AA4">
            <w:pPr>
              <w:jc w:val="center"/>
              <w:rPr>
                <w:rFonts w:cstheme="majorBidi"/>
                <w:color w:val="000000"/>
                <w:sz w:val="20"/>
                <w:szCs w:val="20"/>
              </w:rPr>
            </w:pPr>
            <w:r w:rsidRPr="00CA1301">
              <w:rPr>
                <w:rFonts w:cstheme="majorBidi"/>
                <w:color w:val="000000"/>
                <w:sz w:val="20"/>
                <w:szCs w:val="20"/>
              </w:rPr>
              <w:t>0.088</w:t>
            </w:r>
          </w:p>
        </w:tc>
        <w:tc>
          <w:tcPr>
            <w:tcW w:w="1102" w:type="dxa"/>
            <w:shd w:val="clear" w:color="auto" w:fill="auto"/>
            <w:noWrap/>
            <w:vAlign w:val="center"/>
            <w:hideMark/>
          </w:tcPr>
          <w:p w14:paraId="5BE43D35" w14:textId="77777777" w:rsidR="0018653E" w:rsidRPr="00CA1301" w:rsidRDefault="0018653E" w:rsidP="00B80AA4">
            <w:pPr>
              <w:jc w:val="center"/>
              <w:rPr>
                <w:rFonts w:cstheme="majorBidi"/>
                <w:color w:val="000000"/>
                <w:sz w:val="20"/>
                <w:szCs w:val="20"/>
              </w:rPr>
            </w:pPr>
            <w:r w:rsidRPr="00CA1301">
              <w:rPr>
                <w:rFonts w:cstheme="majorBidi"/>
                <w:color w:val="000000"/>
                <w:sz w:val="20"/>
                <w:szCs w:val="20"/>
              </w:rPr>
              <w:t>0.043</w:t>
            </w:r>
          </w:p>
        </w:tc>
        <w:tc>
          <w:tcPr>
            <w:tcW w:w="1104" w:type="dxa"/>
            <w:vMerge w:val="restart"/>
            <w:shd w:val="clear" w:color="auto" w:fill="auto"/>
            <w:noWrap/>
            <w:vAlign w:val="center"/>
            <w:hideMark/>
          </w:tcPr>
          <w:p w14:paraId="5E0D082C" w14:textId="04396772" w:rsidR="0018653E" w:rsidRPr="00CA1301" w:rsidRDefault="0018653E" w:rsidP="00B80AA4">
            <w:pPr>
              <w:jc w:val="center"/>
              <w:rPr>
                <w:rFonts w:cstheme="majorBidi"/>
                <w:color w:val="000000"/>
                <w:sz w:val="20"/>
                <w:szCs w:val="20"/>
              </w:rPr>
            </w:pPr>
            <w:r>
              <w:rPr>
                <w:rFonts w:cstheme="majorBidi"/>
                <w:color w:val="000000"/>
                <w:sz w:val="20"/>
                <w:szCs w:val="20"/>
              </w:rPr>
              <w:t>N/S</w:t>
            </w:r>
          </w:p>
        </w:tc>
      </w:tr>
      <w:tr w:rsidR="0018653E" w:rsidRPr="00CA1301" w14:paraId="3EDA83D9" w14:textId="77777777" w:rsidTr="00B80AA4">
        <w:trPr>
          <w:trHeight w:val="252"/>
        </w:trPr>
        <w:tc>
          <w:tcPr>
            <w:tcW w:w="1103" w:type="dxa"/>
            <w:shd w:val="clear" w:color="auto" w:fill="auto"/>
            <w:noWrap/>
            <w:vAlign w:val="center"/>
            <w:hideMark/>
          </w:tcPr>
          <w:p w14:paraId="45D4C66A" w14:textId="77777777" w:rsidR="0018653E" w:rsidRPr="00CA1301" w:rsidRDefault="0018653E" w:rsidP="00B80AA4">
            <w:pPr>
              <w:rPr>
                <w:rFonts w:cstheme="majorBidi"/>
                <w:color w:val="000000"/>
                <w:sz w:val="20"/>
                <w:szCs w:val="20"/>
              </w:rPr>
            </w:pPr>
            <w:r w:rsidRPr="00CA1301">
              <w:rPr>
                <w:rFonts w:cstheme="majorBidi"/>
                <w:color w:val="000000"/>
                <w:sz w:val="20"/>
                <w:szCs w:val="20"/>
              </w:rPr>
              <w:t>Jun-20</w:t>
            </w:r>
          </w:p>
        </w:tc>
        <w:tc>
          <w:tcPr>
            <w:tcW w:w="761" w:type="dxa"/>
            <w:shd w:val="clear" w:color="auto" w:fill="auto"/>
            <w:vAlign w:val="center"/>
          </w:tcPr>
          <w:p w14:paraId="65563B9F" w14:textId="70A4172A" w:rsidR="0018653E" w:rsidRPr="00CA1301" w:rsidRDefault="0018653E" w:rsidP="00B80AA4">
            <w:pPr>
              <w:jc w:val="center"/>
              <w:rPr>
                <w:rFonts w:cstheme="majorBidi"/>
                <w:color w:val="000000"/>
                <w:sz w:val="20"/>
                <w:szCs w:val="20"/>
              </w:rPr>
            </w:pPr>
            <w:r w:rsidRPr="00CA1301">
              <w:rPr>
                <w:rFonts w:cstheme="majorBidi"/>
                <w:color w:val="000000"/>
                <w:sz w:val="20"/>
                <w:szCs w:val="20"/>
              </w:rPr>
              <w:t>0.573</w:t>
            </w:r>
          </w:p>
        </w:tc>
        <w:tc>
          <w:tcPr>
            <w:tcW w:w="1103" w:type="dxa"/>
            <w:shd w:val="clear" w:color="auto" w:fill="auto"/>
            <w:noWrap/>
            <w:vAlign w:val="center"/>
            <w:hideMark/>
          </w:tcPr>
          <w:p w14:paraId="5E7EB52E" w14:textId="7D337F29" w:rsidR="0018653E" w:rsidRPr="00CA1301" w:rsidRDefault="0018653E" w:rsidP="00B80AA4">
            <w:pPr>
              <w:jc w:val="center"/>
              <w:rPr>
                <w:rFonts w:cstheme="majorBidi"/>
                <w:color w:val="000000"/>
                <w:sz w:val="20"/>
                <w:szCs w:val="20"/>
              </w:rPr>
            </w:pPr>
            <w:r w:rsidRPr="00CA1301">
              <w:rPr>
                <w:rFonts w:cstheme="majorBidi"/>
                <w:color w:val="000000"/>
                <w:sz w:val="20"/>
                <w:szCs w:val="20"/>
              </w:rPr>
              <w:t>0.406</w:t>
            </w:r>
          </w:p>
        </w:tc>
        <w:tc>
          <w:tcPr>
            <w:tcW w:w="1103" w:type="dxa"/>
            <w:shd w:val="clear" w:color="auto" w:fill="auto"/>
            <w:noWrap/>
            <w:vAlign w:val="center"/>
            <w:hideMark/>
          </w:tcPr>
          <w:p w14:paraId="3DF99A26" w14:textId="77777777" w:rsidR="0018653E" w:rsidRPr="00CA1301" w:rsidRDefault="0018653E" w:rsidP="00B80AA4">
            <w:pPr>
              <w:jc w:val="center"/>
              <w:rPr>
                <w:rFonts w:cstheme="majorBidi"/>
                <w:color w:val="000000"/>
                <w:sz w:val="20"/>
                <w:szCs w:val="20"/>
              </w:rPr>
            </w:pPr>
            <w:r w:rsidRPr="00CA1301">
              <w:rPr>
                <w:rFonts w:cstheme="majorBidi"/>
                <w:color w:val="000000"/>
                <w:sz w:val="20"/>
                <w:szCs w:val="20"/>
              </w:rPr>
              <w:t>0.167</w:t>
            </w:r>
          </w:p>
        </w:tc>
        <w:tc>
          <w:tcPr>
            <w:tcW w:w="1461" w:type="dxa"/>
            <w:shd w:val="clear" w:color="auto" w:fill="auto"/>
            <w:noWrap/>
            <w:vAlign w:val="center"/>
            <w:hideMark/>
          </w:tcPr>
          <w:p w14:paraId="08BCA2C5" w14:textId="77777777" w:rsidR="0018653E" w:rsidRPr="00CA1301" w:rsidRDefault="0018653E" w:rsidP="00B80AA4">
            <w:pPr>
              <w:jc w:val="center"/>
              <w:rPr>
                <w:rFonts w:cstheme="majorBidi"/>
                <w:color w:val="000000"/>
                <w:sz w:val="20"/>
                <w:szCs w:val="20"/>
              </w:rPr>
            </w:pPr>
            <w:r w:rsidRPr="00CA1301">
              <w:rPr>
                <w:rFonts w:cstheme="majorBidi"/>
                <w:color w:val="000000"/>
                <w:sz w:val="20"/>
                <w:szCs w:val="20"/>
              </w:rPr>
              <w:t>0.084</w:t>
            </w:r>
          </w:p>
        </w:tc>
        <w:tc>
          <w:tcPr>
            <w:tcW w:w="1132" w:type="dxa"/>
            <w:shd w:val="clear" w:color="auto" w:fill="auto"/>
            <w:noWrap/>
            <w:vAlign w:val="center"/>
            <w:hideMark/>
          </w:tcPr>
          <w:p w14:paraId="47BD1956" w14:textId="77777777" w:rsidR="0018653E" w:rsidRPr="00CA1301" w:rsidRDefault="0018653E" w:rsidP="00B80AA4">
            <w:pPr>
              <w:jc w:val="center"/>
              <w:rPr>
                <w:rFonts w:cstheme="majorBidi"/>
                <w:color w:val="000000"/>
                <w:sz w:val="20"/>
                <w:szCs w:val="20"/>
              </w:rPr>
            </w:pPr>
            <w:r w:rsidRPr="00CA1301">
              <w:rPr>
                <w:rFonts w:cstheme="majorBidi"/>
                <w:color w:val="000000"/>
                <w:sz w:val="20"/>
                <w:szCs w:val="20"/>
              </w:rPr>
              <w:t>0.083</w:t>
            </w:r>
          </w:p>
        </w:tc>
        <w:tc>
          <w:tcPr>
            <w:tcW w:w="1102" w:type="dxa"/>
            <w:vMerge w:val="restart"/>
            <w:shd w:val="clear" w:color="auto" w:fill="auto"/>
            <w:noWrap/>
            <w:vAlign w:val="center"/>
            <w:hideMark/>
          </w:tcPr>
          <w:p w14:paraId="3C81D3CE" w14:textId="632F5F49" w:rsidR="0018653E" w:rsidRPr="00CA1301" w:rsidRDefault="0018653E" w:rsidP="00B80AA4">
            <w:pPr>
              <w:jc w:val="center"/>
              <w:rPr>
                <w:rFonts w:cstheme="majorBidi"/>
                <w:color w:val="000000"/>
                <w:sz w:val="20"/>
                <w:szCs w:val="20"/>
              </w:rPr>
            </w:pPr>
            <w:r>
              <w:rPr>
                <w:rFonts w:cstheme="majorBidi"/>
                <w:color w:val="000000"/>
                <w:sz w:val="20"/>
                <w:szCs w:val="20"/>
              </w:rPr>
              <w:t>N/S</w:t>
            </w:r>
          </w:p>
        </w:tc>
        <w:tc>
          <w:tcPr>
            <w:tcW w:w="1104" w:type="dxa"/>
            <w:vMerge/>
            <w:shd w:val="clear" w:color="auto" w:fill="auto"/>
            <w:noWrap/>
            <w:vAlign w:val="center"/>
            <w:hideMark/>
          </w:tcPr>
          <w:p w14:paraId="5BA75E53" w14:textId="74FDAA9A" w:rsidR="0018653E" w:rsidRPr="00CA1301" w:rsidRDefault="0018653E" w:rsidP="00B80AA4">
            <w:pPr>
              <w:jc w:val="center"/>
              <w:rPr>
                <w:rFonts w:cstheme="majorBidi"/>
                <w:color w:val="000000"/>
                <w:sz w:val="20"/>
                <w:szCs w:val="20"/>
              </w:rPr>
            </w:pPr>
          </w:p>
        </w:tc>
      </w:tr>
      <w:tr w:rsidR="00672A3F" w:rsidRPr="00CA1301" w14:paraId="28214E04" w14:textId="77777777" w:rsidTr="00B80AA4">
        <w:trPr>
          <w:trHeight w:val="252"/>
        </w:trPr>
        <w:tc>
          <w:tcPr>
            <w:tcW w:w="1103" w:type="dxa"/>
            <w:shd w:val="clear" w:color="auto" w:fill="auto"/>
            <w:noWrap/>
            <w:vAlign w:val="center"/>
            <w:hideMark/>
          </w:tcPr>
          <w:p w14:paraId="6000F2AC" w14:textId="77777777" w:rsidR="00672A3F" w:rsidRPr="00CA1301" w:rsidRDefault="00672A3F" w:rsidP="00B80AA4">
            <w:pPr>
              <w:rPr>
                <w:rFonts w:cstheme="majorBidi"/>
                <w:color w:val="000000"/>
                <w:sz w:val="20"/>
                <w:szCs w:val="20"/>
              </w:rPr>
            </w:pPr>
            <w:r w:rsidRPr="00CA1301">
              <w:rPr>
                <w:rFonts w:cstheme="majorBidi"/>
                <w:color w:val="000000"/>
                <w:sz w:val="20"/>
                <w:szCs w:val="20"/>
              </w:rPr>
              <w:t>Jul-20</w:t>
            </w:r>
          </w:p>
        </w:tc>
        <w:tc>
          <w:tcPr>
            <w:tcW w:w="761" w:type="dxa"/>
            <w:shd w:val="clear" w:color="auto" w:fill="auto"/>
            <w:vAlign w:val="center"/>
          </w:tcPr>
          <w:p w14:paraId="2BD7AA0C" w14:textId="6219A3B0" w:rsidR="00672A3F" w:rsidRPr="00CA1301" w:rsidRDefault="00672A3F" w:rsidP="00B80AA4">
            <w:pPr>
              <w:jc w:val="center"/>
              <w:rPr>
                <w:rFonts w:cstheme="majorBidi"/>
                <w:color w:val="000000"/>
                <w:sz w:val="20"/>
                <w:szCs w:val="20"/>
              </w:rPr>
            </w:pPr>
            <w:r w:rsidRPr="00CA1301">
              <w:rPr>
                <w:rFonts w:cstheme="majorBidi"/>
                <w:color w:val="000000"/>
                <w:sz w:val="20"/>
                <w:szCs w:val="20"/>
              </w:rPr>
              <w:t>0.580</w:t>
            </w:r>
          </w:p>
        </w:tc>
        <w:tc>
          <w:tcPr>
            <w:tcW w:w="1103" w:type="dxa"/>
            <w:shd w:val="clear" w:color="auto" w:fill="auto"/>
            <w:noWrap/>
            <w:vAlign w:val="center"/>
            <w:hideMark/>
          </w:tcPr>
          <w:p w14:paraId="5848E14B" w14:textId="5DA8E253" w:rsidR="00672A3F" w:rsidRPr="00CA1301" w:rsidRDefault="00672A3F" w:rsidP="00B80AA4">
            <w:pPr>
              <w:jc w:val="center"/>
              <w:rPr>
                <w:rFonts w:cstheme="majorBidi"/>
                <w:color w:val="000000"/>
                <w:sz w:val="20"/>
                <w:szCs w:val="20"/>
              </w:rPr>
            </w:pPr>
            <w:r w:rsidRPr="00CA1301">
              <w:rPr>
                <w:rFonts w:cstheme="majorBidi"/>
                <w:color w:val="000000"/>
                <w:sz w:val="20"/>
                <w:szCs w:val="20"/>
              </w:rPr>
              <w:t>0.360</w:t>
            </w:r>
          </w:p>
        </w:tc>
        <w:tc>
          <w:tcPr>
            <w:tcW w:w="1103" w:type="dxa"/>
            <w:shd w:val="clear" w:color="auto" w:fill="auto"/>
            <w:noWrap/>
            <w:vAlign w:val="center"/>
            <w:hideMark/>
          </w:tcPr>
          <w:p w14:paraId="7EF7DFD8"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0.220</w:t>
            </w:r>
          </w:p>
        </w:tc>
        <w:tc>
          <w:tcPr>
            <w:tcW w:w="1461" w:type="dxa"/>
            <w:shd w:val="clear" w:color="auto" w:fill="auto"/>
            <w:noWrap/>
            <w:vAlign w:val="center"/>
            <w:hideMark/>
          </w:tcPr>
          <w:p w14:paraId="4997410E"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0.108</w:t>
            </w:r>
          </w:p>
        </w:tc>
        <w:tc>
          <w:tcPr>
            <w:tcW w:w="1132" w:type="dxa"/>
            <w:shd w:val="clear" w:color="auto" w:fill="auto"/>
            <w:noWrap/>
            <w:vAlign w:val="center"/>
            <w:hideMark/>
          </w:tcPr>
          <w:p w14:paraId="4AA79FBC"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0.077</w:t>
            </w:r>
          </w:p>
        </w:tc>
        <w:tc>
          <w:tcPr>
            <w:tcW w:w="1102" w:type="dxa"/>
            <w:vMerge/>
            <w:shd w:val="clear" w:color="auto" w:fill="auto"/>
            <w:noWrap/>
            <w:vAlign w:val="center"/>
            <w:hideMark/>
          </w:tcPr>
          <w:p w14:paraId="1BA7CD7C" w14:textId="48C99D60" w:rsidR="00672A3F" w:rsidRPr="00CA1301" w:rsidRDefault="00672A3F" w:rsidP="00B80AA4">
            <w:pPr>
              <w:jc w:val="center"/>
              <w:rPr>
                <w:rFonts w:cstheme="majorBidi"/>
                <w:color w:val="000000"/>
                <w:sz w:val="20"/>
                <w:szCs w:val="20"/>
              </w:rPr>
            </w:pPr>
          </w:p>
        </w:tc>
        <w:tc>
          <w:tcPr>
            <w:tcW w:w="1104" w:type="dxa"/>
            <w:shd w:val="clear" w:color="auto" w:fill="auto"/>
            <w:noWrap/>
            <w:vAlign w:val="center"/>
            <w:hideMark/>
          </w:tcPr>
          <w:p w14:paraId="0F82CDE4"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0.035</w:t>
            </w:r>
          </w:p>
        </w:tc>
      </w:tr>
      <w:tr w:rsidR="00672A3F" w:rsidRPr="00CA1301" w14:paraId="20E1B5CF" w14:textId="77777777" w:rsidTr="00B80AA4">
        <w:trPr>
          <w:trHeight w:val="252"/>
        </w:trPr>
        <w:tc>
          <w:tcPr>
            <w:tcW w:w="1103" w:type="dxa"/>
            <w:shd w:val="clear" w:color="auto" w:fill="auto"/>
            <w:noWrap/>
            <w:vAlign w:val="center"/>
            <w:hideMark/>
          </w:tcPr>
          <w:p w14:paraId="20BAAD0C" w14:textId="77777777" w:rsidR="00672A3F" w:rsidRPr="00CA1301" w:rsidRDefault="00672A3F" w:rsidP="00B80AA4">
            <w:pPr>
              <w:rPr>
                <w:rFonts w:cstheme="majorBidi"/>
                <w:color w:val="000000"/>
                <w:sz w:val="20"/>
                <w:szCs w:val="20"/>
              </w:rPr>
            </w:pPr>
            <w:r w:rsidRPr="00CA1301">
              <w:rPr>
                <w:rFonts w:cstheme="majorBidi"/>
                <w:color w:val="000000"/>
                <w:sz w:val="20"/>
                <w:szCs w:val="20"/>
              </w:rPr>
              <w:t>Aug-20</w:t>
            </w:r>
          </w:p>
        </w:tc>
        <w:tc>
          <w:tcPr>
            <w:tcW w:w="761" w:type="dxa"/>
            <w:shd w:val="clear" w:color="auto" w:fill="auto"/>
            <w:vAlign w:val="center"/>
          </w:tcPr>
          <w:p w14:paraId="11CDF8A8" w14:textId="0CA981B7" w:rsidR="00672A3F" w:rsidRPr="00CA1301" w:rsidRDefault="00672A3F" w:rsidP="00B80AA4">
            <w:pPr>
              <w:jc w:val="center"/>
              <w:rPr>
                <w:rFonts w:cstheme="majorBidi"/>
                <w:color w:val="000000"/>
                <w:sz w:val="20"/>
                <w:szCs w:val="20"/>
              </w:rPr>
            </w:pPr>
            <w:r w:rsidRPr="00CA1301">
              <w:rPr>
                <w:rFonts w:cstheme="majorBidi"/>
                <w:color w:val="000000"/>
                <w:sz w:val="20"/>
                <w:szCs w:val="20"/>
              </w:rPr>
              <w:t>0.600</w:t>
            </w:r>
          </w:p>
        </w:tc>
        <w:tc>
          <w:tcPr>
            <w:tcW w:w="1103" w:type="dxa"/>
            <w:shd w:val="clear" w:color="auto" w:fill="auto"/>
            <w:noWrap/>
            <w:vAlign w:val="center"/>
            <w:hideMark/>
          </w:tcPr>
          <w:p w14:paraId="2F5C06FB" w14:textId="0D6C1944" w:rsidR="00672A3F" w:rsidRPr="00CA1301" w:rsidRDefault="00672A3F" w:rsidP="00B80AA4">
            <w:pPr>
              <w:jc w:val="center"/>
              <w:rPr>
                <w:rFonts w:cstheme="majorBidi"/>
                <w:color w:val="000000"/>
                <w:sz w:val="20"/>
                <w:szCs w:val="20"/>
              </w:rPr>
            </w:pPr>
            <w:r w:rsidRPr="00CA1301">
              <w:rPr>
                <w:rFonts w:cstheme="majorBidi"/>
                <w:color w:val="000000"/>
                <w:sz w:val="20"/>
                <w:szCs w:val="20"/>
              </w:rPr>
              <w:t>0.400</w:t>
            </w:r>
          </w:p>
        </w:tc>
        <w:tc>
          <w:tcPr>
            <w:tcW w:w="1103" w:type="dxa"/>
            <w:shd w:val="clear" w:color="auto" w:fill="auto"/>
            <w:noWrap/>
            <w:vAlign w:val="center"/>
            <w:hideMark/>
          </w:tcPr>
          <w:p w14:paraId="7884A59E"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0.200</w:t>
            </w:r>
          </w:p>
        </w:tc>
        <w:tc>
          <w:tcPr>
            <w:tcW w:w="1461" w:type="dxa"/>
            <w:shd w:val="clear" w:color="auto" w:fill="auto"/>
            <w:noWrap/>
            <w:vAlign w:val="center"/>
            <w:hideMark/>
          </w:tcPr>
          <w:p w14:paraId="137CDBDD"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0.093</w:t>
            </w:r>
          </w:p>
        </w:tc>
        <w:tc>
          <w:tcPr>
            <w:tcW w:w="1132" w:type="dxa"/>
            <w:shd w:val="clear" w:color="auto" w:fill="auto"/>
            <w:noWrap/>
            <w:vAlign w:val="center"/>
            <w:hideMark/>
          </w:tcPr>
          <w:p w14:paraId="380B6615"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0.042</w:t>
            </w:r>
          </w:p>
        </w:tc>
        <w:tc>
          <w:tcPr>
            <w:tcW w:w="1102" w:type="dxa"/>
            <w:vMerge/>
            <w:shd w:val="clear" w:color="auto" w:fill="auto"/>
            <w:noWrap/>
            <w:vAlign w:val="center"/>
            <w:hideMark/>
          </w:tcPr>
          <w:p w14:paraId="28580155" w14:textId="343B9862" w:rsidR="00672A3F" w:rsidRPr="00CA1301" w:rsidRDefault="00672A3F" w:rsidP="00B80AA4">
            <w:pPr>
              <w:jc w:val="center"/>
              <w:rPr>
                <w:rFonts w:cstheme="majorBidi"/>
                <w:color w:val="000000"/>
                <w:sz w:val="20"/>
                <w:szCs w:val="20"/>
              </w:rPr>
            </w:pPr>
          </w:p>
        </w:tc>
        <w:tc>
          <w:tcPr>
            <w:tcW w:w="1104" w:type="dxa"/>
            <w:shd w:val="clear" w:color="auto" w:fill="auto"/>
            <w:noWrap/>
            <w:vAlign w:val="center"/>
            <w:hideMark/>
          </w:tcPr>
          <w:p w14:paraId="5337DB37"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0.065</w:t>
            </w:r>
          </w:p>
        </w:tc>
      </w:tr>
      <w:tr w:rsidR="00672A3F" w:rsidRPr="00CA1301" w14:paraId="55579659" w14:textId="77777777" w:rsidTr="00B80AA4">
        <w:trPr>
          <w:trHeight w:val="252"/>
        </w:trPr>
        <w:tc>
          <w:tcPr>
            <w:tcW w:w="1103" w:type="dxa"/>
            <w:shd w:val="clear" w:color="auto" w:fill="auto"/>
            <w:noWrap/>
            <w:vAlign w:val="center"/>
            <w:hideMark/>
          </w:tcPr>
          <w:p w14:paraId="0E087E19" w14:textId="77777777" w:rsidR="00672A3F" w:rsidRPr="00CA1301" w:rsidRDefault="00672A3F" w:rsidP="00B80AA4">
            <w:pPr>
              <w:rPr>
                <w:rFonts w:cstheme="majorBidi"/>
                <w:color w:val="000000"/>
                <w:sz w:val="20"/>
                <w:szCs w:val="20"/>
              </w:rPr>
            </w:pPr>
            <w:r w:rsidRPr="00CA1301">
              <w:rPr>
                <w:rFonts w:cstheme="majorBidi"/>
                <w:color w:val="000000"/>
                <w:sz w:val="20"/>
                <w:szCs w:val="20"/>
              </w:rPr>
              <w:t>Sep-20</w:t>
            </w:r>
          </w:p>
        </w:tc>
        <w:tc>
          <w:tcPr>
            <w:tcW w:w="761" w:type="dxa"/>
            <w:shd w:val="clear" w:color="auto" w:fill="auto"/>
            <w:vAlign w:val="center"/>
          </w:tcPr>
          <w:p w14:paraId="2D1180F3" w14:textId="5DE1F6BC" w:rsidR="00672A3F" w:rsidRPr="00CA1301" w:rsidRDefault="00672A3F" w:rsidP="00B80AA4">
            <w:pPr>
              <w:jc w:val="center"/>
              <w:rPr>
                <w:rFonts w:cstheme="majorBidi"/>
                <w:color w:val="000000"/>
                <w:sz w:val="20"/>
                <w:szCs w:val="20"/>
              </w:rPr>
            </w:pPr>
            <w:r w:rsidRPr="00CA1301">
              <w:rPr>
                <w:rFonts w:cstheme="majorBidi"/>
                <w:color w:val="000000"/>
                <w:sz w:val="20"/>
                <w:szCs w:val="20"/>
              </w:rPr>
              <w:t>0.612</w:t>
            </w:r>
          </w:p>
        </w:tc>
        <w:tc>
          <w:tcPr>
            <w:tcW w:w="1103" w:type="dxa"/>
            <w:shd w:val="clear" w:color="auto" w:fill="auto"/>
            <w:noWrap/>
            <w:vAlign w:val="center"/>
            <w:hideMark/>
          </w:tcPr>
          <w:p w14:paraId="2F9E3642" w14:textId="55AB613D" w:rsidR="00672A3F" w:rsidRPr="00CA1301" w:rsidRDefault="00672A3F" w:rsidP="00B80AA4">
            <w:pPr>
              <w:jc w:val="center"/>
              <w:rPr>
                <w:rFonts w:cstheme="majorBidi"/>
                <w:color w:val="000000"/>
                <w:sz w:val="20"/>
                <w:szCs w:val="20"/>
              </w:rPr>
            </w:pPr>
            <w:r w:rsidRPr="00CA1301">
              <w:rPr>
                <w:rFonts w:cstheme="majorBidi"/>
                <w:color w:val="000000"/>
                <w:sz w:val="20"/>
                <w:szCs w:val="20"/>
              </w:rPr>
              <w:t>0.479</w:t>
            </w:r>
          </w:p>
        </w:tc>
        <w:tc>
          <w:tcPr>
            <w:tcW w:w="1103" w:type="dxa"/>
            <w:shd w:val="clear" w:color="auto" w:fill="auto"/>
            <w:noWrap/>
            <w:vAlign w:val="center"/>
            <w:hideMark/>
          </w:tcPr>
          <w:p w14:paraId="63943FF1"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0.133</w:t>
            </w:r>
          </w:p>
        </w:tc>
        <w:tc>
          <w:tcPr>
            <w:tcW w:w="1461" w:type="dxa"/>
            <w:shd w:val="clear" w:color="auto" w:fill="auto"/>
            <w:noWrap/>
            <w:vAlign w:val="center"/>
            <w:hideMark/>
          </w:tcPr>
          <w:p w14:paraId="64B711A5"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0.052</w:t>
            </w:r>
          </w:p>
        </w:tc>
        <w:tc>
          <w:tcPr>
            <w:tcW w:w="1132" w:type="dxa"/>
            <w:shd w:val="clear" w:color="auto" w:fill="auto"/>
            <w:noWrap/>
            <w:vAlign w:val="center"/>
            <w:hideMark/>
          </w:tcPr>
          <w:p w14:paraId="5E2CC340"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0.047</w:t>
            </w:r>
          </w:p>
        </w:tc>
        <w:tc>
          <w:tcPr>
            <w:tcW w:w="1102" w:type="dxa"/>
            <w:vMerge/>
            <w:shd w:val="clear" w:color="auto" w:fill="auto"/>
            <w:noWrap/>
            <w:vAlign w:val="center"/>
            <w:hideMark/>
          </w:tcPr>
          <w:p w14:paraId="764B660F" w14:textId="07A6E296" w:rsidR="00672A3F" w:rsidRPr="00CA1301" w:rsidRDefault="00672A3F" w:rsidP="00B80AA4">
            <w:pPr>
              <w:jc w:val="center"/>
              <w:rPr>
                <w:rFonts w:cstheme="majorBidi"/>
                <w:color w:val="000000"/>
                <w:sz w:val="20"/>
                <w:szCs w:val="20"/>
              </w:rPr>
            </w:pPr>
          </w:p>
        </w:tc>
        <w:tc>
          <w:tcPr>
            <w:tcW w:w="1104" w:type="dxa"/>
            <w:shd w:val="clear" w:color="auto" w:fill="auto"/>
            <w:noWrap/>
            <w:vAlign w:val="center"/>
            <w:hideMark/>
          </w:tcPr>
          <w:p w14:paraId="4597384C"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0.034</w:t>
            </w:r>
          </w:p>
        </w:tc>
      </w:tr>
      <w:tr w:rsidR="00672A3F" w:rsidRPr="00CA1301" w14:paraId="481BEC14" w14:textId="77777777" w:rsidTr="00B80AA4">
        <w:trPr>
          <w:trHeight w:val="252"/>
        </w:trPr>
        <w:tc>
          <w:tcPr>
            <w:tcW w:w="1103" w:type="dxa"/>
            <w:shd w:val="clear" w:color="auto" w:fill="auto"/>
            <w:noWrap/>
            <w:vAlign w:val="center"/>
            <w:hideMark/>
          </w:tcPr>
          <w:p w14:paraId="1C2FACE6" w14:textId="77777777" w:rsidR="00672A3F" w:rsidRPr="00CA1301" w:rsidRDefault="00672A3F" w:rsidP="00B80AA4">
            <w:pPr>
              <w:rPr>
                <w:rFonts w:cstheme="majorBidi"/>
                <w:color w:val="000000"/>
                <w:sz w:val="20"/>
                <w:szCs w:val="20"/>
              </w:rPr>
            </w:pPr>
            <w:r w:rsidRPr="00CA1301">
              <w:rPr>
                <w:rFonts w:cstheme="majorBidi"/>
                <w:color w:val="000000"/>
                <w:sz w:val="20"/>
                <w:szCs w:val="20"/>
              </w:rPr>
              <w:t>Oct-20</w:t>
            </w:r>
          </w:p>
        </w:tc>
        <w:tc>
          <w:tcPr>
            <w:tcW w:w="761" w:type="dxa"/>
            <w:shd w:val="clear" w:color="auto" w:fill="auto"/>
            <w:vAlign w:val="center"/>
          </w:tcPr>
          <w:p w14:paraId="1544BE83" w14:textId="40C37F69" w:rsidR="00672A3F" w:rsidRPr="00CA1301" w:rsidRDefault="00672A3F" w:rsidP="00B80AA4">
            <w:pPr>
              <w:jc w:val="center"/>
              <w:rPr>
                <w:rFonts w:cstheme="majorBidi"/>
                <w:color w:val="000000"/>
                <w:sz w:val="20"/>
                <w:szCs w:val="20"/>
              </w:rPr>
            </w:pPr>
            <w:r w:rsidRPr="00CA1301">
              <w:rPr>
                <w:rFonts w:cstheme="majorBidi"/>
                <w:color w:val="000000"/>
                <w:sz w:val="20"/>
                <w:szCs w:val="20"/>
              </w:rPr>
              <w:t>0.547</w:t>
            </w:r>
          </w:p>
        </w:tc>
        <w:tc>
          <w:tcPr>
            <w:tcW w:w="1103" w:type="dxa"/>
            <w:shd w:val="clear" w:color="auto" w:fill="auto"/>
            <w:noWrap/>
            <w:vAlign w:val="center"/>
            <w:hideMark/>
          </w:tcPr>
          <w:p w14:paraId="2701C148" w14:textId="5FBC173B" w:rsidR="00672A3F" w:rsidRPr="00CA1301" w:rsidRDefault="00672A3F" w:rsidP="00B80AA4">
            <w:pPr>
              <w:jc w:val="center"/>
              <w:rPr>
                <w:rFonts w:cstheme="majorBidi"/>
                <w:color w:val="000000"/>
                <w:sz w:val="20"/>
                <w:szCs w:val="20"/>
              </w:rPr>
            </w:pPr>
            <w:r w:rsidRPr="00CA1301">
              <w:rPr>
                <w:rFonts w:cstheme="majorBidi"/>
                <w:color w:val="000000"/>
                <w:sz w:val="20"/>
                <w:szCs w:val="20"/>
              </w:rPr>
              <w:t>0.453</w:t>
            </w:r>
          </w:p>
        </w:tc>
        <w:tc>
          <w:tcPr>
            <w:tcW w:w="1103" w:type="dxa"/>
            <w:shd w:val="clear" w:color="auto" w:fill="auto"/>
            <w:noWrap/>
            <w:vAlign w:val="center"/>
            <w:hideMark/>
          </w:tcPr>
          <w:p w14:paraId="0960AF04"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0.094</w:t>
            </w:r>
          </w:p>
        </w:tc>
        <w:tc>
          <w:tcPr>
            <w:tcW w:w="1461" w:type="dxa"/>
            <w:shd w:val="clear" w:color="auto" w:fill="auto"/>
            <w:noWrap/>
            <w:vAlign w:val="center"/>
            <w:hideMark/>
          </w:tcPr>
          <w:p w14:paraId="38861255"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0.044</w:t>
            </w:r>
          </w:p>
        </w:tc>
        <w:tc>
          <w:tcPr>
            <w:tcW w:w="1132" w:type="dxa"/>
            <w:shd w:val="clear" w:color="auto" w:fill="auto"/>
            <w:noWrap/>
            <w:vAlign w:val="center"/>
            <w:hideMark/>
          </w:tcPr>
          <w:p w14:paraId="0A7A07EC"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0.050</w:t>
            </w:r>
          </w:p>
        </w:tc>
        <w:tc>
          <w:tcPr>
            <w:tcW w:w="1102" w:type="dxa"/>
            <w:vMerge/>
            <w:shd w:val="clear" w:color="auto" w:fill="auto"/>
            <w:noWrap/>
            <w:vAlign w:val="center"/>
            <w:hideMark/>
          </w:tcPr>
          <w:p w14:paraId="068E8F54" w14:textId="7B3F9067" w:rsidR="00672A3F" w:rsidRPr="00CA1301" w:rsidRDefault="00672A3F" w:rsidP="00B80AA4">
            <w:pPr>
              <w:jc w:val="center"/>
              <w:rPr>
                <w:rFonts w:cstheme="majorBidi"/>
                <w:color w:val="000000"/>
                <w:sz w:val="20"/>
                <w:szCs w:val="20"/>
              </w:rPr>
            </w:pPr>
          </w:p>
        </w:tc>
        <w:tc>
          <w:tcPr>
            <w:tcW w:w="1104" w:type="dxa"/>
            <w:vMerge w:val="restart"/>
            <w:shd w:val="clear" w:color="auto" w:fill="auto"/>
            <w:noWrap/>
            <w:vAlign w:val="center"/>
            <w:hideMark/>
          </w:tcPr>
          <w:p w14:paraId="261D2B89" w14:textId="069D56DF" w:rsidR="00672A3F" w:rsidRPr="00CA1301" w:rsidRDefault="00672A3F" w:rsidP="00B80AA4">
            <w:pPr>
              <w:jc w:val="center"/>
              <w:rPr>
                <w:rFonts w:cstheme="majorBidi"/>
                <w:color w:val="000000"/>
                <w:sz w:val="20"/>
                <w:szCs w:val="20"/>
              </w:rPr>
            </w:pPr>
            <w:r>
              <w:rPr>
                <w:rFonts w:cstheme="majorBidi"/>
                <w:color w:val="000000"/>
                <w:sz w:val="20"/>
                <w:szCs w:val="20"/>
              </w:rPr>
              <w:t>N/S</w:t>
            </w:r>
          </w:p>
        </w:tc>
      </w:tr>
      <w:tr w:rsidR="00672A3F" w:rsidRPr="00CA1301" w14:paraId="3B6E0810" w14:textId="77777777" w:rsidTr="00B80AA4">
        <w:trPr>
          <w:trHeight w:val="252"/>
        </w:trPr>
        <w:tc>
          <w:tcPr>
            <w:tcW w:w="1103" w:type="dxa"/>
            <w:shd w:val="clear" w:color="auto" w:fill="auto"/>
            <w:noWrap/>
            <w:vAlign w:val="center"/>
            <w:hideMark/>
          </w:tcPr>
          <w:p w14:paraId="723C95C7" w14:textId="77777777" w:rsidR="00672A3F" w:rsidRPr="00CA1301" w:rsidRDefault="00672A3F" w:rsidP="00B80AA4">
            <w:pPr>
              <w:rPr>
                <w:rFonts w:cstheme="majorBidi"/>
                <w:color w:val="000000"/>
                <w:sz w:val="20"/>
                <w:szCs w:val="20"/>
              </w:rPr>
            </w:pPr>
            <w:r w:rsidRPr="00CA1301">
              <w:rPr>
                <w:rFonts w:cstheme="majorBidi"/>
                <w:color w:val="000000"/>
                <w:sz w:val="20"/>
                <w:szCs w:val="20"/>
              </w:rPr>
              <w:t>Nov-20</w:t>
            </w:r>
          </w:p>
        </w:tc>
        <w:tc>
          <w:tcPr>
            <w:tcW w:w="761" w:type="dxa"/>
            <w:shd w:val="clear" w:color="auto" w:fill="auto"/>
            <w:vAlign w:val="center"/>
          </w:tcPr>
          <w:p w14:paraId="78522558" w14:textId="26FBB550" w:rsidR="00672A3F" w:rsidRPr="00CA1301" w:rsidRDefault="00672A3F" w:rsidP="00B80AA4">
            <w:pPr>
              <w:jc w:val="center"/>
              <w:rPr>
                <w:rFonts w:cstheme="majorBidi"/>
                <w:color w:val="000000"/>
                <w:sz w:val="20"/>
                <w:szCs w:val="20"/>
              </w:rPr>
            </w:pPr>
            <w:r w:rsidRPr="00CA1301">
              <w:rPr>
                <w:rFonts w:cstheme="majorBidi"/>
                <w:color w:val="000000"/>
                <w:sz w:val="20"/>
                <w:szCs w:val="20"/>
              </w:rPr>
              <w:t>0.604</w:t>
            </w:r>
          </w:p>
        </w:tc>
        <w:tc>
          <w:tcPr>
            <w:tcW w:w="1103" w:type="dxa"/>
            <w:shd w:val="clear" w:color="auto" w:fill="auto"/>
            <w:noWrap/>
            <w:vAlign w:val="center"/>
            <w:hideMark/>
          </w:tcPr>
          <w:p w14:paraId="68194729" w14:textId="5BBF4167" w:rsidR="00672A3F" w:rsidRPr="00CA1301" w:rsidRDefault="00672A3F" w:rsidP="00B80AA4">
            <w:pPr>
              <w:jc w:val="center"/>
              <w:rPr>
                <w:rFonts w:cstheme="majorBidi"/>
                <w:color w:val="000000"/>
                <w:sz w:val="20"/>
                <w:szCs w:val="20"/>
              </w:rPr>
            </w:pPr>
            <w:r w:rsidRPr="00CA1301">
              <w:rPr>
                <w:rFonts w:cstheme="majorBidi"/>
                <w:color w:val="000000"/>
                <w:sz w:val="20"/>
                <w:szCs w:val="20"/>
              </w:rPr>
              <w:t>0.490</w:t>
            </w:r>
          </w:p>
        </w:tc>
        <w:tc>
          <w:tcPr>
            <w:tcW w:w="1103" w:type="dxa"/>
            <w:shd w:val="clear" w:color="auto" w:fill="auto"/>
            <w:noWrap/>
            <w:vAlign w:val="center"/>
            <w:hideMark/>
          </w:tcPr>
          <w:p w14:paraId="2CCBEED3"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0.113</w:t>
            </w:r>
          </w:p>
        </w:tc>
        <w:tc>
          <w:tcPr>
            <w:tcW w:w="1461" w:type="dxa"/>
            <w:shd w:val="clear" w:color="auto" w:fill="auto"/>
            <w:noWrap/>
            <w:vAlign w:val="center"/>
            <w:hideMark/>
          </w:tcPr>
          <w:p w14:paraId="5F307D5C"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0.057</w:t>
            </w:r>
          </w:p>
        </w:tc>
        <w:tc>
          <w:tcPr>
            <w:tcW w:w="1132" w:type="dxa"/>
            <w:shd w:val="clear" w:color="auto" w:fill="auto"/>
            <w:noWrap/>
            <w:vAlign w:val="center"/>
            <w:hideMark/>
          </w:tcPr>
          <w:p w14:paraId="624620A4"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0.056</w:t>
            </w:r>
          </w:p>
        </w:tc>
        <w:tc>
          <w:tcPr>
            <w:tcW w:w="1102" w:type="dxa"/>
            <w:vMerge/>
            <w:shd w:val="clear" w:color="auto" w:fill="auto"/>
            <w:noWrap/>
            <w:vAlign w:val="center"/>
            <w:hideMark/>
          </w:tcPr>
          <w:p w14:paraId="375F14D6" w14:textId="5C2679E9" w:rsidR="00672A3F" w:rsidRPr="00CA1301" w:rsidRDefault="00672A3F" w:rsidP="00B80AA4">
            <w:pPr>
              <w:jc w:val="center"/>
              <w:rPr>
                <w:rFonts w:cstheme="majorBidi"/>
                <w:color w:val="000000"/>
                <w:sz w:val="20"/>
                <w:szCs w:val="20"/>
              </w:rPr>
            </w:pPr>
          </w:p>
        </w:tc>
        <w:tc>
          <w:tcPr>
            <w:tcW w:w="1104" w:type="dxa"/>
            <w:vMerge/>
            <w:shd w:val="clear" w:color="auto" w:fill="auto"/>
            <w:noWrap/>
            <w:vAlign w:val="center"/>
            <w:hideMark/>
          </w:tcPr>
          <w:p w14:paraId="55AF26BD" w14:textId="5FCB1343" w:rsidR="00672A3F" w:rsidRPr="00CA1301" w:rsidRDefault="00672A3F" w:rsidP="00B80AA4">
            <w:pPr>
              <w:jc w:val="center"/>
              <w:rPr>
                <w:rFonts w:cstheme="majorBidi"/>
                <w:color w:val="000000"/>
                <w:sz w:val="20"/>
                <w:szCs w:val="20"/>
              </w:rPr>
            </w:pPr>
          </w:p>
        </w:tc>
      </w:tr>
      <w:tr w:rsidR="00672A3F" w:rsidRPr="00CA1301" w14:paraId="031DC137" w14:textId="77777777" w:rsidTr="00B80AA4">
        <w:trPr>
          <w:trHeight w:val="252"/>
        </w:trPr>
        <w:tc>
          <w:tcPr>
            <w:tcW w:w="1103" w:type="dxa"/>
            <w:shd w:val="clear" w:color="auto" w:fill="auto"/>
            <w:noWrap/>
            <w:vAlign w:val="center"/>
            <w:hideMark/>
          </w:tcPr>
          <w:p w14:paraId="07381AC5" w14:textId="77777777" w:rsidR="00672A3F" w:rsidRPr="00CA1301" w:rsidRDefault="00672A3F" w:rsidP="00B80AA4">
            <w:pPr>
              <w:rPr>
                <w:rFonts w:cstheme="majorBidi"/>
                <w:color w:val="000000"/>
                <w:sz w:val="20"/>
                <w:szCs w:val="20"/>
              </w:rPr>
            </w:pPr>
            <w:r w:rsidRPr="00CA1301">
              <w:rPr>
                <w:rFonts w:cstheme="majorBidi"/>
                <w:color w:val="000000"/>
                <w:sz w:val="20"/>
                <w:szCs w:val="20"/>
              </w:rPr>
              <w:t>Dec-20</w:t>
            </w:r>
          </w:p>
        </w:tc>
        <w:tc>
          <w:tcPr>
            <w:tcW w:w="761" w:type="dxa"/>
            <w:shd w:val="clear" w:color="auto" w:fill="auto"/>
            <w:vAlign w:val="center"/>
          </w:tcPr>
          <w:p w14:paraId="0E2276C5" w14:textId="2167938F" w:rsidR="00672A3F" w:rsidRPr="00CA1301" w:rsidRDefault="00672A3F" w:rsidP="00B80AA4">
            <w:pPr>
              <w:jc w:val="center"/>
              <w:rPr>
                <w:rFonts w:cstheme="majorBidi"/>
                <w:color w:val="000000"/>
                <w:sz w:val="20"/>
                <w:szCs w:val="20"/>
              </w:rPr>
            </w:pPr>
            <w:r w:rsidRPr="00CA1301">
              <w:rPr>
                <w:rFonts w:cstheme="majorBidi"/>
                <w:color w:val="000000"/>
                <w:sz w:val="20"/>
                <w:szCs w:val="20"/>
              </w:rPr>
              <w:t>0.627</w:t>
            </w:r>
          </w:p>
        </w:tc>
        <w:tc>
          <w:tcPr>
            <w:tcW w:w="1103" w:type="dxa"/>
            <w:shd w:val="clear" w:color="auto" w:fill="auto"/>
            <w:noWrap/>
            <w:vAlign w:val="center"/>
            <w:hideMark/>
          </w:tcPr>
          <w:p w14:paraId="377BD4CD" w14:textId="61F5A82C" w:rsidR="00672A3F" w:rsidRPr="00CA1301" w:rsidRDefault="00672A3F" w:rsidP="00B80AA4">
            <w:pPr>
              <w:jc w:val="center"/>
              <w:rPr>
                <w:rFonts w:cstheme="majorBidi"/>
                <w:color w:val="000000"/>
                <w:sz w:val="20"/>
                <w:szCs w:val="20"/>
              </w:rPr>
            </w:pPr>
            <w:r w:rsidRPr="00CA1301">
              <w:rPr>
                <w:rFonts w:cstheme="majorBidi"/>
                <w:color w:val="000000"/>
                <w:sz w:val="20"/>
                <w:szCs w:val="20"/>
              </w:rPr>
              <w:t>0.489</w:t>
            </w:r>
          </w:p>
        </w:tc>
        <w:tc>
          <w:tcPr>
            <w:tcW w:w="1103" w:type="dxa"/>
            <w:shd w:val="clear" w:color="auto" w:fill="auto"/>
            <w:noWrap/>
            <w:vAlign w:val="center"/>
            <w:hideMark/>
          </w:tcPr>
          <w:p w14:paraId="249F96FD"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0.138</w:t>
            </w:r>
          </w:p>
        </w:tc>
        <w:tc>
          <w:tcPr>
            <w:tcW w:w="1461" w:type="dxa"/>
            <w:shd w:val="clear" w:color="auto" w:fill="auto"/>
            <w:noWrap/>
            <w:vAlign w:val="center"/>
            <w:hideMark/>
          </w:tcPr>
          <w:p w14:paraId="7F445AB3"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0.054</w:t>
            </w:r>
          </w:p>
        </w:tc>
        <w:tc>
          <w:tcPr>
            <w:tcW w:w="1132" w:type="dxa"/>
            <w:shd w:val="clear" w:color="auto" w:fill="auto"/>
            <w:noWrap/>
            <w:vAlign w:val="center"/>
            <w:hideMark/>
          </w:tcPr>
          <w:p w14:paraId="7C587CFC"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0.084</w:t>
            </w:r>
          </w:p>
        </w:tc>
        <w:tc>
          <w:tcPr>
            <w:tcW w:w="1102" w:type="dxa"/>
            <w:vMerge/>
            <w:shd w:val="clear" w:color="auto" w:fill="auto"/>
            <w:noWrap/>
            <w:vAlign w:val="center"/>
            <w:hideMark/>
          </w:tcPr>
          <w:p w14:paraId="69BFC867" w14:textId="41A98A65" w:rsidR="00672A3F" w:rsidRPr="00CA1301" w:rsidRDefault="00672A3F" w:rsidP="00B80AA4">
            <w:pPr>
              <w:jc w:val="center"/>
              <w:rPr>
                <w:rFonts w:cstheme="majorBidi"/>
                <w:color w:val="000000"/>
                <w:sz w:val="20"/>
                <w:szCs w:val="20"/>
              </w:rPr>
            </w:pPr>
          </w:p>
        </w:tc>
        <w:tc>
          <w:tcPr>
            <w:tcW w:w="1104" w:type="dxa"/>
            <w:vMerge/>
            <w:shd w:val="clear" w:color="auto" w:fill="auto"/>
            <w:noWrap/>
            <w:vAlign w:val="center"/>
            <w:hideMark/>
          </w:tcPr>
          <w:p w14:paraId="7D78172B" w14:textId="2C59CC52" w:rsidR="00672A3F" w:rsidRPr="00CA1301" w:rsidRDefault="00672A3F" w:rsidP="00B80AA4">
            <w:pPr>
              <w:jc w:val="center"/>
              <w:rPr>
                <w:rFonts w:cstheme="majorBidi"/>
                <w:color w:val="000000"/>
                <w:sz w:val="20"/>
                <w:szCs w:val="20"/>
              </w:rPr>
            </w:pPr>
          </w:p>
        </w:tc>
      </w:tr>
      <w:tr w:rsidR="00672A3F" w:rsidRPr="00CA1301" w14:paraId="3487D790" w14:textId="77777777" w:rsidTr="00B80AA4">
        <w:trPr>
          <w:trHeight w:val="252"/>
        </w:trPr>
        <w:tc>
          <w:tcPr>
            <w:tcW w:w="1103" w:type="dxa"/>
            <w:shd w:val="clear" w:color="auto" w:fill="auto"/>
            <w:noWrap/>
            <w:vAlign w:val="center"/>
            <w:hideMark/>
          </w:tcPr>
          <w:p w14:paraId="278A005F" w14:textId="77777777" w:rsidR="00672A3F" w:rsidRPr="00CA1301" w:rsidRDefault="00672A3F" w:rsidP="00B80AA4">
            <w:pPr>
              <w:rPr>
                <w:rFonts w:cstheme="majorBidi"/>
                <w:color w:val="000000"/>
                <w:sz w:val="20"/>
                <w:szCs w:val="20"/>
              </w:rPr>
            </w:pPr>
            <w:r w:rsidRPr="00CA1301">
              <w:rPr>
                <w:rFonts w:cstheme="majorBidi"/>
                <w:color w:val="000000"/>
                <w:sz w:val="20"/>
                <w:szCs w:val="20"/>
              </w:rPr>
              <w:t>Jan-21</w:t>
            </w:r>
          </w:p>
        </w:tc>
        <w:tc>
          <w:tcPr>
            <w:tcW w:w="761" w:type="dxa"/>
            <w:shd w:val="clear" w:color="auto" w:fill="auto"/>
            <w:vAlign w:val="center"/>
          </w:tcPr>
          <w:p w14:paraId="54D96936" w14:textId="1D949218" w:rsidR="00672A3F" w:rsidRPr="00CA1301" w:rsidRDefault="00672A3F" w:rsidP="00B80AA4">
            <w:pPr>
              <w:jc w:val="center"/>
              <w:rPr>
                <w:rFonts w:cstheme="majorBidi"/>
                <w:color w:val="000000"/>
                <w:sz w:val="20"/>
                <w:szCs w:val="20"/>
              </w:rPr>
            </w:pPr>
            <w:r w:rsidRPr="00CA1301">
              <w:rPr>
                <w:rFonts w:cstheme="majorBidi"/>
                <w:color w:val="000000"/>
                <w:sz w:val="20"/>
                <w:szCs w:val="20"/>
              </w:rPr>
              <w:t>0.645</w:t>
            </w:r>
          </w:p>
        </w:tc>
        <w:tc>
          <w:tcPr>
            <w:tcW w:w="1103" w:type="dxa"/>
            <w:shd w:val="clear" w:color="auto" w:fill="auto"/>
            <w:noWrap/>
            <w:vAlign w:val="center"/>
            <w:hideMark/>
          </w:tcPr>
          <w:p w14:paraId="647B9B4B" w14:textId="773853CA" w:rsidR="00672A3F" w:rsidRPr="00CA1301" w:rsidRDefault="00672A3F" w:rsidP="00B80AA4">
            <w:pPr>
              <w:jc w:val="center"/>
              <w:rPr>
                <w:rFonts w:cstheme="majorBidi"/>
                <w:color w:val="000000"/>
                <w:sz w:val="20"/>
                <w:szCs w:val="20"/>
              </w:rPr>
            </w:pPr>
            <w:r w:rsidRPr="00CA1301">
              <w:rPr>
                <w:rFonts w:cstheme="majorBidi"/>
                <w:color w:val="000000"/>
                <w:sz w:val="20"/>
                <w:szCs w:val="20"/>
              </w:rPr>
              <w:t>0.511</w:t>
            </w:r>
          </w:p>
        </w:tc>
        <w:tc>
          <w:tcPr>
            <w:tcW w:w="1103" w:type="dxa"/>
            <w:shd w:val="clear" w:color="auto" w:fill="auto"/>
            <w:noWrap/>
            <w:vAlign w:val="center"/>
            <w:hideMark/>
          </w:tcPr>
          <w:p w14:paraId="75017E0F"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0.134</w:t>
            </w:r>
          </w:p>
        </w:tc>
        <w:tc>
          <w:tcPr>
            <w:tcW w:w="1461" w:type="dxa"/>
            <w:shd w:val="clear" w:color="auto" w:fill="auto"/>
            <w:noWrap/>
            <w:vAlign w:val="center"/>
            <w:hideMark/>
          </w:tcPr>
          <w:p w14:paraId="2CBA4F50"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0.034</w:t>
            </w:r>
          </w:p>
        </w:tc>
        <w:tc>
          <w:tcPr>
            <w:tcW w:w="1132" w:type="dxa"/>
            <w:shd w:val="clear" w:color="auto" w:fill="auto"/>
            <w:noWrap/>
            <w:vAlign w:val="center"/>
            <w:hideMark/>
          </w:tcPr>
          <w:p w14:paraId="02816AA9"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0.100</w:t>
            </w:r>
          </w:p>
        </w:tc>
        <w:tc>
          <w:tcPr>
            <w:tcW w:w="1102" w:type="dxa"/>
            <w:vMerge/>
            <w:shd w:val="clear" w:color="auto" w:fill="auto"/>
            <w:noWrap/>
            <w:vAlign w:val="center"/>
            <w:hideMark/>
          </w:tcPr>
          <w:p w14:paraId="39E58A85" w14:textId="1252068F" w:rsidR="00672A3F" w:rsidRPr="00CA1301" w:rsidRDefault="00672A3F" w:rsidP="00B80AA4">
            <w:pPr>
              <w:jc w:val="center"/>
              <w:rPr>
                <w:rFonts w:cstheme="majorBidi"/>
                <w:color w:val="000000"/>
                <w:sz w:val="20"/>
                <w:szCs w:val="20"/>
              </w:rPr>
            </w:pPr>
          </w:p>
        </w:tc>
        <w:tc>
          <w:tcPr>
            <w:tcW w:w="1104" w:type="dxa"/>
            <w:vMerge/>
            <w:shd w:val="clear" w:color="auto" w:fill="auto"/>
            <w:noWrap/>
            <w:vAlign w:val="center"/>
            <w:hideMark/>
          </w:tcPr>
          <w:p w14:paraId="35FFE1D7" w14:textId="2F639631" w:rsidR="00672A3F" w:rsidRPr="00CA1301" w:rsidRDefault="00672A3F" w:rsidP="00B80AA4">
            <w:pPr>
              <w:jc w:val="center"/>
              <w:rPr>
                <w:rFonts w:cstheme="majorBidi"/>
                <w:color w:val="000000"/>
                <w:sz w:val="20"/>
                <w:szCs w:val="20"/>
              </w:rPr>
            </w:pPr>
          </w:p>
        </w:tc>
      </w:tr>
      <w:tr w:rsidR="00672A3F" w:rsidRPr="00CA1301" w14:paraId="1E2A1A15" w14:textId="77777777" w:rsidTr="00B80AA4">
        <w:trPr>
          <w:trHeight w:val="252"/>
        </w:trPr>
        <w:tc>
          <w:tcPr>
            <w:tcW w:w="1103" w:type="dxa"/>
            <w:shd w:val="clear" w:color="auto" w:fill="auto"/>
            <w:noWrap/>
            <w:vAlign w:val="center"/>
            <w:hideMark/>
          </w:tcPr>
          <w:p w14:paraId="5A657CB6" w14:textId="77777777" w:rsidR="00672A3F" w:rsidRPr="00CA1301" w:rsidRDefault="00672A3F" w:rsidP="00B80AA4">
            <w:pPr>
              <w:rPr>
                <w:rFonts w:cstheme="majorBidi"/>
                <w:color w:val="000000"/>
                <w:sz w:val="20"/>
                <w:szCs w:val="20"/>
              </w:rPr>
            </w:pPr>
            <w:r w:rsidRPr="00CA1301">
              <w:rPr>
                <w:rFonts w:cstheme="majorBidi"/>
                <w:color w:val="000000"/>
                <w:sz w:val="20"/>
                <w:szCs w:val="20"/>
              </w:rPr>
              <w:t>Feb-21</w:t>
            </w:r>
          </w:p>
        </w:tc>
        <w:tc>
          <w:tcPr>
            <w:tcW w:w="761" w:type="dxa"/>
            <w:shd w:val="clear" w:color="auto" w:fill="auto"/>
            <w:vAlign w:val="center"/>
          </w:tcPr>
          <w:p w14:paraId="0481E626" w14:textId="67B55E96" w:rsidR="00672A3F" w:rsidRPr="00CA1301" w:rsidRDefault="00672A3F" w:rsidP="00B80AA4">
            <w:pPr>
              <w:jc w:val="center"/>
              <w:rPr>
                <w:rFonts w:cstheme="majorBidi"/>
                <w:color w:val="000000"/>
                <w:sz w:val="20"/>
                <w:szCs w:val="20"/>
              </w:rPr>
            </w:pPr>
            <w:r w:rsidRPr="00CA1301">
              <w:rPr>
                <w:rFonts w:cstheme="majorBidi"/>
                <w:color w:val="000000"/>
                <w:sz w:val="20"/>
                <w:szCs w:val="20"/>
              </w:rPr>
              <w:t>0.662</w:t>
            </w:r>
          </w:p>
        </w:tc>
        <w:tc>
          <w:tcPr>
            <w:tcW w:w="1103" w:type="dxa"/>
            <w:shd w:val="clear" w:color="auto" w:fill="auto"/>
            <w:noWrap/>
            <w:vAlign w:val="center"/>
            <w:hideMark/>
          </w:tcPr>
          <w:p w14:paraId="5B3F5DA5" w14:textId="02B67263" w:rsidR="00672A3F" w:rsidRPr="00CA1301" w:rsidRDefault="00672A3F" w:rsidP="00B80AA4">
            <w:pPr>
              <w:jc w:val="center"/>
              <w:rPr>
                <w:rFonts w:cstheme="majorBidi"/>
                <w:color w:val="000000"/>
                <w:sz w:val="20"/>
                <w:szCs w:val="20"/>
              </w:rPr>
            </w:pPr>
            <w:r w:rsidRPr="00CA1301">
              <w:rPr>
                <w:rFonts w:cstheme="majorBidi"/>
                <w:color w:val="000000"/>
                <w:sz w:val="20"/>
                <w:szCs w:val="20"/>
              </w:rPr>
              <w:t>0.545</w:t>
            </w:r>
          </w:p>
        </w:tc>
        <w:tc>
          <w:tcPr>
            <w:tcW w:w="1103" w:type="dxa"/>
            <w:shd w:val="clear" w:color="auto" w:fill="auto"/>
            <w:noWrap/>
            <w:vAlign w:val="center"/>
            <w:hideMark/>
          </w:tcPr>
          <w:p w14:paraId="28F85FB5"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0.117</w:t>
            </w:r>
          </w:p>
        </w:tc>
        <w:tc>
          <w:tcPr>
            <w:tcW w:w="1461" w:type="dxa"/>
            <w:shd w:val="clear" w:color="auto" w:fill="auto"/>
            <w:noWrap/>
            <w:vAlign w:val="center"/>
            <w:hideMark/>
          </w:tcPr>
          <w:p w14:paraId="4EB9A7F0"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0.039</w:t>
            </w:r>
          </w:p>
        </w:tc>
        <w:tc>
          <w:tcPr>
            <w:tcW w:w="1132" w:type="dxa"/>
            <w:shd w:val="clear" w:color="auto" w:fill="auto"/>
            <w:noWrap/>
            <w:vAlign w:val="center"/>
            <w:hideMark/>
          </w:tcPr>
          <w:p w14:paraId="436C7FD9"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0.078</w:t>
            </w:r>
          </w:p>
        </w:tc>
        <w:tc>
          <w:tcPr>
            <w:tcW w:w="1102" w:type="dxa"/>
            <w:vMerge/>
            <w:shd w:val="clear" w:color="auto" w:fill="auto"/>
            <w:noWrap/>
            <w:vAlign w:val="center"/>
            <w:hideMark/>
          </w:tcPr>
          <w:p w14:paraId="3471839F" w14:textId="35C088EA" w:rsidR="00672A3F" w:rsidRPr="00CA1301" w:rsidRDefault="00672A3F" w:rsidP="00B80AA4">
            <w:pPr>
              <w:jc w:val="center"/>
              <w:rPr>
                <w:rFonts w:cstheme="majorBidi"/>
                <w:color w:val="000000"/>
                <w:sz w:val="20"/>
                <w:szCs w:val="20"/>
              </w:rPr>
            </w:pPr>
          </w:p>
        </w:tc>
        <w:tc>
          <w:tcPr>
            <w:tcW w:w="1104" w:type="dxa"/>
            <w:vMerge/>
            <w:shd w:val="clear" w:color="auto" w:fill="auto"/>
            <w:noWrap/>
            <w:vAlign w:val="center"/>
            <w:hideMark/>
          </w:tcPr>
          <w:p w14:paraId="01D331CC" w14:textId="2D9C82B7" w:rsidR="00672A3F" w:rsidRPr="00CA1301" w:rsidRDefault="00672A3F" w:rsidP="00B80AA4">
            <w:pPr>
              <w:jc w:val="center"/>
              <w:rPr>
                <w:rFonts w:cstheme="majorBidi"/>
                <w:color w:val="000000"/>
                <w:sz w:val="20"/>
                <w:szCs w:val="20"/>
              </w:rPr>
            </w:pPr>
          </w:p>
        </w:tc>
      </w:tr>
      <w:tr w:rsidR="00672A3F" w:rsidRPr="00CA1301" w14:paraId="27D111DC" w14:textId="77777777" w:rsidTr="00B80AA4">
        <w:trPr>
          <w:trHeight w:val="252"/>
        </w:trPr>
        <w:tc>
          <w:tcPr>
            <w:tcW w:w="1103" w:type="dxa"/>
            <w:shd w:val="clear" w:color="auto" w:fill="auto"/>
            <w:noWrap/>
            <w:vAlign w:val="center"/>
            <w:hideMark/>
          </w:tcPr>
          <w:p w14:paraId="5037493C" w14:textId="77777777" w:rsidR="00672A3F" w:rsidRPr="00CA1301" w:rsidRDefault="00672A3F" w:rsidP="00B80AA4">
            <w:pPr>
              <w:rPr>
                <w:rFonts w:cstheme="majorBidi"/>
                <w:color w:val="000000"/>
                <w:sz w:val="20"/>
                <w:szCs w:val="20"/>
              </w:rPr>
            </w:pPr>
            <w:r w:rsidRPr="00CA1301">
              <w:rPr>
                <w:rFonts w:cstheme="majorBidi"/>
                <w:color w:val="000000"/>
                <w:sz w:val="20"/>
                <w:szCs w:val="20"/>
              </w:rPr>
              <w:t>Mar-21</w:t>
            </w:r>
          </w:p>
        </w:tc>
        <w:tc>
          <w:tcPr>
            <w:tcW w:w="761" w:type="dxa"/>
            <w:shd w:val="clear" w:color="auto" w:fill="auto"/>
            <w:vAlign w:val="center"/>
          </w:tcPr>
          <w:p w14:paraId="34343DFD" w14:textId="33FA7F5A" w:rsidR="00672A3F" w:rsidRPr="00CA1301" w:rsidRDefault="00672A3F" w:rsidP="00B80AA4">
            <w:pPr>
              <w:jc w:val="center"/>
              <w:rPr>
                <w:rFonts w:cstheme="majorBidi"/>
                <w:color w:val="000000"/>
                <w:sz w:val="20"/>
                <w:szCs w:val="20"/>
              </w:rPr>
            </w:pPr>
            <w:r w:rsidRPr="00CA1301">
              <w:rPr>
                <w:rFonts w:cstheme="majorBidi"/>
                <w:color w:val="000000"/>
                <w:sz w:val="20"/>
                <w:szCs w:val="20"/>
              </w:rPr>
              <w:t>0.683</w:t>
            </w:r>
          </w:p>
        </w:tc>
        <w:tc>
          <w:tcPr>
            <w:tcW w:w="1103" w:type="dxa"/>
            <w:shd w:val="clear" w:color="auto" w:fill="auto"/>
            <w:noWrap/>
            <w:vAlign w:val="center"/>
            <w:hideMark/>
          </w:tcPr>
          <w:p w14:paraId="7268951A" w14:textId="68D8CA83" w:rsidR="00672A3F" w:rsidRPr="00CA1301" w:rsidRDefault="00672A3F" w:rsidP="00B80AA4">
            <w:pPr>
              <w:jc w:val="center"/>
              <w:rPr>
                <w:rFonts w:cstheme="majorBidi"/>
                <w:color w:val="000000"/>
                <w:sz w:val="20"/>
                <w:szCs w:val="20"/>
              </w:rPr>
            </w:pPr>
            <w:r w:rsidRPr="00CA1301">
              <w:rPr>
                <w:rFonts w:cstheme="majorBidi"/>
                <w:color w:val="000000"/>
                <w:sz w:val="20"/>
                <w:szCs w:val="20"/>
              </w:rPr>
              <w:t>0.538</w:t>
            </w:r>
          </w:p>
        </w:tc>
        <w:tc>
          <w:tcPr>
            <w:tcW w:w="1103" w:type="dxa"/>
            <w:shd w:val="clear" w:color="auto" w:fill="auto"/>
            <w:noWrap/>
            <w:vAlign w:val="center"/>
            <w:hideMark/>
          </w:tcPr>
          <w:p w14:paraId="312CF291"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0.145</w:t>
            </w:r>
          </w:p>
        </w:tc>
        <w:tc>
          <w:tcPr>
            <w:tcW w:w="1461" w:type="dxa"/>
            <w:shd w:val="clear" w:color="auto" w:fill="auto"/>
            <w:noWrap/>
            <w:vAlign w:val="center"/>
            <w:hideMark/>
          </w:tcPr>
          <w:p w14:paraId="723D5861"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0.024</w:t>
            </w:r>
          </w:p>
        </w:tc>
        <w:tc>
          <w:tcPr>
            <w:tcW w:w="1132" w:type="dxa"/>
            <w:shd w:val="clear" w:color="auto" w:fill="auto"/>
            <w:noWrap/>
            <w:vAlign w:val="center"/>
            <w:hideMark/>
          </w:tcPr>
          <w:p w14:paraId="36748064"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0.089</w:t>
            </w:r>
          </w:p>
        </w:tc>
        <w:tc>
          <w:tcPr>
            <w:tcW w:w="1102" w:type="dxa"/>
            <w:vMerge/>
            <w:shd w:val="clear" w:color="auto" w:fill="auto"/>
            <w:noWrap/>
            <w:vAlign w:val="center"/>
            <w:hideMark/>
          </w:tcPr>
          <w:p w14:paraId="2E6E5F9C" w14:textId="512D417B" w:rsidR="00672A3F" w:rsidRPr="00CA1301" w:rsidRDefault="00672A3F" w:rsidP="00B80AA4">
            <w:pPr>
              <w:jc w:val="center"/>
              <w:rPr>
                <w:rFonts w:cstheme="majorBidi"/>
                <w:color w:val="000000"/>
                <w:sz w:val="20"/>
                <w:szCs w:val="20"/>
              </w:rPr>
            </w:pPr>
          </w:p>
        </w:tc>
        <w:tc>
          <w:tcPr>
            <w:tcW w:w="1104" w:type="dxa"/>
            <w:shd w:val="clear" w:color="auto" w:fill="auto"/>
            <w:noWrap/>
            <w:vAlign w:val="center"/>
            <w:hideMark/>
          </w:tcPr>
          <w:p w14:paraId="5B56B0FF"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0.032</w:t>
            </w:r>
          </w:p>
        </w:tc>
      </w:tr>
      <w:tr w:rsidR="00672A3F" w:rsidRPr="00CA1301" w14:paraId="68D00E93" w14:textId="77777777" w:rsidTr="00B80AA4">
        <w:trPr>
          <w:trHeight w:val="252"/>
        </w:trPr>
        <w:tc>
          <w:tcPr>
            <w:tcW w:w="1103" w:type="dxa"/>
            <w:shd w:val="clear" w:color="auto" w:fill="auto"/>
            <w:noWrap/>
            <w:vAlign w:val="center"/>
            <w:hideMark/>
          </w:tcPr>
          <w:p w14:paraId="1AA6FBFE" w14:textId="77777777" w:rsidR="00672A3F" w:rsidRPr="00CA1301" w:rsidRDefault="00672A3F" w:rsidP="00B80AA4">
            <w:pPr>
              <w:rPr>
                <w:rFonts w:cstheme="majorBidi"/>
                <w:color w:val="000000"/>
                <w:sz w:val="20"/>
                <w:szCs w:val="20"/>
              </w:rPr>
            </w:pPr>
            <w:r w:rsidRPr="00CA1301">
              <w:rPr>
                <w:rFonts w:cstheme="majorBidi"/>
                <w:color w:val="000000"/>
                <w:sz w:val="20"/>
                <w:szCs w:val="20"/>
              </w:rPr>
              <w:t>Apr-21</w:t>
            </w:r>
          </w:p>
        </w:tc>
        <w:tc>
          <w:tcPr>
            <w:tcW w:w="761" w:type="dxa"/>
            <w:shd w:val="clear" w:color="auto" w:fill="auto"/>
            <w:vAlign w:val="center"/>
          </w:tcPr>
          <w:p w14:paraId="13FE716E" w14:textId="2BF477E3" w:rsidR="00672A3F" w:rsidRPr="00CA1301" w:rsidRDefault="00672A3F" w:rsidP="00B80AA4">
            <w:pPr>
              <w:jc w:val="center"/>
              <w:rPr>
                <w:rFonts w:cstheme="majorBidi"/>
                <w:color w:val="000000"/>
                <w:sz w:val="20"/>
                <w:szCs w:val="20"/>
              </w:rPr>
            </w:pPr>
            <w:r w:rsidRPr="00CA1301">
              <w:rPr>
                <w:rFonts w:cstheme="majorBidi"/>
                <w:color w:val="000000"/>
                <w:sz w:val="20"/>
                <w:szCs w:val="20"/>
              </w:rPr>
              <w:t>0.662</w:t>
            </w:r>
          </w:p>
        </w:tc>
        <w:tc>
          <w:tcPr>
            <w:tcW w:w="1103" w:type="dxa"/>
            <w:shd w:val="clear" w:color="auto" w:fill="auto"/>
            <w:noWrap/>
            <w:vAlign w:val="center"/>
            <w:hideMark/>
          </w:tcPr>
          <w:p w14:paraId="7F583D05" w14:textId="604D768F" w:rsidR="00672A3F" w:rsidRPr="00CA1301" w:rsidRDefault="00672A3F" w:rsidP="00B80AA4">
            <w:pPr>
              <w:jc w:val="center"/>
              <w:rPr>
                <w:rFonts w:cstheme="majorBidi"/>
                <w:color w:val="000000"/>
                <w:sz w:val="20"/>
                <w:szCs w:val="20"/>
              </w:rPr>
            </w:pPr>
            <w:r w:rsidRPr="00CA1301">
              <w:rPr>
                <w:rFonts w:cstheme="majorBidi"/>
                <w:color w:val="000000"/>
                <w:sz w:val="20"/>
                <w:szCs w:val="20"/>
              </w:rPr>
              <w:t>0.560</w:t>
            </w:r>
          </w:p>
        </w:tc>
        <w:tc>
          <w:tcPr>
            <w:tcW w:w="1103" w:type="dxa"/>
            <w:shd w:val="clear" w:color="auto" w:fill="auto"/>
            <w:noWrap/>
            <w:vAlign w:val="center"/>
            <w:hideMark/>
          </w:tcPr>
          <w:p w14:paraId="7729F5E7"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0.102</w:t>
            </w:r>
          </w:p>
        </w:tc>
        <w:tc>
          <w:tcPr>
            <w:tcW w:w="1461" w:type="dxa"/>
            <w:shd w:val="clear" w:color="auto" w:fill="auto"/>
            <w:noWrap/>
            <w:vAlign w:val="center"/>
            <w:hideMark/>
          </w:tcPr>
          <w:p w14:paraId="61D237F0" w14:textId="2A35028B" w:rsidR="00672A3F" w:rsidRPr="00CA1301" w:rsidRDefault="00672A3F" w:rsidP="00B80AA4">
            <w:pPr>
              <w:jc w:val="center"/>
              <w:rPr>
                <w:rFonts w:cstheme="majorBidi"/>
                <w:color w:val="000000"/>
                <w:sz w:val="20"/>
                <w:szCs w:val="20"/>
              </w:rPr>
            </w:pPr>
            <w:r>
              <w:rPr>
                <w:rFonts w:cstheme="majorBidi"/>
                <w:color w:val="000000"/>
                <w:sz w:val="20"/>
                <w:szCs w:val="20"/>
              </w:rPr>
              <w:t>N/S</w:t>
            </w:r>
          </w:p>
        </w:tc>
        <w:tc>
          <w:tcPr>
            <w:tcW w:w="1132" w:type="dxa"/>
            <w:shd w:val="clear" w:color="auto" w:fill="auto"/>
            <w:noWrap/>
            <w:vAlign w:val="center"/>
            <w:hideMark/>
          </w:tcPr>
          <w:p w14:paraId="58B8DD55"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0.102</w:t>
            </w:r>
          </w:p>
        </w:tc>
        <w:tc>
          <w:tcPr>
            <w:tcW w:w="1102" w:type="dxa"/>
            <w:vMerge/>
            <w:shd w:val="clear" w:color="auto" w:fill="auto"/>
            <w:noWrap/>
            <w:vAlign w:val="center"/>
            <w:hideMark/>
          </w:tcPr>
          <w:p w14:paraId="470FFC57" w14:textId="2EA5A134" w:rsidR="00672A3F" w:rsidRPr="00CA1301" w:rsidRDefault="00672A3F" w:rsidP="00B80AA4">
            <w:pPr>
              <w:jc w:val="center"/>
              <w:rPr>
                <w:rFonts w:cstheme="majorBidi"/>
                <w:color w:val="000000"/>
                <w:sz w:val="20"/>
                <w:szCs w:val="20"/>
              </w:rPr>
            </w:pPr>
          </w:p>
        </w:tc>
        <w:tc>
          <w:tcPr>
            <w:tcW w:w="1104" w:type="dxa"/>
            <w:shd w:val="clear" w:color="auto" w:fill="auto"/>
            <w:noWrap/>
            <w:vAlign w:val="center"/>
            <w:hideMark/>
          </w:tcPr>
          <w:p w14:paraId="4B50761D"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0.000</w:t>
            </w:r>
          </w:p>
        </w:tc>
      </w:tr>
      <w:tr w:rsidR="00672A3F" w:rsidRPr="00CA1301" w14:paraId="05B4CA38" w14:textId="77777777" w:rsidTr="00B80AA4">
        <w:trPr>
          <w:trHeight w:val="252"/>
        </w:trPr>
        <w:tc>
          <w:tcPr>
            <w:tcW w:w="1103" w:type="dxa"/>
            <w:shd w:val="clear" w:color="auto" w:fill="auto"/>
            <w:noWrap/>
            <w:vAlign w:val="center"/>
            <w:hideMark/>
          </w:tcPr>
          <w:p w14:paraId="10CC07A7" w14:textId="77777777" w:rsidR="00672A3F" w:rsidRPr="00CA1301" w:rsidRDefault="00672A3F" w:rsidP="00B80AA4">
            <w:pPr>
              <w:rPr>
                <w:rFonts w:cstheme="majorBidi"/>
                <w:color w:val="000000"/>
                <w:sz w:val="20"/>
                <w:szCs w:val="20"/>
              </w:rPr>
            </w:pPr>
            <w:r w:rsidRPr="00CA1301">
              <w:rPr>
                <w:rFonts w:cstheme="majorBidi"/>
                <w:color w:val="000000"/>
                <w:sz w:val="20"/>
                <w:szCs w:val="20"/>
              </w:rPr>
              <w:t>May-21</w:t>
            </w:r>
          </w:p>
        </w:tc>
        <w:tc>
          <w:tcPr>
            <w:tcW w:w="761" w:type="dxa"/>
            <w:shd w:val="clear" w:color="auto" w:fill="auto"/>
            <w:vAlign w:val="center"/>
          </w:tcPr>
          <w:p w14:paraId="24612C4F" w14:textId="5CA81149" w:rsidR="00672A3F" w:rsidRPr="00CA1301" w:rsidRDefault="00672A3F" w:rsidP="00B80AA4">
            <w:pPr>
              <w:jc w:val="center"/>
              <w:rPr>
                <w:rFonts w:cstheme="majorBidi"/>
                <w:color w:val="000000"/>
                <w:sz w:val="20"/>
                <w:szCs w:val="20"/>
              </w:rPr>
            </w:pPr>
            <w:r w:rsidRPr="00CA1301">
              <w:rPr>
                <w:rFonts w:cstheme="majorBidi"/>
                <w:color w:val="000000"/>
                <w:sz w:val="20"/>
                <w:szCs w:val="20"/>
              </w:rPr>
              <w:t>0.706</w:t>
            </w:r>
          </w:p>
        </w:tc>
        <w:tc>
          <w:tcPr>
            <w:tcW w:w="1103" w:type="dxa"/>
            <w:shd w:val="clear" w:color="auto" w:fill="auto"/>
            <w:noWrap/>
            <w:vAlign w:val="center"/>
            <w:hideMark/>
          </w:tcPr>
          <w:p w14:paraId="1F01089C" w14:textId="66183108" w:rsidR="00672A3F" w:rsidRPr="00CA1301" w:rsidRDefault="00672A3F" w:rsidP="00B80AA4">
            <w:pPr>
              <w:jc w:val="center"/>
              <w:rPr>
                <w:rFonts w:cstheme="majorBidi"/>
                <w:color w:val="000000"/>
                <w:sz w:val="20"/>
                <w:szCs w:val="20"/>
              </w:rPr>
            </w:pPr>
            <w:r w:rsidRPr="00CA1301">
              <w:rPr>
                <w:rFonts w:cstheme="majorBidi"/>
                <w:color w:val="000000"/>
                <w:sz w:val="20"/>
                <w:szCs w:val="20"/>
              </w:rPr>
              <w:t>0.579</w:t>
            </w:r>
          </w:p>
        </w:tc>
        <w:tc>
          <w:tcPr>
            <w:tcW w:w="1103" w:type="dxa"/>
            <w:shd w:val="clear" w:color="auto" w:fill="auto"/>
            <w:noWrap/>
            <w:vAlign w:val="center"/>
            <w:hideMark/>
          </w:tcPr>
          <w:p w14:paraId="05B41C39"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0.127</w:t>
            </w:r>
          </w:p>
        </w:tc>
        <w:tc>
          <w:tcPr>
            <w:tcW w:w="1461" w:type="dxa"/>
            <w:shd w:val="clear" w:color="auto" w:fill="auto"/>
            <w:noWrap/>
            <w:vAlign w:val="center"/>
            <w:hideMark/>
          </w:tcPr>
          <w:p w14:paraId="6D609DE9"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0.040</w:t>
            </w:r>
          </w:p>
        </w:tc>
        <w:tc>
          <w:tcPr>
            <w:tcW w:w="1132" w:type="dxa"/>
            <w:shd w:val="clear" w:color="auto" w:fill="auto"/>
            <w:noWrap/>
            <w:vAlign w:val="center"/>
            <w:hideMark/>
          </w:tcPr>
          <w:p w14:paraId="2E96EF21"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0.087</w:t>
            </w:r>
          </w:p>
        </w:tc>
        <w:tc>
          <w:tcPr>
            <w:tcW w:w="1102" w:type="dxa"/>
            <w:vMerge/>
            <w:shd w:val="clear" w:color="auto" w:fill="auto"/>
            <w:noWrap/>
            <w:vAlign w:val="center"/>
            <w:hideMark/>
          </w:tcPr>
          <w:p w14:paraId="6F6085A6" w14:textId="0C6EF912" w:rsidR="00672A3F" w:rsidRPr="00CA1301" w:rsidRDefault="00672A3F" w:rsidP="00B80AA4">
            <w:pPr>
              <w:jc w:val="center"/>
              <w:rPr>
                <w:rFonts w:cstheme="majorBidi"/>
                <w:color w:val="000000"/>
                <w:sz w:val="20"/>
                <w:szCs w:val="20"/>
              </w:rPr>
            </w:pPr>
          </w:p>
        </w:tc>
        <w:tc>
          <w:tcPr>
            <w:tcW w:w="1104" w:type="dxa"/>
            <w:shd w:val="clear" w:color="auto" w:fill="auto"/>
            <w:noWrap/>
            <w:vAlign w:val="center"/>
            <w:hideMark/>
          </w:tcPr>
          <w:p w14:paraId="64F42824"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0.000</w:t>
            </w:r>
          </w:p>
        </w:tc>
      </w:tr>
      <w:tr w:rsidR="00672A3F" w:rsidRPr="00CA1301" w14:paraId="21F53E7F" w14:textId="77777777" w:rsidTr="00B80AA4">
        <w:trPr>
          <w:trHeight w:val="252"/>
        </w:trPr>
        <w:tc>
          <w:tcPr>
            <w:tcW w:w="1103" w:type="dxa"/>
            <w:shd w:val="clear" w:color="auto" w:fill="auto"/>
            <w:noWrap/>
            <w:vAlign w:val="center"/>
            <w:hideMark/>
          </w:tcPr>
          <w:p w14:paraId="03BE715B" w14:textId="77777777" w:rsidR="00672A3F" w:rsidRPr="00CA1301" w:rsidRDefault="00672A3F" w:rsidP="00B80AA4">
            <w:pPr>
              <w:rPr>
                <w:rFonts w:cstheme="majorBidi"/>
                <w:color w:val="000000"/>
                <w:sz w:val="20"/>
                <w:szCs w:val="20"/>
              </w:rPr>
            </w:pPr>
            <w:r w:rsidRPr="00CA1301">
              <w:rPr>
                <w:rFonts w:cstheme="majorBidi"/>
                <w:color w:val="000000"/>
                <w:sz w:val="20"/>
                <w:szCs w:val="20"/>
              </w:rPr>
              <w:t>Jun-21</w:t>
            </w:r>
          </w:p>
        </w:tc>
        <w:tc>
          <w:tcPr>
            <w:tcW w:w="761" w:type="dxa"/>
            <w:shd w:val="clear" w:color="auto" w:fill="auto"/>
            <w:vAlign w:val="center"/>
          </w:tcPr>
          <w:p w14:paraId="3E998076" w14:textId="36AC04D9" w:rsidR="00672A3F" w:rsidRPr="00CA1301" w:rsidRDefault="00672A3F" w:rsidP="00B80AA4">
            <w:pPr>
              <w:jc w:val="center"/>
              <w:rPr>
                <w:rFonts w:cstheme="majorBidi"/>
                <w:color w:val="000000"/>
                <w:sz w:val="20"/>
                <w:szCs w:val="20"/>
              </w:rPr>
            </w:pPr>
            <w:r w:rsidRPr="00CA1301">
              <w:rPr>
                <w:rFonts w:cstheme="majorBidi"/>
                <w:color w:val="000000"/>
                <w:sz w:val="20"/>
                <w:szCs w:val="20"/>
              </w:rPr>
              <w:t>0.662</w:t>
            </w:r>
          </w:p>
        </w:tc>
        <w:tc>
          <w:tcPr>
            <w:tcW w:w="1103" w:type="dxa"/>
            <w:shd w:val="clear" w:color="auto" w:fill="auto"/>
            <w:noWrap/>
            <w:vAlign w:val="center"/>
            <w:hideMark/>
          </w:tcPr>
          <w:p w14:paraId="36EB7F1D" w14:textId="1E338CA4" w:rsidR="00672A3F" w:rsidRPr="00CA1301" w:rsidRDefault="00672A3F" w:rsidP="00B80AA4">
            <w:pPr>
              <w:jc w:val="center"/>
              <w:rPr>
                <w:rFonts w:cstheme="majorBidi"/>
                <w:color w:val="000000"/>
                <w:sz w:val="20"/>
                <w:szCs w:val="20"/>
              </w:rPr>
            </w:pPr>
            <w:r w:rsidRPr="00CA1301">
              <w:rPr>
                <w:rFonts w:cstheme="majorBidi"/>
                <w:color w:val="000000"/>
                <w:sz w:val="20"/>
                <w:szCs w:val="20"/>
              </w:rPr>
              <w:t>0.509</w:t>
            </w:r>
          </w:p>
        </w:tc>
        <w:tc>
          <w:tcPr>
            <w:tcW w:w="1103" w:type="dxa"/>
            <w:shd w:val="clear" w:color="auto" w:fill="auto"/>
            <w:noWrap/>
            <w:vAlign w:val="center"/>
            <w:hideMark/>
          </w:tcPr>
          <w:p w14:paraId="037845CB"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0.153</w:t>
            </w:r>
          </w:p>
        </w:tc>
        <w:tc>
          <w:tcPr>
            <w:tcW w:w="1461" w:type="dxa"/>
            <w:shd w:val="clear" w:color="auto" w:fill="auto"/>
            <w:noWrap/>
            <w:vAlign w:val="center"/>
            <w:hideMark/>
          </w:tcPr>
          <w:p w14:paraId="5FC16BFD"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0.051</w:t>
            </w:r>
          </w:p>
        </w:tc>
        <w:tc>
          <w:tcPr>
            <w:tcW w:w="1132" w:type="dxa"/>
            <w:shd w:val="clear" w:color="auto" w:fill="auto"/>
            <w:noWrap/>
            <w:vAlign w:val="center"/>
            <w:hideMark/>
          </w:tcPr>
          <w:p w14:paraId="1A58BC4D"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0.059</w:t>
            </w:r>
          </w:p>
        </w:tc>
        <w:tc>
          <w:tcPr>
            <w:tcW w:w="1102" w:type="dxa"/>
            <w:vMerge/>
            <w:shd w:val="clear" w:color="auto" w:fill="auto"/>
            <w:noWrap/>
            <w:vAlign w:val="center"/>
            <w:hideMark/>
          </w:tcPr>
          <w:p w14:paraId="593CA552" w14:textId="4144F38F" w:rsidR="00672A3F" w:rsidRPr="00CA1301" w:rsidRDefault="00672A3F" w:rsidP="00B80AA4">
            <w:pPr>
              <w:jc w:val="center"/>
              <w:rPr>
                <w:rFonts w:cstheme="majorBidi"/>
                <w:color w:val="000000"/>
                <w:sz w:val="20"/>
                <w:szCs w:val="20"/>
              </w:rPr>
            </w:pPr>
          </w:p>
        </w:tc>
        <w:tc>
          <w:tcPr>
            <w:tcW w:w="1104" w:type="dxa"/>
            <w:shd w:val="clear" w:color="auto" w:fill="auto"/>
            <w:noWrap/>
            <w:vAlign w:val="center"/>
            <w:hideMark/>
          </w:tcPr>
          <w:p w14:paraId="069F2258"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0.042</w:t>
            </w:r>
          </w:p>
        </w:tc>
      </w:tr>
      <w:tr w:rsidR="00672A3F" w:rsidRPr="00CA1301" w14:paraId="320B92AE" w14:textId="77777777" w:rsidTr="00B80AA4">
        <w:trPr>
          <w:trHeight w:val="252"/>
        </w:trPr>
        <w:tc>
          <w:tcPr>
            <w:tcW w:w="1103" w:type="dxa"/>
            <w:shd w:val="clear" w:color="auto" w:fill="auto"/>
            <w:noWrap/>
            <w:vAlign w:val="center"/>
            <w:hideMark/>
          </w:tcPr>
          <w:p w14:paraId="586B4E46" w14:textId="77777777" w:rsidR="00672A3F" w:rsidRPr="00CA1301" w:rsidRDefault="00672A3F" w:rsidP="00B80AA4">
            <w:pPr>
              <w:rPr>
                <w:rFonts w:cstheme="majorBidi"/>
                <w:color w:val="000000"/>
                <w:sz w:val="20"/>
                <w:szCs w:val="20"/>
              </w:rPr>
            </w:pPr>
            <w:r w:rsidRPr="00CA1301">
              <w:rPr>
                <w:rFonts w:cstheme="majorBidi"/>
                <w:color w:val="000000"/>
                <w:sz w:val="20"/>
                <w:szCs w:val="20"/>
              </w:rPr>
              <w:t>Jul-21</w:t>
            </w:r>
          </w:p>
        </w:tc>
        <w:tc>
          <w:tcPr>
            <w:tcW w:w="761" w:type="dxa"/>
            <w:shd w:val="clear" w:color="auto" w:fill="auto"/>
            <w:vAlign w:val="center"/>
          </w:tcPr>
          <w:p w14:paraId="76A022FE" w14:textId="0042BED2" w:rsidR="00672A3F" w:rsidRPr="00CA1301" w:rsidRDefault="00672A3F" w:rsidP="00B80AA4">
            <w:pPr>
              <w:jc w:val="center"/>
              <w:rPr>
                <w:rFonts w:cstheme="majorBidi"/>
                <w:color w:val="000000"/>
                <w:sz w:val="20"/>
                <w:szCs w:val="20"/>
              </w:rPr>
            </w:pPr>
            <w:r w:rsidRPr="00CA1301">
              <w:rPr>
                <w:rFonts w:cstheme="majorBidi"/>
                <w:color w:val="000000"/>
                <w:sz w:val="20"/>
                <w:szCs w:val="20"/>
              </w:rPr>
              <w:t>0.619</w:t>
            </w:r>
          </w:p>
        </w:tc>
        <w:tc>
          <w:tcPr>
            <w:tcW w:w="1103" w:type="dxa"/>
            <w:shd w:val="clear" w:color="auto" w:fill="auto"/>
            <w:noWrap/>
            <w:vAlign w:val="center"/>
            <w:hideMark/>
          </w:tcPr>
          <w:p w14:paraId="431AE1AA" w14:textId="3AA7CE5C" w:rsidR="00672A3F" w:rsidRPr="00CA1301" w:rsidRDefault="00672A3F" w:rsidP="00B80AA4">
            <w:pPr>
              <w:jc w:val="center"/>
              <w:rPr>
                <w:rFonts w:cstheme="majorBidi"/>
                <w:color w:val="000000"/>
                <w:sz w:val="20"/>
                <w:szCs w:val="20"/>
              </w:rPr>
            </w:pPr>
            <w:r w:rsidRPr="00CA1301">
              <w:rPr>
                <w:rFonts w:cstheme="majorBidi"/>
                <w:color w:val="000000"/>
                <w:sz w:val="20"/>
                <w:szCs w:val="20"/>
              </w:rPr>
              <w:t>0.501</w:t>
            </w:r>
          </w:p>
        </w:tc>
        <w:tc>
          <w:tcPr>
            <w:tcW w:w="1103" w:type="dxa"/>
            <w:shd w:val="clear" w:color="auto" w:fill="auto"/>
            <w:noWrap/>
            <w:vAlign w:val="center"/>
            <w:hideMark/>
          </w:tcPr>
          <w:p w14:paraId="79501DEE"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0.118</w:t>
            </w:r>
          </w:p>
        </w:tc>
        <w:tc>
          <w:tcPr>
            <w:tcW w:w="1461" w:type="dxa"/>
            <w:shd w:val="clear" w:color="auto" w:fill="auto"/>
            <w:noWrap/>
            <w:vAlign w:val="center"/>
            <w:hideMark/>
          </w:tcPr>
          <w:p w14:paraId="3E0F2A8B"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0.056</w:t>
            </w:r>
          </w:p>
        </w:tc>
        <w:tc>
          <w:tcPr>
            <w:tcW w:w="1132" w:type="dxa"/>
            <w:shd w:val="clear" w:color="auto" w:fill="auto"/>
            <w:noWrap/>
            <w:vAlign w:val="center"/>
            <w:hideMark/>
          </w:tcPr>
          <w:p w14:paraId="66DFDAAE" w14:textId="77777777" w:rsidR="00672A3F" w:rsidRPr="00CA1301" w:rsidRDefault="00672A3F" w:rsidP="00B80AA4">
            <w:pPr>
              <w:jc w:val="center"/>
              <w:rPr>
                <w:rFonts w:cstheme="majorBidi"/>
                <w:color w:val="000000"/>
                <w:sz w:val="20"/>
                <w:szCs w:val="20"/>
              </w:rPr>
            </w:pPr>
            <w:r w:rsidRPr="00CA1301">
              <w:rPr>
                <w:rFonts w:cstheme="majorBidi"/>
                <w:color w:val="000000"/>
                <w:sz w:val="20"/>
                <w:szCs w:val="20"/>
              </w:rPr>
              <w:t>0.062</w:t>
            </w:r>
          </w:p>
        </w:tc>
        <w:tc>
          <w:tcPr>
            <w:tcW w:w="1102" w:type="dxa"/>
            <w:vMerge/>
            <w:shd w:val="clear" w:color="auto" w:fill="auto"/>
            <w:noWrap/>
            <w:vAlign w:val="center"/>
            <w:hideMark/>
          </w:tcPr>
          <w:p w14:paraId="34D52A4A" w14:textId="4393FA49" w:rsidR="00672A3F" w:rsidRPr="00CA1301" w:rsidRDefault="00672A3F" w:rsidP="00B80AA4">
            <w:pPr>
              <w:jc w:val="center"/>
              <w:rPr>
                <w:rFonts w:cstheme="majorBidi"/>
                <w:color w:val="000000"/>
                <w:sz w:val="20"/>
                <w:szCs w:val="20"/>
              </w:rPr>
            </w:pPr>
          </w:p>
        </w:tc>
        <w:tc>
          <w:tcPr>
            <w:tcW w:w="1104" w:type="dxa"/>
            <w:vMerge w:val="restart"/>
            <w:shd w:val="clear" w:color="auto" w:fill="auto"/>
            <w:noWrap/>
            <w:vAlign w:val="center"/>
            <w:hideMark/>
          </w:tcPr>
          <w:p w14:paraId="70C433FE" w14:textId="560B2681" w:rsidR="00672A3F" w:rsidRPr="00CA1301" w:rsidRDefault="00672A3F" w:rsidP="00B80AA4">
            <w:pPr>
              <w:jc w:val="center"/>
              <w:rPr>
                <w:rFonts w:cstheme="majorBidi"/>
                <w:color w:val="000000"/>
                <w:sz w:val="20"/>
                <w:szCs w:val="20"/>
              </w:rPr>
            </w:pPr>
            <w:r>
              <w:rPr>
                <w:rFonts w:cstheme="majorBidi"/>
                <w:color w:val="000000"/>
                <w:sz w:val="20"/>
                <w:szCs w:val="20"/>
              </w:rPr>
              <w:t>N/S</w:t>
            </w:r>
          </w:p>
        </w:tc>
      </w:tr>
      <w:tr w:rsidR="00672A3F" w:rsidRPr="00CA1301" w14:paraId="1D114BAF" w14:textId="77777777" w:rsidTr="00B80AA4">
        <w:trPr>
          <w:trHeight w:val="252"/>
        </w:trPr>
        <w:tc>
          <w:tcPr>
            <w:tcW w:w="1103" w:type="dxa"/>
            <w:shd w:val="clear" w:color="auto" w:fill="auto"/>
            <w:noWrap/>
            <w:vAlign w:val="center"/>
            <w:hideMark/>
          </w:tcPr>
          <w:p w14:paraId="0106FD59" w14:textId="77777777" w:rsidR="00672A3F" w:rsidRPr="00CA1301" w:rsidRDefault="00672A3F" w:rsidP="00B80AA4">
            <w:pPr>
              <w:rPr>
                <w:rFonts w:cstheme="majorBidi"/>
                <w:color w:val="000000"/>
                <w:sz w:val="20"/>
                <w:szCs w:val="20"/>
              </w:rPr>
            </w:pPr>
            <w:r w:rsidRPr="00CA1301">
              <w:rPr>
                <w:rFonts w:cstheme="majorBidi"/>
                <w:color w:val="000000"/>
                <w:sz w:val="20"/>
                <w:szCs w:val="20"/>
              </w:rPr>
              <w:t>Aug-21</w:t>
            </w:r>
          </w:p>
        </w:tc>
        <w:tc>
          <w:tcPr>
            <w:tcW w:w="761" w:type="dxa"/>
            <w:shd w:val="clear" w:color="auto" w:fill="auto"/>
            <w:vAlign w:val="bottom"/>
          </w:tcPr>
          <w:p w14:paraId="4B84A035" w14:textId="1B9F246E" w:rsidR="00672A3F" w:rsidRPr="00CA1301" w:rsidRDefault="00672A3F" w:rsidP="00CA1301">
            <w:pPr>
              <w:jc w:val="center"/>
              <w:rPr>
                <w:rFonts w:cstheme="majorBidi"/>
                <w:color w:val="000000"/>
                <w:sz w:val="20"/>
                <w:szCs w:val="20"/>
              </w:rPr>
            </w:pPr>
            <w:r w:rsidRPr="00CA1301">
              <w:rPr>
                <w:rFonts w:cstheme="majorBidi"/>
                <w:color w:val="000000"/>
                <w:sz w:val="20"/>
                <w:szCs w:val="20"/>
              </w:rPr>
              <w:t>0.600</w:t>
            </w:r>
          </w:p>
        </w:tc>
        <w:tc>
          <w:tcPr>
            <w:tcW w:w="1103" w:type="dxa"/>
            <w:shd w:val="clear" w:color="auto" w:fill="auto"/>
            <w:noWrap/>
            <w:vAlign w:val="bottom"/>
            <w:hideMark/>
          </w:tcPr>
          <w:p w14:paraId="0B7EDDE7" w14:textId="0A14D94B" w:rsidR="00672A3F" w:rsidRPr="00CA1301" w:rsidRDefault="00672A3F" w:rsidP="00CA1301">
            <w:pPr>
              <w:jc w:val="center"/>
              <w:rPr>
                <w:rFonts w:cstheme="majorBidi"/>
                <w:color w:val="000000"/>
                <w:sz w:val="20"/>
                <w:szCs w:val="20"/>
              </w:rPr>
            </w:pPr>
            <w:r w:rsidRPr="00CA1301">
              <w:rPr>
                <w:rFonts w:cstheme="majorBidi"/>
                <w:color w:val="000000"/>
                <w:sz w:val="20"/>
                <w:szCs w:val="20"/>
              </w:rPr>
              <w:t>0.490</w:t>
            </w:r>
          </w:p>
        </w:tc>
        <w:tc>
          <w:tcPr>
            <w:tcW w:w="1103" w:type="dxa"/>
            <w:shd w:val="clear" w:color="auto" w:fill="auto"/>
            <w:noWrap/>
            <w:vAlign w:val="bottom"/>
            <w:hideMark/>
          </w:tcPr>
          <w:p w14:paraId="1D139363"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0.110</w:t>
            </w:r>
          </w:p>
        </w:tc>
        <w:tc>
          <w:tcPr>
            <w:tcW w:w="1461" w:type="dxa"/>
            <w:shd w:val="clear" w:color="auto" w:fill="auto"/>
            <w:noWrap/>
            <w:vAlign w:val="bottom"/>
            <w:hideMark/>
          </w:tcPr>
          <w:p w14:paraId="7FF471C9"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0.044</w:t>
            </w:r>
          </w:p>
        </w:tc>
        <w:tc>
          <w:tcPr>
            <w:tcW w:w="1132" w:type="dxa"/>
            <w:shd w:val="clear" w:color="auto" w:fill="auto"/>
            <w:noWrap/>
            <w:vAlign w:val="bottom"/>
            <w:hideMark/>
          </w:tcPr>
          <w:p w14:paraId="5FBE3630"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0.066</w:t>
            </w:r>
          </w:p>
        </w:tc>
        <w:tc>
          <w:tcPr>
            <w:tcW w:w="1102" w:type="dxa"/>
            <w:vMerge/>
            <w:shd w:val="clear" w:color="auto" w:fill="auto"/>
            <w:noWrap/>
            <w:vAlign w:val="bottom"/>
            <w:hideMark/>
          </w:tcPr>
          <w:p w14:paraId="1F31A72E" w14:textId="00AAA11B" w:rsidR="00672A3F" w:rsidRPr="00CA1301" w:rsidRDefault="00672A3F" w:rsidP="00CA1301">
            <w:pPr>
              <w:jc w:val="center"/>
              <w:rPr>
                <w:rFonts w:cstheme="majorBidi"/>
                <w:color w:val="000000"/>
                <w:sz w:val="20"/>
                <w:szCs w:val="20"/>
              </w:rPr>
            </w:pPr>
          </w:p>
        </w:tc>
        <w:tc>
          <w:tcPr>
            <w:tcW w:w="1104" w:type="dxa"/>
            <w:vMerge/>
            <w:shd w:val="clear" w:color="auto" w:fill="auto"/>
            <w:noWrap/>
            <w:vAlign w:val="bottom"/>
            <w:hideMark/>
          </w:tcPr>
          <w:p w14:paraId="4EE75E16" w14:textId="2B4D8032" w:rsidR="00672A3F" w:rsidRPr="00CA1301" w:rsidRDefault="00672A3F" w:rsidP="00CA1301">
            <w:pPr>
              <w:jc w:val="center"/>
              <w:rPr>
                <w:rFonts w:cstheme="majorBidi"/>
                <w:color w:val="000000"/>
                <w:sz w:val="20"/>
                <w:szCs w:val="20"/>
              </w:rPr>
            </w:pPr>
          </w:p>
        </w:tc>
      </w:tr>
      <w:tr w:rsidR="00672A3F" w:rsidRPr="00CA1301" w14:paraId="2EC7E230" w14:textId="77777777" w:rsidTr="00B80AA4">
        <w:trPr>
          <w:trHeight w:val="252"/>
        </w:trPr>
        <w:tc>
          <w:tcPr>
            <w:tcW w:w="1103" w:type="dxa"/>
            <w:shd w:val="clear" w:color="auto" w:fill="auto"/>
            <w:noWrap/>
            <w:vAlign w:val="center"/>
            <w:hideMark/>
          </w:tcPr>
          <w:p w14:paraId="3B913C4F" w14:textId="77777777" w:rsidR="00672A3F" w:rsidRPr="00CA1301" w:rsidRDefault="00672A3F" w:rsidP="00B80AA4">
            <w:pPr>
              <w:rPr>
                <w:rFonts w:cstheme="majorBidi"/>
                <w:color w:val="000000"/>
                <w:sz w:val="20"/>
                <w:szCs w:val="20"/>
              </w:rPr>
            </w:pPr>
            <w:r w:rsidRPr="00CA1301">
              <w:rPr>
                <w:rFonts w:cstheme="majorBidi"/>
                <w:color w:val="000000"/>
                <w:sz w:val="20"/>
                <w:szCs w:val="20"/>
              </w:rPr>
              <w:t>Sep-21</w:t>
            </w:r>
          </w:p>
        </w:tc>
        <w:tc>
          <w:tcPr>
            <w:tcW w:w="761" w:type="dxa"/>
            <w:shd w:val="clear" w:color="auto" w:fill="auto"/>
            <w:vAlign w:val="bottom"/>
          </w:tcPr>
          <w:p w14:paraId="1AC2E342" w14:textId="434554E6" w:rsidR="00672A3F" w:rsidRPr="00CA1301" w:rsidRDefault="00672A3F" w:rsidP="00CA1301">
            <w:pPr>
              <w:jc w:val="center"/>
              <w:rPr>
                <w:rFonts w:cstheme="majorBidi"/>
                <w:color w:val="000000"/>
                <w:sz w:val="20"/>
                <w:szCs w:val="20"/>
              </w:rPr>
            </w:pPr>
            <w:r w:rsidRPr="00CA1301">
              <w:rPr>
                <w:rFonts w:cstheme="majorBidi"/>
                <w:color w:val="000000"/>
                <w:sz w:val="20"/>
                <w:szCs w:val="20"/>
              </w:rPr>
              <w:t>0.610</w:t>
            </w:r>
          </w:p>
        </w:tc>
        <w:tc>
          <w:tcPr>
            <w:tcW w:w="1103" w:type="dxa"/>
            <w:shd w:val="clear" w:color="auto" w:fill="auto"/>
            <w:noWrap/>
            <w:vAlign w:val="bottom"/>
            <w:hideMark/>
          </w:tcPr>
          <w:p w14:paraId="60B87E5A" w14:textId="3544E4EF" w:rsidR="00672A3F" w:rsidRPr="00CA1301" w:rsidRDefault="00672A3F" w:rsidP="00CA1301">
            <w:pPr>
              <w:jc w:val="center"/>
              <w:rPr>
                <w:rFonts w:cstheme="majorBidi"/>
                <w:color w:val="000000"/>
                <w:sz w:val="20"/>
                <w:szCs w:val="20"/>
              </w:rPr>
            </w:pPr>
            <w:r w:rsidRPr="00CA1301">
              <w:rPr>
                <w:rFonts w:cstheme="majorBidi"/>
                <w:color w:val="000000"/>
                <w:sz w:val="20"/>
                <w:szCs w:val="20"/>
              </w:rPr>
              <w:t>0.529</w:t>
            </w:r>
          </w:p>
        </w:tc>
        <w:tc>
          <w:tcPr>
            <w:tcW w:w="1103" w:type="dxa"/>
            <w:shd w:val="clear" w:color="auto" w:fill="auto"/>
            <w:noWrap/>
            <w:vAlign w:val="bottom"/>
            <w:hideMark/>
          </w:tcPr>
          <w:p w14:paraId="20D43BDB"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0.081</w:t>
            </w:r>
          </w:p>
        </w:tc>
        <w:tc>
          <w:tcPr>
            <w:tcW w:w="1461" w:type="dxa"/>
            <w:shd w:val="clear" w:color="auto" w:fill="auto"/>
            <w:noWrap/>
            <w:vAlign w:val="bottom"/>
            <w:hideMark/>
          </w:tcPr>
          <w:p w14:paraId="3B9FFFBD"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0.033</w:t>
            </w:r>
          </w:p>
        </w:tc>
        <w:tc>
          <w:tcPr>
            <w:tcW w:w="1132" w:type="dxa"/>
            <w:shd w:val="clear" w:color="auto" w:fill="auto"/>
            <w:noWrap/>
            <w:vAlign w:val="bottom"/>
            <w:hideMark/>
          </w:tcPr>
          <w:p w14:paraId="0422C709"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0.048</w:t>
            </w:r>
          </w:p>
        </w:tc>
        <w:tc>
          <w:tcPr>
            <w:tcW w:w="1102" w:type="dxa"/>
            <w:vMerge/>
            <w:shd w:val="clear" w:color="auto" w:fill="auto"/>
            <w:noWrap/>
            <w:vAlign w:val="bottom"/>
            <w:hideMark/>
          </w:tcPr>
          <w:p w14:paraId="453A61C9" w14:textId="6F43D6DD" w:rsidR="00672A3F" w:rsidRPr="00CA1301" w:rsidRDefault="00672A3F" w:rsidP="00CA1301">
            <w:pPr>
              <w:jc w:val="center"/>
              <w:rPr>
                <w:rFonts w:cstheme="majorBidi"/>
                <w:color w:val="000000"/>
                <w:sz w:val="20"/>
                <w:szCs w:val="20"/>
              </w:rPr>
            </w:pPr>
          </w:p>
        </w:tc>
        <w:tc>
          <w:tcPr>
            <w:tcW w:w="1104" w:type="dxa"/>
            <w:vMerge/>
            <w:shd w:val="clear" w:color="auto" w:fill="auto"/>
            <w:noWrap/>
            <w:vAlign w:val="bottom"/>
            <w:hideMark/>
          </w:tcPr>
          <w:p w14:paraId="6BC63ABA" w14:textId="660E4E35" w:rsidR="00672A3F" w:rsidRPr="00CA1301" w:rsidRDefault="00672A3F" w:rsidP="00CA1301">
            <w:pPr>
              <w:jc w:val="center"/>
              <w:rPr>
                <w:rFonts w:cstheme="majorBidi"/>
                <w:color w:val="000000"/>
                <w:sz w:val="20"/>
                <w:szCs w:val="20"/>
              </w:rPr>
            </w:pPr>
          </w:p>
        </w:tc>
      </w:tr>
      <w:tr w:rsidR="00672A3F" w:rsidRPr="00CA1301" w14:paraId="38D7E23F" w14:textId="77777777" w:rsidTr="00B80AA4">
        <w:trPr>
          <w:trHeight w:val="252"/>
        </w:trPr>
        <w:tc>
          <w:tcPr>
            <w:tcW w:w="1103" w:type="dxa"/>
            <w:shd w:val="clear" w:color="auto" w:fill="auto"/>
            <w:noWrap/>
            <w:vAlign w:val="center"/>
            <w:hideMark/>
          </w:tcPr>
          <w:p w14:paraId="453D2594" w14:textId="77777777" w:rsidR="00672A3F" w:rsidRPr="00CA1301" w:rsidRDefault="00672A3F" w:rsidP="00B80AA4">
            <w:pPr>
              <w:rPr>
                <w:rFonts w:cstheme="majorBidi"/>
                <w:color w:val="000000"/>
                <w:sz w:val="20"/>
                <w:szCs w:val="20"/>
              </w:rPr>
            </w:pPr>
            <w:r w:rsidRPr="00CA1301">
              <w:rPr>
                <w:rFonts w:cstheme="majorBidi"/>
                <w:color w:val="000000"/>
                <w:sz w:val="20"/>
                <w:szCs w:val="20"/>
              </w:rPr>
              <w:t>Oct-21</w:t>
            </w:r>
          </w:p>
        </w:tc>
        <w:tc>
          <w:tcPr>
            <w:tcW w:w="761" w:type="dxa"/>
            <w:shd w:val="clear" w:color="auto" w:fill="auto"/>
            <w:vAlign w:val="bottom"/>
          </w:tcPr>
          <w:p w14:paraId="110FEA85" w14:textId="55D6C19D" w:rsidR="00672A3F" w:rsidRPr="00CA1301" w:rsidRDefault="00672A3F" w:rsidP="00CA1301">
            <w:pPr>
              <w:jc w:val="center"/>
              <w:rPr>
                <w:rFonts w:cstheme="majorBidi"/>
                <w:color w:val="000000"/>
                <w:sz w:val="20"/>
                <w:szCs w:val="20"/>
              </w:rPr>
            </w:pPr>
            <w:r w:rsidRPr="00CA1301">
              <w:rPr>
                <w:rFonts w:cstheme="majorBidi"/>
                <w:color w:val="000000"/>
                <w:sz w:val="20"/>
                <w:szCs w:val="20"/>
              </w:rPr>
              <w:t>0.628</w:t>
            </w:r>
          </w:p>
        </w:tc>
        <w:tc>
          <w:tcPr>
            <w:tcW w:w="1103" w:type="dxa"/>
            <w:shd w:val="clear" w:color="auto" w:fill="auto"/>
            <w:noWrap/>
            <w:vAlign w:val="bottom"/>
            <w:hideMark/>
          </w:tcPr>
          <w:p w14:paraId="436EE42F" w14:textId="7DA6B204" w:rsidR="00672A3F" w:rsidRPr="00CA1301" w:rsidRDefault="00672A3F" w:rsidP="00CA1301">
            <w:pPr>
              <w:jc w:val="center"/>
              <w:rPr>
                <w:rFonts w:cstheme="majorBidi"/>
                <w:color w:val="000000"/>
                <w:sz w:val="20"/>
                <w:szCs w:val="20"/>
              </w:rPr>
            </w:pPr>
            <w:r w:rsidRPr="00CA1301">
              <w:rPr>
                <w:rFonts w:cstheme="majorBidi"/>
                <w:color w:val="000000"/>
                <w:sz w:val="20"/>
                <w:szCs w:val="20"/>
              </w:rPr>
              <w:t>0.540</w:t>
            </w:r>
          </w:p>
        </w:tc>
        <w:tc>
          <w:tcPr>
            <w:tcW w:w="1103" w:type="dxa"/>
            <w:shd w:val="clear" w:color="auto" w:fill="auto"/>
            <w:noWrap/>
            <w:vAlign w:val="bottom"/>
            <w:hideMark/>
          </w:tcPr>
          <w:p w14:paraId="1034AECD"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0.088</w:t>
            </w:r>
          </w:p>
        </w:tc>
        <w:tc>
          <w:tcPr>
            <w:tcW w:w="1461" w:type="dxa"/>
            <w:shd w:val="clear" w:color="auto" w:fill="auto"/>
            <w:noWrap/>
            <w:vAlign w:val="bottom"/>
            <w:hideMark/>
          </w:tcPr>
          <w:p w14:paraId="5D32A75C"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0.035</w:t>
            </w:r>
          </w:p>
        </w:tc>
        <w:tc>
          <w:tcPr>
            <w:tcW w:w="1132" w:type="dxa"/>
            <w:shd w:val="clear" w:color="auto" w:fill="auto"/>
            <w:noWrap/>
            <w:vAlign w:val="bottom"/>
            <w:hideMark/>
          </w:tcPr>
          <w:p w14:paraId="7B4B5CCB"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0.053</w:t>
            </w:r>
          </w:p>
        </w:tc>
        <w:tc>
          <w:tcPr>
            <w:tcW w:w="1102" w:type="dxa"/>
            <w:vMerge/>
            <w:shd w:val="clear" w:color="auto" w:fill="auto"/>
            <w:noWrap/>
            <w:vAlign w:val="bottom"/>
            <w:hideMark/>
          </w:tcPr>
          <w:p w14:paraId="1533D8ED" w14:textId="441E468B" w:rsidR="00672A3F" w:rsidRPr="00CA1301" w:rsidRDefault="00672A3F" w:rsidP="00CA1301">
            <w:pPr>
              <w:jc w:val="center"/>
              <w:rPr>
                <w:rFonts w:cstheme="majorBidi"/>
                <w:color w:val="000000"/>
                <w:sz w:val="20"/>
                <w:szCs w:val="20"/>
              </w:rPr>
            </w:pPr>
          </w:p>
        </w:tc>
        <w:tc>
          <w:tcPr>
            <w:tcW w:w="1104" w:type="dxa"/>
            <w:vMerge/>
            <w:shd w:val="clear" w:color="auto" w:fill="auto"/>
            <w:noWrap/>
            <w:vAlign w:val="bottom"/>
            <w:hideMark/>
          </w:tcPr>
          <w:p w14:paraId="0115B546" w14:textId="00850611" w:rsidR="00672A3F" w:rsidRPr="00CA1301" w:rsidRDefault="00672A3F" w:rsidP="00CA1301">
            <w:pPr>
              <w:jc w:val="center"/>
              <w:rPr>
                <w:rFonts w:cstheme="majorBidi"/>
                <w:color w:val="000000"/>
                <w:sz w:val="20"/>
                <w:szCs w:val="20"/>
              </w:rPr>
            </w:pPr>
          </w:p>
        </w:tc>
      </w:tr>
      <w:tr w:rsidR="00672A3F" w:rsidRPr="00CA1301" w14:paraId="302E67C7" w14:textId="77777777" w:rsidTr="00B80AA4">
        <w:trPr>
          <w:trHeight w:val="252"/>
        </w:trPr>
        <w:tc>
          <w:tcPr>
            <w:tcW w:w="1103" w:type="dxa"/>
            <w:shd w:val="clear" w:color="auto" w:fill="auto"/>
            <w:noWrap/>
            <w:vAlign w:val="center"/>
            <w:hideMark/>
          </w:tcPr>
          <w:p w14:paraId="4D0F5DFC" w14:textId="77777777" w:rsidR="00672A3F" w:rsidRPr="00CA1301" w:rsidRDefault="00672A3F" w:rsidP="00B80AA4">
            <w:pPr>
              <w:rPr>
                <w:rFonts w:cstheme="majorBidi"/>
                <w:color w:val="000000"/>
                <w:sz w:val="20"/>
                <w:szCs w:val="20"/>
              </w:rPr>
            </w:pPr>
            <w:r w:rsidRPr="00CA1301">
              <w:rPr>
                <w:rFonts w:cstheme="majorBidi"/>
                <w:color w:val="000000"/>
                <w:sz w:val="20"/>
                <w:szCs w:val="20"/>
              </w:rPr>
              <w:t>Nov-21</w:t>
            </w:r>
          </w:p>
        </w:tc>
        <w:tc>
          <w:tcPr>
            <w:tcW w:w="761" w:type="dxa"/>
            <w:shd w:val="clear" w:color="auto" w:fill="auto"/>
            <w:vAlign w:val="bottom"/>
          </w:tcPr>
          <w:p w14:paraId="0920F4F0" w14:textId="2ACE7782" w:rsidR="00672A3F" w:rsidRPr="00CA1301" w:rsidRDefault="00672A3F" w:rsidP="00CA1301">
            <w:pPr>
              <w:jc w:val="center"/>
              <w:rPr>
                <w:rFonts w:cstheme="majorBidi"/>
                <w:color w:val="000000"/>
                <w:sz w:val="20"/>
                <w:szCs w:val="20"/>
              </w:rPr>
            </w:pPr>
            <w:r w:rsidRPr="00CA1301">
              <w:rPr>
                <w:rFonts w:cstheme="majorBidi"/>
                <w:color w:val="000000"/>
                <w:sz w:val="20"/>
                <w:szCs w:val="20"/>
              </w:rPr>
              <w:t>0.661</w:t>
            </w:r>
          </w:p>
        </w:tc>
        <w:tc>
          <w:tcPr>
            <w:tcW w:w="1103" w:type="dxa"/>
            <w:shd w:val="clear" w:color="auto" w:fill="auto"/>
            <w:noWrap/>
            <w:vAlign w:val="bottom"/>
            <w:hideMark/>
          </w:tcPr>
          <w:p w14:paraId="3A0486F8" w14:textId="7B6E91E5" w:rsidR="00672A3F" w:rsidRPr="00CA1301" w:rsidRDefault="00672A3F" w:rsidP="00CA1301">
            <w:pPr>
              <w:jc w:val="center"/>
              <w:rPr>
                <w:rFonts w:cstheme="majorBidi"/>
                <w:color w:val="000000"/>
                <w:sz w:val="20"/>
                <w:szCs w:val="20"/>
              </w:rPr>
            </w:pPr>
            <w:r w:rsidRPr="00CA1301">
              <w:rPr>
                <w:rFonts w:cstheme="majorBidi"/>
                <w:color w:val="000000"/>
                <w:sz w:val="20"/>
                <w:szCs w:val="20"/>
              </w:rPr>
              <w:t>0.557</w:t>
            </w:r>
          </w:p>
        </w:tc>
        <w:tc>
          <w:tcPr>
            <w:tcW w:w="1103" w:type="dxa"/>
            <w:shd w:val="clear" w:color="auto" w:fill="auto"/>
            <w:noWrap/>
            <w:vAlign w:val="bottom"/>
            <w:hideMark/>
          </w:tcPr>
          <w:p w14:paraId="5ABA9A41"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0.104</w:t>
            </w:r>
          </w:p>
        </w:tc>
        <w:tc>
          <w:tcPr>
            <w:tcW w:w="1461" w:type="dxa"/>
            <w:shd w:val="clear" w:color="auto" w:fill="auto"/>
            <w:noWrap/>
            <w:vAlign w:val="bottom"/>
            <w:hideMark/>
          </w:tcPr>
          <w:p w14:paraId="352DFF14"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0.035</w:t>
            </w:r>
          </w:p>
        </w:tc>
        <w:tc>
          <w:tcPr>
            <w:tcW w:w="1132" w:type="dxa"/>
            <w:shd w:val="clear" w:color="auto" w:fill="auto"/>
            <w:noWrap/>
            <w:vAlign w:val="bottom"/>
            <w:hideMark/>
          </w:tcPr>
          <w:p w14:paraId="409F6D32"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0.069</w:t>
            </w:r>
          </w:p>
        </w:tc>
        <w:tc>
          <w:tcPr>
            <w:tcW w:w="1102" w:type="dxa"/>
            <w:vMerge/>
            <w:shd w:val="clear" w:color="auto" w:fill="auto"/>
            <w:noWrap/>
            <w:vAlign w:val="bottom"/>
            <w:hideMark/>
          </w:tcPr>
          <w:p w14:paraId="3F2CE337" w14:textId="7A161E9C" w:rsidR="00672A3F" w:rsidRPr="00CA1301" w:rsidRDefault="00672A3F" w:rsidP="00CA1301">
            <w:pPr>
              <w:jc w:val="center"/>
              <w:rPr>
                <w:rFonts w:cstheme="majorBidi"/>
                <w:color w:val="000000"/>
                <w:sz w:val="20"/>
                <w:szCs w:val="20"/>
              </w:rPr>
            </w:pPr>
          </w:p>
        </w:tc>
        <w:tc>
          <w:tcPr>
            <w:tcW w:w="1104" w:type="dxa"/>
            <w:vMerge/>
            <w:shd w:val="clear" w:color="auto" w:fill="auto"/>
            <w:noWrap/>
            <w:vAlign w:val="bottom"/>
            <w:hideMark/>
          </w:tcPr>
          <w:p w14:paraId="38159CD5" w14:textId="1973DC35" w:rsidR="00672A3F" w:rsidRPr="00CA1301" w:rsidRDefault="00672A3F" w:rsidP="00CA1301">
            <w:pPr>
              <w:jc w:val="center"/>
              <w:rPr>
                <w:rFonts w:cstheme="majorBidi"/>
                <w:color w:val="000000"/>
                <w:sz w:val="20"/>
                <w:szCs w:val="20"/>
              </w:rPr>
            </w:pPr>
          </w:p>
        </w:tc>
      </w:tr>
      <w:tr w:rsidR="00672A3F" w:rsidRPr="00CA1301" w14:paraId="64782AD8" w14:textId="77777777" w:rsidTr="00B80AA4">
        <w:trPr>
          <w:trHeight w:val="252"/>
        </w:trPr>
        <w:tc>
          <w:tcPr>
            <w:tcW w:w="1103" w:type="dxa"/>
            <w:shd w:val="clear" w:color="auto" w:fill="auto"/>
            <w:noWrap/>
            <w:vAlign w:val="center"/>
            <w:hideMark/>
          </w:tcPr>
          <w:p w14:paraId="7F50134F" w14:textId="77777777" w:rsidR="00672A3F" w:rsidRPr="00CA1301" w:rsidRDefault="00672A3F" w:rsidP="00B80AA4">
            <w:pPr>
              <w:rPr>
                <w:rFonts w:cstheme="majorBidi"/>
                <w:color w:val="000000"/>
                <w:sz w:val="20"/>
                <w:szCs w:val="20"/>
              </w:rPr>
            </w:pPr>
            <w:r w:rsidRPr="00CA1301">
              <w:rPr>
                <w:rFonts w:cstheme="majorBidi"/>
                <w:color w:val="000000"/>
                <w:sz w:val="20"/>
                <w:szCs w:val="20"/>
              </w:rPr>
              <w:t>Dec-21</w:t>
            </w:r>
          </w:p>
        </w:tc>
        <w:tc>
          <w:tcPr>
            <w:tcW w:w="761" w:type="dxa"/>
            <w:shd w:val="clear" w:color="auto" w:fill="auto"/>
            <w:vAlign w:val="bottom"/>
          </w:tcPr>
          <w:p w14:paraId="427AC5C1" w14:textId="4DCB770A" w:rsidR="00672A3F" w:rsidRPr="00CA1301" w:rsidRDefault="00672A3F" w:rsidP="00CA1301">
            <w:pPr>
              <w:jc w:val="center"/>
              <w:rPr>
                <w:rFonts w:cstheme="majorBidi"/>
                <w:color w:val="000000"/>
                <w:sz w:val="20"/>
                <w:szCs w:val="20"/>
              </w:rPr>
            </w:pPr>
            <w:r w:rsidRPr="00CA1301">
              <w:rPr>
                <w:rFonts w:cstheme="majorBidi"/>
                <w:color w:val="000000"/>
                <w:sz w:val="20"/>
                <w:szCs w:val="20"/>
              </w:rPr>
              <w:t>0.716</w:t>
            </w:r>
          </w:p>
        </w:tc>
        <w:tc>
          <w:tcPr>
            <w:tcW w:w="1103" w:type="dxa"/>
            <w:shd w:val="clear" w:color="auto" w:fill="auto"/>
            <w:noWrap/>
            <w:vAlign w:val="bottom"/>
            <w:hideMark/>
          </w:tcPr>
          <w:p w14:paraId="6121B838" w14:textId="3AE47DCD" w:rsidR="00672A3F" w:rsidRPr="00CA1301" w:rsidRDefault="00672A3F" w:rsidP="00CA1301">
            <w:pPr>
              <w:jc w:val="center"/>
              <w:rPr>
                <w:rFonts w:cstheme="majorBidi"/>
                <w:color w:val="000000"/>
                <w:sz w:val="20"/>
                <w:szCs w:val="20"/>
              </w:rPr>
            </w:pPr>
            <w:r w:rsidRPr="00CA1301">
              <w:rPr>
                <w:rFonts w:cstheme="majorBidi"/>
                <w:color w:val="000000"/>
                <w:sz w:val="20"/>
                <w:szCs w:val="20"/>
              </w:rPr>
              <w:t>0.593</w:t>
            </w:r>
          </w:p>
        </w:tc>
        <w:tc>
          <w:tcPr>
            <w:tcW w:w="1103" w:type="dxa"/>
            <w:shd w:val="clear" w:color="auto" w:fill="auto"/>
            <w:noWrap/>
            <w:vAlign w:val="bottom"/>
            <w:hideMark/>
          </w:tcPr>
          <w:p w14:paraId="65A524CB"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0.123</w:t>
            </w:r>
          </w:p>
        </w:tc>
        <w:tc>
          <w:tcPr>
            <w:tcW w:w="1461" w:type="dxa"/>
            <w:shd w:val="clear" w:color="auto" w:fill="auto"/>
            <w:noWrap/>
            <w:vAlign w:val="bottom"/>
            <w:hideMark/>
          </w:tcPr>
          <w:p w14:paraId="7D875374"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0.036</w:t>
            </w:r>
          </w:p>
        </w:tc>
        <w:tc>
          <w:tcPr>
            <w:tcW w:w="1132" w:type="dxa"/>
            <w:shd w:val="clear" w:color="auto" w:fill="auto"/>
            <w:noWrap/>
            <w:vAlign w:val="bottom"/>
            <w:hideMark/>
          </w:tcPr>
          <w:p w14:paraId="4B997A0F" w14:textId="77777777" w:rsidR="00672A3F" w:rsidRPr="00CA1301" w:rsidRDefault="00672A3F" w:rsidP="00CA1301">
            <w:pPr>
              <w:jc w:val="center"/>
              <w:rPr>
                <w:rFonts w:cstheme="majorBidi"/>
                <w:color w:val="000000"/>
                <w:sz w:val="20"/>
                <w:szCs w:val="20"/>
              </w:rPr>
            </w:pPr>
            <w:r w:rsidRPr="00CA1301">
              <w:rPr>
                <w:rFonts w:cstheme="majorBidi"/>
                <w:color w:val="000000"/>
                <w:sz w:val="20"/>
                <w:szCs w:val="20"/>
              </w:rPr>
              <w:t>0.087</w:t>
            </w:r>
          </w:p>
        </w:tc>
        <w:tc>
          <w:tcPr>
            <w:tcW w:w="1102" w:type="dxa"/>
            <w:vMerge/>
            <w:shd w:val="clear" w:color="auto" w:fill="auto"/>
            <w:noWrap/>
            <w:vAlign w:val="bottom"/>
            <w:hideMark/>
          </w:tcPr>
          <w:p w14:paraId="59EC6119" w14:textId="4B653059" w:rsidR="00672A3F" w:rsidRPr="00CA1301" w:rsidRDefault="00672A3F" w:rsidP="00CA1301">
            <w:pPr>
              <w:jc w:val="center"/>
              <w:rPr>
                <w:rFonts w:cstheme="majorBidi"/>
                <w:color w:val="000000"/>
                <w:sz w:val="20"/>
                <w:szCs w:val="20"/>
              </w:rPr>
            </w:pPr>
          </w:p>
        </w:tc>
        <w:tc>
          <w:tcPr>
            <w:tcW w:w="1104" w:type="dxa"/>
            <w:vMerge/>
            <w:shd w:val="clear" w:color="auto" w:fill="auto"/>
            <w:noWrap/>
            <w:vAlign w:val="bottom"/>
            <w:hideMark/>
          </w:tcPr>
          <w:p w14:paraId="5C55D924" w14:textId="2A42952A" w:rsidR="00672A3F" w:rsidRPr="00CA1301" w:rsidRDefault="00672A3F" w:rsidP="00CA1301">
            <w:pPr>
              <w:jc w:val="center"/>
              <w:rPr>
                <w:rFonts w:cstheme="majorBidi"/>
                <w:color w:val="000000"/>
                <w:sz w:val="20"/>
                <w:szCs w:val="20"/>
              </w:rPr>
            </w:pPr>
          </w:p>
        </w:tc>
      </w:tr>
      <w:tr w:rsidR="00AA3CF0" w:rsidRPr="00CA1301" w14:paraId="59FB714B" w14:textId="77777777" w:rsidTr="004866B4">
        <w:trPr>
          <w:trHeight w:val="252"/>
        </w:trPr>
        <w:tc>
          <w:tcPr>
            <w:tcW w:w="8869" w:type="dxa"/>
            <w:gridSpan w:val="8"/>
            <w:shd w:val="clear" w:color="auto" w:fill="auto"/>
            <w:noWrap/>
            <w:vAlign w:val="bottom"/>
          </w:tcPr>
          <w:p w14:paraId="00A5214F" w14:textId="4D05E63C" w:rsidR="00AA3CF0" w:rsidRPr="00CA1301" w:rsidRDefault="00AA3CF0" w:rsidP="00AA3CF0">
            <w:pPr>
              <w:rPr>
                <w:rFonts w:cstheme="majorBidi"/>
                <w:color w:val="000000"/>
                <w:sz w:val="20"/>
                <w:szCs w:val="20"/>
              </w:rPr>
            </w:pPr>
            <w:r w:rsidRPr="008E38A8">
              <w:rPr>
                <w:rFonts w:cstheme="majorBidi"/>
                <w:color w:val="000000"/>
                <w:sz w:val="18"/>
                <w:szCs w:val="18"/>
              </w:rPr>
              <w:t xml:space="preserve">N/S ≡ not significant at </w:t>
            </w:r>
            <w:r>
              <w:rPr>
                <w:rFonts w:cstheme="majorBidi"/>
                <w:color w:val="000000"/>
                <w:sz w:val="18"/>
                <w:szCs w:val="18"/>
              </w:rPr>
              <w:t xml:space="preserve">a </w:t>
            </w:r>
            <w:r w:rsidRPr="008E38A8">
              <w:rPr>
                <w:rFonts w:cstheme="majorBidi"/>
                <w:color w:val="000000"/>
                <w:sz w:val="18"/>
                <w:szCs w:val="18"/>
              </w:rPr>
              <w:t xml:space="preserve">90% </w:t>
            </w:r>
            <w:r w:rsidRPr="008E38A8">
              <w:rPr>
                <w:rFonts w:cstheme="majorBidi"/>
                <w:bCs/>
                <w:color w:val="000000"/>
                <w:sz w:val="18"/>
                <w:szCs w:val="18"/>
              </w:rPr>
              <w:t>confidence level</w:t>
            </w:r>
            <w:r>
              <w:rPr>
                <w:rFonts w:cstheme="majorBidi"/>
                <w:bCs/>
                <w:color w:val="000000"/>
                <w:sz w:val="18"/>
                <w:szCs w:val="18"/>
              </w:rPr>
              <w:t>;</w:t>
            </w:r>
            <w:r w:rsidRPr="008E38A8">
              <w:rPr>
                <w:rFonts w:cstheme="majorBidi"/>
                <w:bCs/>
                <w:color w:val="000000"/>
                <w:sz w:val="18"/>
                <w:szCs w:val="18"/>
              </w:rPr>
              <w:t xml:space="preserve"> therefore,</w:t>
            </w:r>
            <w:r>
              <w:rPr>
                <w:rFonts w:cstheme="majorBidi"/>
                <w:bCs/>
                <w:color w:val="000000"/>
                <w:sz w:val="18"/>
                <w:szCs w:val="18"/>
              </w:rPr>
              <w:t xml:space="preserve"> it</w:t>
            </w:r>
            <w:r w:rsidRPr="008E38A8">
              <w:rPr>
                <w:rFonts w:cstheme="majorBidi"/>
                <w:bCs/>
                <w:color w:val="000000"/>
                <w:sz w:val="18"/>
                <w:szCs w:val="18"/>
              </w:rPr>
              <w:t xml:space="preserve"> was</w:t>
            </w:r>
            <w:r>
              <w:rPr>
                <w:rFonts w:cstheme="majorBidi"/>
                <w:bCs/>
                <w:color w:val="000000"/>
                <w:sz w:val="18"/>
                <w:szCs w:val="18"/>
              </w:rPr>
              <w:t xml:space="preserve"> not</w:t>
            </w:r>
            <w:r w:rsidRPr="008E38A8">
              <w:rPr>
                <w:rFonts w:cstheme="majorBidi"/>
                <w:bCs/>
                <w:color w:val="000000"/>
                <w:sz w:val="18"/>
                <w:szCs w:val="18"/>
              </w:rPr>
              <w:t xml:space="preserve"> </w:t>
            </w:r>
            <w:r>
              <w:rPr>
                <w:rFonts w:cstheme="majorBidi"/>
                <w:bCs/>
                <w:color w:val="000000"/>
                <w:sz w:val="18"/>
                <w:szCs w:val="18"/>
              </w:rPr>
              <w:t>in</w:t>
            </w:r>
            <w:r w:rsidRPr="008E38A8">
              <w:rPr>
                <w:rFonts w:cstheme="majorBidi"/>
                <w:bCs/>
                <w:color w:val="000000"/>
                <w:sz w:val="18"/>
                <w:szCs w:val="18"/>
              </w:rPr>
              <w:t xml:space="preserve">cluded </w:t>
            </w:r>
            <w:r>
              <w:rPr>
                <w:rFonts w:cstheme="majorBidi"/>
                <w:bCs/>
                <w:color w:val="000000"/>
                <w:sz w:val="18"/>
                <w:szCs w:val="18"/>
              </w:rPr>
              <w:t>in</w:t>
            </w:r>
            <w:r w:rsidRPr="008E38A8">
              <w:rPr>
                <w:rFonts w:cstheme="majorBidi"/>
                <w:bCs/>
                <w:color w:val="000000"/>
                <w:sz w:val="18"/>
                <w:szCs w:val="18"/>
              </w:rPr>
              <w:t xml:space="preserve"> the final model</w:t>
            </w:r>
          </w:p>
        </w:tc>
      </w:tr>
    </w:tbl>
    <w:p w14:paraId="18089475" w14:textId="77777777" w:rsidR="00CA1301" w:rsidRDefault="00CA1301" w:rsidP="00391C49">
      <w:pPr>
        <w:ind w:firstLine="720"/>
        <w:jc w:val="both"/>
        <w:rPr>
          <w:rFonts w:cstheme="majorBidi"/>
        </w:rPr>
      </w:pPr>
    </w:p>
    <w:p w14:paraId="7FB72F46" w14:textId="77777777" w:rsidR="00ED1089" w:rsidRDefault="00ED1089" w:rsidP="00027814">
      <w:pPr>
        <w:jc w:val="both"/>
      </w:pPr>
    </w:p>
    <w:p w14:paraId="2E2FA36F" w14:textId="77777777" w:rsidR="00376F80" w:rsidRDefault="00376F80" w:rsidP="00376F80"/>
    <w:p w14:paraId="749DA872" w14:textId="77777777" w:rsidR="00376F80" w:rsidRDefault="00376F80" w:rsidP="00376F80"/>
    <w:p w14:paraId="5F54166C" w14:textId="77777777" w:rsidR="00376F80" w:rsidRDefault="00376F80" w:rsidP="00376F80">
      <w:pPr>
        <w:spacing w:after="160"/>
        <w:rPr>
          <w:rFonts w:eastAsia="MS Mincho"/>
          <w:b/>
          <w:bCs/>
          <w:kern w:val="2"/>
          <w:sz w:val="20"/>
          <w:szCs w:val="20"/>
          <w:lang w:eastAsia="ja-JP"/>
        </w:rPr>
      </w:pPr>
      <w:bookmarkStart w:id="286" w:name="_Ref115170183"/>
      <w:r>
        <w:br w:type="page"/>
      </w:r>
    </w:p>
    <w:bookmarkEnd w:id="286"/>
    <w:p w14:paraId="42637C08" w14:textId="1F3D85AF" w:rsidR="00376F80" w:rsidRDefault="00D121ED" w:rsidP="00FD695A">
      <w:pPr>
        <w:keepNext/>
        <w:ind w:left="-90"/>
      </w:pPr>
      <w:r>
        <w:rPr>
          <w:noProof/>
        </w:rPr>
        <w:lastRenderedPageBreak/>
        <w:drawing>
          <wp:inline distT="0" distB="0" distL="0" distR="0" wp14:anchorId="15B0B49A" wp14:editId="0E3A414D">
            <wp:extent cx="5609879" cy="34671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22115" cy="3474662"/>
                    </a:xfrm>
                    <a:prstGeom prst="rect">
                      <a:avLst/>
                    </a:prstGeom>
                    <a:noFill/>
                    <a:ln>
                      <a:noFill/>
                    </a:ln>
                  </pic:spPr>
                </pic:pic>
              </a:graphicData>
            </a:graphic>
          </wp:inline>
        </w:drawing>
      </w:r>
    </w:p>
    <w:p w14:paraId="7D9A131F" w14:textId="505A88BD" w:rsidR="00376F80" w:rsidRDefault="00376F80" w:rsidP="00857779">
      <w:pPr>
        <w:pStyle w:val="Caption"/>
      </w:pPr>
      <w:bookmarkStart w:id="287" w:name="_Ref116232700"/>
      <w:bookmarkStart w:id="288" w:name="_Toc119226249"/>
      <w:r>
        <w:t xml:space="preserve">Figure </w:t>
      </w:r>
      <w:fldSimple w:instr=" STYLEREF 1 \s ">
        <w:r w:rsidR="00E70CBD">
          <w:rPr>
            <w:noProof/>
            <w:cs/>
          </w:rPr>
          <w:t>‎</w:t>
        </w:r>
        <w:r w:rsidR="00E70CBD">
          <w:rPr>
            <w:noProof/>
          </w:rPr>
          <w:t>5</w:t>
        </w:r>
      </w:fldSimple>
      <w:r w:rsidR="00723BB7">
        <w:t>.</w:t>
      </w:r>
      <w:fldSimple w:instr=" SEQ Figure \* ARABIC \s 1 ">
        <w:r w:rsidR="00E70CBD">
          <w:rPr>
            <w:noProof/>
          </w:rPr>
          <w:t>6</w:t>
        </w:r>
      </w:fldSimple>
      <w:bookmarkEnd w:id="287"/>
      <w:r>
        <w:t xml:space="preserve">: </w:t>
      </w:r>
      <w:r w:rsidRPr="00491733">
        <w:t>Direct and indirect impacts of COVID-19 on bus ridership</w:t>
      </w:r>
      <w:r>
        <w:t xml:space="preserve"> by month for the period March 2020 to December 2021</w:t>
      </w:r>
      <w:bookmarkEnd w:id="288"/>
    </w:p>
    <w:p w14:paraId="1ADC92C3" w14:textId="77777777" w:rsidR="00376F80" w:rsidRDefault="00376F80" w:rsidP="00376F80"/>
    <w:p w14:paraId="41A3CC74" w14:textId="77777777" w:rsidR="00B22300" w:rsidRDefault="00B22300">
      <w:pPr>
        <w:rPr>
          <w:rFonts w:ascii="Times New Roman" w:hAnsi="Times New Roman" w:cs="Times New Roman"/>
          <w:b/>
          <w:bCs/>
          <w:iCs/>
        </w:rPr>
      </w:pPr>
      <w:r>
        <w:br w:type="page"/>
      </w:r>
    </w:p>
    <w:p w14:paraId="1AF6F81E" w14:textId="48D8D658" w:rsidR="00376F80" w:rsidRDefault="00376F80" w:rsidP="00DA31DE">
      <w:pPr>
        <w:pStyle w:val="Heading2"/>
      </w:pPr>
      <w:bookmarkStart w:id="289" w:name="_Toc119226188"/>
      <w:r>
        <w:lastRenderedPageBreak/>
        <w:t xml:space="preserve">Areas </w:t>
      </w:r>
      <w:r w:rsidR="001C5500">
        <w:t>for Improvement and Areas for Future Research</w:t>
      </w:r>
      <w:bookmarkEnd w:id="289"/>
    </w:p>
    <w:p w14:paraId="7E7F3D33" w14:textId="77777777" w:rsidR="006C2036" w:rsidRDefault="006C2036" w:rsidP="006C2036">
      <w:pPr>
        <w:jc w:val="both"/>
      </w:pPr>
      <w:r>
        <w:t xml:space="preserve">This section discusses </w:t>
      </w:r>
      <w:r w:rsidRPr="00871E1A">
        <w:t xml:space="preserve">some </w:t>
      </w:r>
      <w:r>
        <w:t>limitations and</w:t>
      </w:r>
      <w:r w:rsidRPr="00871E1A">
        <w:t xml:space="preserve"> areas for future research.</w:t>
      </w:r>
      <w:r>
        <w:t xml:space="preserve"> First, this study explored the direct and indirect impacts of COVID-19 only until December 2021 due to data availability. Future studies could extend this analysis into 2022 as more data become available. Second, as transit agencies experienced a severe decline in ridership at the beginning of the pandemic, several agencies cut service. These transit service cuts might lead to some customers not riding the bus as they no longer have access to the service. This sec</w:t>
      </w:r>
      <w:r w:rsidRPr="003977E0">
        <w:t>ondary impact was not considered in this study</w:t>
      </w:r>
      <w:r>
        <w:t xml:space="preserve"> but is likely to have important implications for ridership</w:t>
      </w:r>
      <w:r w:rsidRPr="003977E0">
        <w:t>.</w:t>
      </w:r>
      <w:r>
        <w:t xml:space="preserve"> A third limitation is that this study used Google searches as a proxy for bike popularity due to the absence of reliable data. This proxy might not be capturing the actual use of bikes.</w:t>
      </w:r>
    </w:p>
    <w:p w14:paraId="725BC868" w14:textId="77777777" w:rsidR="006C2036" w:rsidRDefault="006C2036" w:rsidP="006C2036">
      <w:pPr>
        <w:ind w:firstLine="720"/>
        <w:jc w:val="both"/>
      </w:pPr>
      <w:r>
        <w:t xml:space="preserve">There are also several areas for future research that emerged from this study. First, as more data become available, future studies should explore other factors (e.g., car ownership, commute policies) that were not considered here and assess if the pandemic changed their impact on transit. Second, this study focused on bus ridership. Future studies could explore ridership trends for other modes, such as rail and demand-responsive transit, as they may have experienced different trends. Third, future studies could also consider the impacts of the COVID-19 vaccines on bus ridership. Fourth, this study focused only on ridership changes due to COVID-19, but other impacts on the transit industry emerged from the pandemic, such as transit revenue and funding, which are important areas for future research. </w:t>
      </w:r>
    </w:p>
    <w:p w14:paraId="2AC22EAF" w14:textId="16FCCBF7" w:rsidR="00376F80" w:rsidRDefault="00333FFF" w:rsidP="00DA31DE">
      <w:pPr>
        <w:pStyle w:val="Heading2"/>
      </w:pPr>
      <w:bookmarkStart w:id="290" w:name="_Toc119226189"/>
      <w:r w:rsidRPr="005617FF">
        <w:t>Conclusions</w:t>
      </w:r>
      <w:bookmarkEnd w:id="290"/>
    </w:p>
    <w:p w14:paraId="4624B2B0" w14:textId="77777777" w:rsidR="0093030F" w:rsidRDefault="0093030F" w:rsidP="0093030F">
      <w:pPr>
        <w:jc w:val="both"/>
      </w:pPr>
      <w:r>
        <w:t xml:space="preserve">This study proposed a multiple mediation framework to estimate the monthly direct and indirect impacts of COVID-19 on bus ridership for the period </w:t>
      </w:r>
      <w:r w:rsidRPr="006E374E">
        <w:t xml:space="preserve">March 2020 to </w:t>
      </w:r>
      <w:r>
        <w:t>December</w:t>
      </w:r>
      <w:r w:rsidRPr="006E374E">
        <w:t xml:space="preserve"> 2021. The</w:t>
      </w:r>
      <w:r>
        <w:t xml:space="preserve"> multiple mediators used in this framework are employment, telework, gas prices, population </w:t>
      </w:r>
      <w:r w:rsidRPr="00CE3E27">
        <w:t>relocati</w:t>
      </w:r>
      <w:r>
        <w:t>o</w:t>
      </w:r>
      <w:r w:rsidRPr="00CE3E27">
        <w:t>n</w:t>
      </w:r>
      <w:r>
        <w:t>, bike popularity,</w:t>
      </w:r>
      <w:r w:rsidRPr="00C74E57">
        <w:t xml:space="preserve"> </w:t>
      </w:r>
      <w:r>
        <w:t xml:space="preserve">and delivery popularity. </w:t>
      </w:r>
    </w:p>
    <w:p w14:paraId="08E7E5A7" w14:textId="77777777" w:rsidR="0093030F" w:rsidRDefault="0093030F" w:rsidP="0093030F">
      <w:pPr>
        <w:ind w:firstLine="720"/>
        <w:jc w:val="both"/>
      </w:pPr>
      <w:bookmarkStart w:id="291" w:name="_Hlk116261503"/>
      <w:r w:rsidRPr="00657C74">
        <w:t>The</w:t>
      </w:r>
      <w:r>
        <w:t xml:space="preserve"> f</w:t>
      </w:r>
      <w:r w:rsidRPr="00657C74">
        <w:t xml:space="preserve">indings suggest that three mediators </w:t>
      </w:r>
      <w:r>
        <w:t xml:space="preserve">(employment, telework, and population relocation) </w:t>
      </w:r>
      <w:r w:rsidRPr="00657C74">
        <w:t xml:space="preserve">mediated about </w:t>
      </w:r>
      <w:r>
        <w:t>13% to 38%</w:t>
      </w:r>
      <w:r w:rsidRPr="00657C74">
        <w:t xml:space="preserve"> </w:t>
      </w:r>
      <w:r>
        <w:t xml:space="preserve">of </w:t>
      </w:r>
      <w:r w:rsidRPr="00657C74">
        <w:t xml:space="preserve">the total decline </w:t>
      </w:r>
      <w:r>
        <w:t>in</w:t>
      </w:r>
      <w:r w:rsidRPr="00657C74">
        <w:t xml:space="preserve"> bus ridership</w:t>
      </w:r>
      <w:r>
        <w:t xml:space="preserve"> during the period of the analysis. Telework was an important mediated part of the impact of COVID-19 during the whole period, and the impact ranged from 8% to 20%. These findings suggest that teleworking is expected to be an important determinant of transit ridership in a post-COVID-19 world</w:t>
      </w:r>
      <w:bookmarkEnd w:id="291"/>
      <w:r>
        <w:t>.</w:t>
      </w:r>
    </w:p>
    <w:p w14:paraId="4361F7BB" w14:textId="77777777" w:rsidR="0093030F" w:rsidRDefault="0093030F" w:rsidP="0093030F">
      <w:pPr>
        <w:ind w:firstLine="720"/>
        <w:jc w:val="both"/>
      </w:pPr>
      <w:r>
        <w:t xml:space="preserve">The findings of this study also indicate that population </w:t>
      </w:r>
      <w:r w:rsidRPr="00CE3E27">
        <w:t>relocati</w:t>
      </w:r>
      <w:r>
        <w:t>o</w:t>
      </w:r>
      <w:r w:rsidRPr="00CE3E27">
        <w:t>n</w:t>
      </w:r>
      <w:r>
        <w:t xml:space="preserve"> mediated about 5% of the decline. This finding highlights another challenge facing the transit industry as people move from urban areas, which reduces density: more transit service would be required to serve the same number of people.</w:t>
      </w:r>
    </w:p>
    <w:p w14:paraId="2069A664" w14:textId="77777777" w:rsidR="0093030F" w:rsidRDefault="0093030F" w:rsidP="0093030F">
      <w:pPr>
        <w:ind w:firstLine="720"/>
        <w:jc w:val="both"/>
      </w:pPr>
      <w:r>
        <w:t xml:space="preserve">Changes in employment also mediated part of the impact of COVID-19 for all months but March 2020 and April 2021. This finding indicates that employment will continue to be a major determinant of bus ridership post-COVID-19, like it was prior COVID-19 findings. On the other hand, gas prices did not mediate any of the COVID-19 impacts on bus ridership. This finding suggests that gas prices might play a smaller role in determining bus ridership in the future. However, it should be noted that gas prices have </w:t>
      </w:r>
      <w:r>
        <w:lastRenderedPageBreak/>
        <w:t>continued to increase in 2022; therefore, future research could explore if these trends continue.</w:t>
      </w:r>
    </w:p>
    <w:p w14:paraId="1020FB8F" w14:textId="77777777" w:rsidR="0093030F" w:rsidRDefault="0093030F" w:rsidP="0093030F">
      <w:pPr>
        <w:ind w:firstLine="720"/>
        <w:jc w:val="both"/>
      </w:pPr>
      <w:r>
        <w:t>The findings of this study suggest that more than two-thirds of the impacts of COVID-19 on bus ridership</w:t>
      </w:r>
      <w:r w:rsidRPr="00657C74">
        <w:t xml:space="preserve"> </w:t>
      </w:r>
      <w:r>
        <w:t>are</w:t>
      </w:r>
      <w:r w:rsidRPr="00657C74">
        <w:t xml:space="preserve"> direct impact</w:t>
      </w:r>
      <w:r>
        <w:t>s</w:t>
      </w:r>
      <w:r w:rsidRPr="00657C74">
        <w:t xml:space="preserve"> of the spread of COVID-19. This direct impact include</w:t>
      </w:r>
      <w:r>
        <w:t>s</w:t>
      </w:r>
      <w:r w:rsidRPr="00657C74">
        <w:t xml:space="preserve"> people not using transit </w:t>
      </w:r>
      <w:r>
        <w:t>if</w:t>
      </w:r>
      <w:r w:rsidRPr="00657C74">
        <w:t xml:space="preserve"> they are sick or fear contradicting COVID-19 on </w:t>
      </w:r>
      <w:r>
        <w:t xml:space="preserve">the </w:t>
      </w:r>
      <w:r w:rsidRPr="00657C74">
        <w:t>bus. This finding contradicts findings from an early study in Chicago that suggested ridership would largely recover when the stay</w:t>
      </w:r>
      <w:r>
        <w:t>-at-</w:t>
      </w:r>
      <w:r w:rsidRPr="00657C74">
        <w:t xml:space="preserve">home orders </w:t>
      </w:r>
      <w:r>
        <w:t>we</w:t>
      </w:r>
      <w:r w:rsidRPr="00657C74">
        <w:t xml:space="preserve">re lifted (Osorio et al., 2022). This finding also highlights the challenge that </w:t>
      </w:r>
      <w:r>
        <w:t xml:space="preserve">the </w:t>
      </w:r>
      <w:r w:rsidRPr="00657C74">
        <w:t>transit</w:t>
      </w:r>
      <w:r>
        <w:t xml:space="preserve"> industry</w:t>
      </w:r>
      <w:r w:rsidRPr="00657C74">
        <w:t xml:space="preserve"> faces in the post-COVID-19 world</w:t>
      </w:r>
      <w:r>
        <w:t>,</w:t>
      </w:r>
      <w:r w:rsidRPr="00657C74">
        <w:t xml:space="preserve"> as these behavioral changes </w:t>
      </w:r>
      <w:r>
        <w:t xml:space="preserve">may </w:t>
      </w:r>
      <w:r w:rsidRPr="00657C74">
        <w:t xml:space="preserve">not </w:t>
      </w:r>
      <w:r>
        <w:t xml:space="preserve">be </w:t>
      </w:r>
      <w:r w:rsidRPr="00657C74">
        <w:t>easy to reverse.</w:t>
      </w:r>
    </w:p>
    <w:p w14:paraId="5C5F5D63" w14:textId="77777777" w:rsidR="0093030F" w:rsidRDefault="0093030F" w:rsidP="0093030F">
      <w:pPr>
        <w:ind w:firstLine="720"/>
        <w:jc w:val="both"/>
      </w:pPr>
      <w:r>
        <w:t>The findings of this study also indicate that COVID-19 will likely have a long-lasting impact on transit ridership, and ridership will not likely fully recover to pre-COVID-19 level if cities and agencies do not act to c</w:t>
      </w:r>
      <w:r w:rsidRPr="000800F9">
        <w:t xml:space="preserve">ounteract </w:t>
      </w:r>
      <w:r>
        <w:t xml:space="preserve">this impact. Some potential changes that policymakers, city planners, and transit agencies could consider to attract travelers back to transit include giving physical priority to transit (e.g., dedicated right of way), rethinking fare policy to consider </w:t>
      </w:r>
      <w:r w:rsidRPr="006356B6">
        <w:t>part-time commuters</w:t>
      </w:r>
      <w:r>
        <w:t xml:space="preserve">, focusing services on the needs of essential workers, and providing vehicle crowding information </w:t>
      </w:r>
      <w:r>
        <w:fldChar w:fldCharType="begin">
          <w:fldData xml:space="preserve">PEVuZE5vdGU+PENpdGU+PEF1dGhvcj5Ha2lvdHNhbGl0aXM8L0F1dGhvcj48WWVhcj4yMDIxPC9Z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</w:fldData>
        </w:fldChar>
      </w:r>
      <w:r>
        <w:instrText xml:space="preserve"> ADDIN EN.CITE </w:instrText>
      </w:r>
      <w:r>
        <w:fldChar w:fldCharType="begin">
          <w:fldData xml:space="preserve">PEVuZE5vdGU+PENpdGU+PEF1dGhvcj5Ha2lvdHNhbGl0aXM8L0F1dGhvcj48WWVhcj4yMDIxPC9Z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</w:fldData>
        </w:fldChar>
      </w:r>
      <w:r>
        <w:instrText xml:space="preserve"> ADDIN EN.CITE.DATA </w:instrText>
      </w:r>
      <w:r>
        <w:fldChar w:fldCharType="end"/>
      </w:r>
      <w:r>
        <w:fldChar w:fldCharType="separate"/>
      </w:r>
      <w:r>
        <w:rPr>
          <w:noProof/>
        </w:rPr>
        <w:t>(Federal Transit Administration, 2022; Gkiotsalitis and Cats, 2021; Hightower et al., 2022; Ziedan et al., forthcoming)</w:t>
      </w:r>
      <w:r>
        <w:fldChar w:fldCharType="end"/>
      </w:r>
      <w:r>
        <w:t xml:space="preserve">. </w:t>
      </w:r>
    </w:p>
    <w:p w14:paraId="518E80E5" w14:textId="77777777" w:rsidR="0093030F" w:rsidRPr="008D027E" w:rsidRDefault="0093030F" w:rsidP="0093030F">
      <w:pPr>
        <w:ind w:firstLine="720"/>
        <w:jc w:val="both"/>
      </w:pPr>
      <w:r>
        <w:t>As transit ridership is still only about two-thirds pre-pandemic levels, the findings of this analysis will inform transit agencies and policymakers as they are seeking to fully recover from the impacts of the pandemic.</w:t>
      </w:r>
    </w:p>
    <w:p w14:paraId="0060A076" w14:textId="2DB2F9C4" w:rsidR="00376F80" w:rsidRPr="008D027E" w:rsidRDefault="00376F80" w:rsidP="00376F80">
      <w:pPr>
        <w:ind w:firstLine="720"/>
        <w:jc w:val="both"/>
      </w:pPr>
    </w:p>
    <w:p w14:paraId="15F888CA" w14:textId="77777777" w:rsidR="00376F80" w:rsidRDefault="00376F80" w:rsidP="00376F80">
      <w:pPr>
        <w:ind w:firstLine="720"/>
      </w:pPr>
    </w:p>
    <w:p w14:paraId="208A14A1" w14:textId="77777777" w:rsidR="00A653E9" w:rsidRPr="007D44CF" w:rsidRDefault="00A653E9" w:rsidP="00376F80">
      <w:pPr>
        <w:ind w:firstLine="720"/>
        <w:jc w:val="both"/>
      </w:pPr>
    </w:p>
    <w:p w14:paraId="4365FE7C" w14:textId="77777777" w:rsidR="00A653E9" w:rsidRDefault="00A653E9" w:rsidP="00A653E9"/>
    <w:p w14:paraId="3AE0BF9A" w14:textId="77777777" w:rsidR="00A653E9" w:rsidRDefault="00A653E9" w:rsidP="00A653E9">
      <w:pPr>
        <w:rPr>
          <w:lang w:eastAsia="ja-JP"/>
        </w:rPr>
      </w:pPr>
    </w:p>
    <w:p w14:paraId="4D03C00B" w14:textId="77777777" w:rsidR="00A653E9" w:rsidRPr="008B38C4" w:rsidRDefault="00A653E9" w:rsidP="00767171">
      <w:pPr>
        <w:jc w:val="both"/>
      </w:pPr>
    </w:p>
    <w:p w14:paraId="7CF89C60" w14:textId="77777777" w:rsidR="00A9699C" w:rsidRPr="00A9699C" w:rsidRDefault="00A9699C" w:rsidP="00A9699C"/>
    <w:p w14:paraId="1C8EDB95" w14:textId="77777777" w:rsidR="003867B5" w:rsidRDefault="003867B5">
      <w:pPr>
        <w:rPr>
          <w:rFonts w:ascii="Times New Roman" w:hAnsi="Times New Roman" w:cs="Times New Roman"/>
          <w:b/>
          <w:bCs/>
          <w:caps/>
          <w:sz w:val="28"/>
          <w:szCs w:val="28"/>
        </w:rPr>
      </w:pPr>
      <w:r>
        <w:rPr>
          <w:rFonts w:ascii="Times New Roman" w:hAnsi="Times New Roman" w:cs="Times New Roman"/>
          <w:szCs w:val="28"/>
        </w:rPr>
        <w:br w:type="page"/>
      </w:r>
    </w:p>
    <w:p w14:paraId="030B1F78" w14:textId="39617402" w:rsidR="00F71ADC" w:rsidRPr="00D854B9" w:rsidRDefault="00D854B9" w:rsidP="00323BD6">
      <w:pPr>
        <w:pStyle w:val="Heading1"/>
      </w:pPr>
      <w:bookmarkStart w:id="292" w:name="_Toc119226190"/>
      <w:r w:rsidRPr="00DF7C87">
        <w:lastRenderedPageBreak/>
        <w:t xml:space="preserve">CHAPTER </w:t>
      </w:r>
      <w:r w:rsidRPr="00E82840">
        <w:t>V</w:t>
      </w:r>
      <w:r>
        <w:t xml:space="preserve">I:  </w:t>
      </w:r>
      <w:r w:rsidR="00807364" w:rsidRPr="00D854B9">
        <w:t>WILL TRANSIT RECOVER? A RETROSPECTIVE STUDY OF NATIONWIDE RIDERSHIP IN THE UNITED STATES DURING THE COVID-19 PANDEMIC</w:t>
      </w:r>
      <w:bookmarkEnd w:id="292"/>
      <w:r w:rsidR="00CE3A3E" w:rsidRPr="00D854B9">
        <w:br w:type="page"/>
      </w:r>
    </w:p>
    <w:p w14:paraId="5CC2F5BD" w14:textId="258B861C" w:rsidR="008931AF" w:rsidRDefault="008931AF" w:rsidP="008931AF">
      <w:pPr>
        <w:rPr>
          <w:rFonts w:ascii="Times New Roman" w:hAnsi="Times New Roman" w:cs="Times New Roman"/>
        </w:rPr>
      </w:pPr>
      <w:bookmarkStart w:id="293" w:name="_Toc289175834"/>
      <w:r w:rsidRPr="009B7716">
        <w:rPr>
          <w:rFonts w:ascii="Times New Roman" w:hAnsi="Times New Roman" w:cs="Times New Roman"/>
        </w:rPr>
        <w:lastRenderedPageBreak/>
        <w:t xml:space="preserve">This </w:t>
      </w:r>
      <w:r w:rsidR="00745442">
        <w:rPr>
          <w:rFonts w:ascii="Times New Roman" w:hAnsi="Times New Roman" w:cs="Times New Roman"/>
        </w:rPr>
        <w:t>chapter</w:t>
      </w:r>
      <w:r w:rsidRPr="009B7716">
        <w:rPr>
          <w:rFonts w:ascii="Times New Roman" w:hAnsi="Times New Roman" w:cs="Times New Roman"/>
        </w:rPr>
        <w:t xml:space="preserve"> is currently under review </w:t>
      </w:r>
      <w:r w:rsidR="009B7716">
        <w:rPr>
          <w:rFonts w:ascii="Times New Roman" w:hAnsi="Times New Roman" w:cs="Times New Roman"/>
        </w:rPr>
        <w:t>by</w:t>
      </w:r>
      <w:r w:rsidRPr="009B7716">
        <w:rPr>
          <w:rFonts w:ascii="Times New Roman" w:hAnsi="Times New Roman" w:cs="Times New Roman"/>
        </w:rPr>
        <w:t xml:space="preserve"> the </w:t>
      </w:r>
      <w:r w:rsidRPr="00BD27E4">
        <w:rPr>
          <w:rFonts w:ascii="Times New Roman" w:hAnsi="Times New Roman" w:cs="Times New Roman"/>
          <w:i/>
        </w:rPr>
        <w:t>Journal of Public Transportation</w:t>
      </w:r>
      <w:r w:rsidR="00C879B3">
        <w:rPr>
          <w:rFonts w:ascii="Times New Roman" w:hAnsi="Times New Roman" w:cs="Times New Roman"/>
        </w:rPr>
        <w:t>.</w:t>
      </w:r>
    </w:p>
    <w:p w14:paraId="3E5A47E0" w14:textId="77777777" w:rsidR="004E30AB" w:rsidRDefault="004E30AB" w:rsidP="008931AF">
      <w:pPr>
        <w:rPr>
          <w:rFonts w:ascii="Times New Roman" w:hAnsi="Times New Roman" w:cs="Times New Roman"/>
        </w:rPr>
      </w:pPr>
    </w:p>
    <w:p w14:paraId="288442A7" w14:textId="77777777" w:rsidR="004E30AB" w:rsidRPr="00594626" w:rsidRDefault="004E30AB" w:rsidP="004E30AB">
      <w:pPr>
        <w:rPr>
          <w:i/>
          <w:iCs/>
        </w:rPr>
      </w:pPr>
      <w:r w:rsidRPr="00594626">
        <w:rPr>
          <w:i/>
          <w:iCs/>
        </w:rPr>
        <w:t>Author Statement</w:t>
      </w:r>
    </w:p>
    <w:p w14:paraId="74FDD82E" w14:textId="77777777" w:rsidR="004E30AB" w:rsidRPr="004E30AB" w:rsidRDefault="004E30AB" w:rsidP="00A9699C">
      <w:pPr>
        <w:jc w:val="both"/>
        <w:rPr>
          <w:sz w:val="22"/>
          <w:szCs w:val="22"/>
        </w:rPr>
      </w:pPr>
      <w:r w:rsidRPr="004E30AB">
        <w:rPr>
          <w:i/>
          <w:iCs/>
          <w:sz w:val="22"/>
          <w:szCs w:val="22"/>
        </w:rPr>
        <w:t>Abubakr Ziedan</w:t>
      </w:r>
      <w:r w:rsidRPr="004E30AB">
        <w:rPr>
          <w:sz w:val="22"/>
          <w:szCs w:val="22"/>
        </w:rPr>
        <w:t xml:space="preserve">: Conceptualization, Methodology, Formal analysis, Visualization, Writing - Original Draft. </w:t>
      </w:r>
      <w:r w:rsidRPr="004E30AB">
        <w:rPr>
          <w:i/>
          <w:iCs/>
          <w:sz w:val="22"/>
          <w:szCs w:val="22"/>
        </w:rPr>
        <w:t>Candace Brakewood</w:t>
      </w:r>
      <w:r w:rsidRPr="004E30AB">
        <w:rPr>
          <w:sz w:val="22"/>
          <w:szCs w:val="22"/>
        </w:rPr>
        <w:t xml:space="preserve">: Conceptualization, Methodology, Writing - Original Draft, Supervision, Funding acquisition. </w:t>
      </w:r>
      <w:r w:rsidRPr="004E30AB">
        <w:rPr>
          <w:i/>
          <w:iCs/>
          <w:sz w:val="22"/>
          <w:szCs w:val="22"/>
        </w:rPr>
        <w:t>Kari Watkins</w:t>
      </w:r>
      <w:r w:rsidRPr="004E30AB">
        <w:rPr>
          <w:sz w:val="22"/>
          <w:szCs w:val="22"/>
        </w:rPr>
        <w:t>: Writing - Review &amp; Editing, Funding acquisition.</w:t>
      </w:r>
    </w:p>
    <w:p w14:paraId="51EE4468" w14:textId="77777777" w:rsidR="00236E6D" w:rsidRPr="009B7716" w:rsidRDefault="00CE4D4B" w:rsidP="00DA31DE">
      <w:pPr>
        <w:pStyle w:val="Heading2"/>
      </w:pPr>
      <w:bookmarkStart w:id="294" w:name="_Toc119226191"/>
      <w:r w:rsidRPr="009B7716">
        <w:t>Abstract</w:t>
      </w:r>
      <w:bookmarkEnd w:id="293"/>
      <w:bookmarkEnd w:id="294"/>
    </w:p>
    <w:p w14:paraId="3CC339BA" w14:textId="77777777" w:rsidR="008931AF" w:rsidRPr="009B7716" w:rsidRDefault="008931AF" w:rsidP="008931AF">
      <w:pPr>
        <w:jc w:val="both"/>
      </w:pPr>
      <w:r w:rsidRPr="009B7716">
        <w:t>Although the COVID-19 pandemic highly impacted transit ridership as people reduced or stopped travel, these changes occurred at different rates in different regions across the United States. This study aims to explore the impacts of COVID-19 on ridership and recovery trends for all federally funded transit agencies in the United States from January 2020 to June 2022. The findings of this analysis show that overall transit ridership hit a 100-year low in 2020. Changepoint analysis used in this study shows that June 2021 marks the beginning of the recovery for transit ridership in the United States. Rail and bus ridership continued to recover slowly but were still only about two-thirds of the pre-pandemic levels in most MSAs by June 2022. In a handful of MSAs like Tampa and Tucson, rail ridership has reached or exceeded 2019 ridership. This study also discusses some long-term changes, including increased telecommuting and operator shortages and some new opportunities that emerged, such as free fares and increased availability of bus lanes. The findings can help inform agencies about their performance compared to their peers and highlight general challenges facing the transit industry over the coming decade.</w:t>
      </w:r>
    </w:p>
    <w:p w14:paraId="5E1CED75" w14:textId="77777777" w:rsidR="00CE4D4B" w:rsidRPr="009B7716" w:rsidRDefault="008931AF" w:rsidP="00DA31DE">
      <w:pPr>
        <w:pStyle w:val="Heading2"/>
      </w:pPr>
      <w:bookmarkStart w:id="295" w:name="_Toc119226192"/>
      <w:r w:rsidRPr="00B22300">
        <w:t>Background</w:t>
      </w:r>
      <w:bookmarkEnd w:id="295"/>
    </w:p>
    <w:p w14:paraId="16CE9186" w14:textId="59B401B2" w:rsidR="008931AF" w:rsidRDefault="008931AF" w:rsidP="00434C79">
      <w:pPr>
        <w:jc w:val="both"/>
        <w:rPr>
          <w:rFonts w:cstheme="majorBidi"/>
        </w:rPr>
      </w:pPr>
      <w:r w:rsidRPr="009B7716">
        <w:rPr>
          <w:rFonts w:cstheme="majorBidi"/>
        </w:rPr>
        <w:t xml:space="preserve">The COVID-19 pandemic has affected humanity in enormous ways. From the declaration of COVID-19 as a pandemic in March 2020 to August 2022, COVID-19 has resulted in more than one million deaths in the United States </w:t>
      </w:r>
      <w:r w:rsidRPr="009B7716">
        <w:rPr>
          <w:rFonts w:cstheme="majorBidi"/>
        </w:rPr>
        <w:fldChar w:fldCharType="begin"/>
      </w:r>
      <w:r w:rsidR="00E01EB1">
        <w:rPr>
          <w:rFonts w:cstheme="majorBidi"/>
        </w:rPr>
        <w:instrText xml:space="preserve"> ADDIN EN.CITE &lt;EndNote&gt;&lt;Cite&gt;&lt;Author&gt;CDC&lt;/Author&gt;&lt;Year&gt;2022&lt;/Year&gt;&lt;RecNum&gt;1553&lt;/RecNum&gt;&lt;DisplayText&gt;(CDC, 2022)&lt;/DisplayText&gt;&lt;record&gt;&lt;rec-number&gt;1553&lt;/rec-number&gt;&lt;foreign-keys&gt;&lt;key app="EN" db-id="592axvs925fsfsetr5r5d92up2wexzrp59vp" timestamp="1630851042" guid="18a32608-4c8e-493a-b282-d24f9318f28a"&gt;1553&lt;/key&gt;&lt;/foreign-keys&gt;&lt;ref-type name="Web Page"&gt;12&lt;/ref-type&gt;&lt;contributors&gt;&lt;authors&gt;&lt;author&gt;CDC&lt;/author&gt;&lt;/authors&gt;&lt;/contributors&gt;&lt;titles&gt;&lt;title&gt;COVID Data Tracker&lt;/title&gt;&lt;/titles&gt;&lt;volume&gt;2022&lt;/volume&gt;&lt;number&gt;September 07, 2022&lt;/number&gt;&lt;keywords&gt;&lt;keyword&gt;Case, Death, Mortality, State, County, National, USA, Update, Rates, Numbers, Statistics, Map, Data, Tracker, CDC, COVID, COVID-19, Coronavirus, last 7 days, Vaccinations, Vaccination&lt;/keyword&gt;&lt;/keywords&gt;&lt;dates&gt;&lt;year&gt;2022&lt;/year&gt;&lt;pub-dates&gt;&lt;date&gt;September 01, 2022&lt;/date&gt;&lt;/pub-dates&gt;&lt;/dates&gt;&lt;publisher&gt;@CDCgov&lt;/publisher&gt;&lt;urls&gt;&lt;related-urls&gt;&lt;url&gt;https://covid.cdc.gov/covid-data-tracker&lt;/url&gt;&lt;/related-urls&gt;&lt;/urls&gt;&lt;/record&gt;&lt;/Cite&gt;&lt;/EndNote&gt;</w:instrText>
      </w:r>
      <w:r w:rsidRPr="009B7716">
        <w:rPr>
          <w:rFonts w:cstheme="majorBidi"/>
        </w:rPr>
        <w:fldChar w:fldCharType="separate"/>
      </w:r>
      <w:r w:rsidR="00E01EB1">
        <w:rPr>
          <w:rFonts w:cstheme="majorBidi"/>
          <w:noProof/>
        </w:rPr>
        <w:t>(CDC, 2022)</w:t>
      </w:r>
      <w:r w:rsidRPr="009B7716">
        <w:rPr>
          <w:rFonts w:cstheme="majorBidi"/>
        </w:rPr>
        <w:fldChar w:fldCharType="end"/>
      </w:r>
      <w:r w:rsidRPr="009B7716">
        <w:rPr>
          <w:rFonts w:cstheme="majorBidi"/>
        </w:rPr>
        <w:t xml:space="preserve">. </w:t>
      </w:r>
      <w:bookmarkStart w:id="296" w:name="_Hlk87885727"/>
      <w:r w:rsidRPr="009B7716">
        <w:rPr>
          <w:rFonts w:cstheme="majorBidi"/>
        </w:rPr>
        <w:t xml:space="preserve">One highly impacted sector has been public transit, as users stopped or reduced riding transit as they feared contracting COVID-19 on transit, no longer had the need to commute, or shifted their travel mode </w:t>
      </w:r>
      <w:r w:rsidRPr="009B7716">
        <w:rPr>
          <w:rFonts w:cstheme="majorBidi"/>
        </w:rPr>
        <w:fldChar w:fldCharType="begin">
          <w:fldData xml:space="preserve">PEVuZE5vdGU+PENpdGU+PEF1dGhvcj5IdTwvQXV0aG9yPjxZZWFyPjIwMjA8L1llYXI+PFJlY051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</w:fldData>
        </w:fldChar>
      </w:r>
      <w:r w:rsidR="00E01EB1">
        <w:rPr>
          <w:rFonts w:cstheme="majorBidi"/>
        </w:rPr>
        <w:instrText xml:space="preserve"> ADDIN EN.CITE </w:instrText>
      </w:r>
      <w:r w:rsidR="00E01EB1">
        <w:rPr>
          <w:rFonts w:cstheme="majorBidi"/>
        </w:rPr>
        <w:fldChar w:fldCharType="begin">
          <w:fldData xml:space="preserve">PEVuZE5vdGU+PENpdGU+PEF1dGhvcj5IdTwvQXV0aG9yPjxZZWFyPjIwMjA8L1llYXI+PFJlY051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</w:fldData>
        </w:fldChar>
      </w:r>
      <w:r w:rsidR="00E01EB1">
        <w:rPr>
          <w:rFonts w:cstheme="majorBidi"/>
        </w:rPr>
        <w:instrText xml:space="preserve"> ADDIN EN.CITE.DATA </w:instrText>
      </w:r>
      <w:r w:rsidR="00E01EB1">
        <w:rPr>
          <w:rFonts w:cstheme="majorBidi"/>
        </w:rPr>
      </w:r>
      <w:r w:rsidR="00E01EB1">
        <w:rPr>
          <w:rFonts w:cstheme="majorBidi"/>
        </w:rPr>
        <w:fldChar w:fldCharType="end"/>
      </w:r>
      <w:r w:rsidRPr="009B7716">
        <w:rPr>
          <w:rFonts w:cstheme="majorBidi"/>
        </w:rPr>
      </w:r>
      <w:r w:rsidRPr="009B7716">
        <w:rPr>
          <w:rFonts w:cstheme="majorBidi"/>
        </w:rPr>
        <w:fldChar w:fldCharType="separate"/>
      </w:r>
      <w:r w:rsidR="00E01EB1">
        <w:rPr>
          <w:rFonts w:cstheme="majorBidi"/>
          <w:noProof/>
        </w:rPr>
        <w:t>(Das et al., 2021; Hu et al., 2020; Simons et al., 2021)</w:t>
      </w:r>
      <w:r w:rsidRPr="009B7716">
        <w:rPr>
          <w:rFonts w:cstheme="majorBidi"/>
        </w:rPr>
        <w:fldChar w:fldCharType="end"/>
      </w:r>
      <w:r w:rsidRPr="009B7716">
        <w:rPr>
          <w:rFonts w:cstheme="majorBidi"/>
        </w:rPr>
        <w:t xml:space="preserve">. </w:t>
      </w:r>
      <w:bookmarkEnd w:id="296"/>
      <w:r w:rsidRPr="009B7716">
        <w:rPr>
          <w:rFonts w:cstheme="majorBidi"/>
        </w:rPr>
        <w:t>While transit ridership in the United States has been declining since 2014</w:t>
      </w:r>
      <w:r w:rsidR="007B1FD9">
        <w:rPr>
          <w:rFonts w:cstheme="majorBidi"/>
        </w:rPr>
        <w:t xml:space="preserve"> </w:t>
      </w:r>
      <w:r w:rsidR="007B1FD9">
        <w:rPr>
          <w:rFonts w:cstheme="majorBidi"/>
        </w:rPr>
        <w:fldChar w:fldCharType="begin"/>
      </w:r>
      <w:r w:rsidR="007B1FD9">
        <w:rPr>
          <w:rFonts w:cstheme="majorBidi"/>
        </w:rPr>
        <w:instrText xml:space="preserve"> ADDIN EN.CITE &lt;EndNote&gt;&lt;Cite&gt;&lt;Author&gt;Watkins&lt;/Author&gt;&lt;Year&gt;2021&lt;/Year&gt;&lt;RecNum&gt;1400&lt;/RecNum&gt;&lt;DisplayText&gt;(Watkins et al., 2021)&lt;/DisplayText&gt;&lt;record&gt;&lt;rec-number&gt;1400&lt;/rec-number&gt;&lt;foreign-keys&gt;&lt;key app="EN" db-id="592axvs925fsfsetr5r5d92up2wexzrp59vp" timestamp="1622658560" guid="6d8e8639-43c8-4d0d-b817-8770575ced17"&gt;1400&lt;/key&gt;&lt;/foreign-keys&gt;&lt;ref-type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Board,,&lt;/publisher&gt;&lt;urls&gt;&lt;related-urls&gt;&lt;url&gt;http://www.trb.org/Main/Blurbs/182505.aspx&lt;/url&gt;&lt;/related-urls&gt;&lt;/urls&gt;&lt;/record&gt;&lt;/Cite&gt;&lt;/EndNote&gt;</w:instrText>
      </w:r>
      <w:r w:rsidR="007B1FD9">
        <w:rPr>
          <w:rFonts w:cstheme="majorBidi"/>
        </w:rPr>
        <w:fldChar w:fldCharType="separate"/>
      </w:r>
      <w:r w:rsidR="007B1FD9">
        <w:rPr>
          <w:rFonts w:cstheme="majorBidi"/>
          <w:noProof/>
        </w:rPr>
        <w:t>(Watkins et al., 2021)</w:t>
      </w:r>
      <w:r w:rsidR="007B1FD9">
        <w:rPr>
          <w:rFonts w:cstheme="majorBidi"/>
        </w:rPr>
        <w:fldChar w:fldCharType="end"/>
      </w:r>
      <w:r w:rsidRPr="009B7716">
        <w:rPr>
          <w:rFonts w:cstheme="majorBidi"/>
        </w:rPr>
        <w:t xml:space="preserve">, the impact of COVID-19 on transit ridership was more devastating than any other prior event in the last century. </w:t>
      </w:r>
      <w:r w:rsidRPr="009B7716">
        <w:rPr>
          <w:rFonts w:cstheme="majorBidi"/>
        </w:rPr>
        <w:fldChar w:fldCharType="begin"/>
      </w:r>
      <w:r w:rsidRPr="009B7716">
        <w:rPr>
          <w:rFonts w:cstheme="majorBidi"/>
        </w:rPr>
        <w:instrText xml:space="preserve"> REF _Ref74210790 \h  \* MERGEFORMAT </w:instrText>
      </w:r>
      <w:r w:rsidRPr="009B7716">
        <w:rPr>
          <w:rFonts w:cstheme="majorBidi"/>
        </w:rPr>
      </w:r>
      <w:r w:rsidRPr="009B7716">
        <w:rPr>
          <w:rFonts w:cstheme="majorBidi"/>
        </w:rPr>
        <w:fldChar w:fldCharType="separate"/>
      </w:r>
      <w:r w:rsidR="00E70CBD" w:rsidRPr="00E70CBD">
        <w:rPr>
          <w:rStyle w:val="FigureCaptionChar"/>
          <w:rFonts w:asciiTheme="majorBidi" w:hAnsiTheme="majorBidi" w:cstheme="majorBidi"/>
          <w:b w:val="0"/>
          <w:bCs w:val="0"/>
        </w:rPr>
        <w:t xml:space="preserve">Figure </w:t>
      </w:r>
      <w:r w:rsidR="00E70CBD" w:rsidRPr="00E70CBD">
        <w:rPr>
          <w:rStyle w:val="FigureCaptionChar"/>
          <w:rFonts w:asciiTheme="majorBidi" w:hAnsiTheme="majorBidi" w:cstheme="majorBidi"/>
          <w:b w:val="0"/>
          <w:bCs w:val="0"/>
          <w:cs/>
        </w:rPr>
        <w:t>‎</w:t>
      </w:r>
      <w:r w:rsidR="00E70CBD">
        <w:rPr>
          <w:noProof/>
        </w:rPr>
        <w:t>6.1</w:t>
      </w:r>
      <w:r w:rsidRPr="009B7716">
        <w:rPr>
          <w:rFonts w:cstheme="majorBidi"/>
        </w:rPr>
        <w:fldChar w:fldCharType="end"/>
      </w:r>
      <w:r w:rsidRPr="009B7716">
        <w:rPr>
          <w:rFonts w:cstheme="majorBidi"/>
        </w:rPr>
        <w:t xml:space="preserve"> shows that overall transit ridership and rail ridership hit a 100-year low in 2020, while bus ridership has been at the lowest level since the 1930s.</w:t>
      </w:r>
    </w:p>
    <w:p w14:paraId="0D0F5282" w14:textId="77777777" w:rsidR="00B22300" w:rsidRPr="009B7716" w:rsidRDefault="00B22300" w:rsidP="00B22300">
      <w:pPr>
        <w:ind w:firstLine="720"/>
        <w:jc w:val="both"/>
      </w:pPr>
      <w:r w:rsidRPr="009B7716">
        <w:t xml:space="preserve">While some prior studies have considered the impacts of COVID-19 on transit ridership, they focused on the first year of the pandemic for specific agencies/regions. To the best of the authors’ knowledge, no prior study has explored transit ridership beyond the first year of the pandemic. Therefore, this study begins to fill this gap in the literature by exploring the impacts of the COVID-19 pandemic on transit ridership from January 2020 to June 2022 for all federally funded transit agencies in the United States. This retrospective analysis will help transit agencies to compare their performance to their peers and understand industry-wide recovery trends. </w:t>
      </w:r>
    </w:p>
    <w:p w14:paraId="1FDCFE8D" w14:textId="77777777" w:rsidR="00B22300" w:rsidRPr="009B7716" w:rsidRDefault="00B22300" w:rsidP="00BD27E4">
      <w:pPr>
        <w:ind w:firstLine="720"/>
      </w:pPr>
      <w:r w:rsidRPr="009B7716">
        <w:t xml:space="preserve">This paper begins with a brief review of the prior studies. Then, the data and method used to conduct this analysis are presented. Next, the results are presented, and the conclusions and directions forward are discussed. </w:t>
      </w:r>
    </w:p>
    <w:p w14:paraId="19953B44" w14:textId="77777777" w:rsidR="00B22300" w:rsidRPr="009B7716" w:rsidRDefault="00B22300" w:rsidP="00434C79">
      <w:pPr>
        <w:jc w:val="both"/>
        <w:rPr>
          <w:rFonts w:cstheme="majorBidi"/>
        </w:rPr>
      </w:pPr>
    </w:p>
    <w:p w14:paraId="0DB18A5D" w14:textId="77777777" w:rsidR="008931AF" w:rsidRPr="009B7716" w:rsidRDefault="008931AF" w:rsidP="008931AF">
      <w:pPr>
        <w:pStyle w:val="ListParagraph"/>
        <w:spacing w:line="240" w:lineRule="auto"/>
        <w:ind w:left="90"/>
      </w:pPr>
      <w:r w:rsidRPr="009B7716">
        <w:rPr>
          <w:noProof/>
        </w:rPr>
        <w:drawing>
          <wp:inline distT="0" distB="0" distL="0" distR="0" wp14:anchorId="07CF7879" wp14:editId="2297CBEC">
            <wp:extent cx="5359652" cy="3001224"/>
            <wp:effectExtent l="0" t="0" r="12700" b="8890"/>
            <wp:docPr id="12" name="Chart 12">
              <a:extLst xmlns:a="http://schemas.openxmlformats.org/drawingml/2006/main">
                <a:ext uri="{FF2B5EF4-FFF2-40B4-BE49-F238E27FC236}">
                  <a16:creationId xmlns:a16="http://schemas.microsoft.com/office/drawing/2014/main" id="{C09CB7C8-8309-4BB3-B3BD-98239E5DA3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A6C62DF" w14:textId="4C1FD478" w:rsidR="001C6992" w:rsidRDefault="008931AF" w:rsidP="00857779">
      <w:pPr>
        <w:pStyle w:val="Caption"/>
      </w:pPr>
      <w:bookmarkStart w:id="297" w:name="_Ref74210790"/>
      <w:bookmarkStart w:id="298" w:name="_Toc119226250"/>
      <w:r w:rsidRPr="009B7716">
        <w:t>F</w:t>
      </w:r>
      <w:r w:rsidR="00434C79" w:rsidRPr="009B7716">
        <w:t>igure</w:t>
      </w:r>
      <w:r w:rsidRPr="009B7716">
        <w:t xml:space="preserve"> </w:t>
      </w:r>
      <w:fldSimple w:instr=" STYLEREF 1 \s ">
        <w:r w:rsidR="00E70CBD">
          <w:rPr>
            <w:noProof/>
            <w:cs/>
          </w:rPr>
          <w:t>‎</w:t>
        </w:r>
        <w:r w:rsidR="00E70CBD">
          <w:rPr>
            <w:noProof/>
          </w:rPr>
          <w:t>6</w:t>
        </w:r>
      </w:fldSimple>
      <w:r w:rsidR="00723BB7">
        <w:t>.</w:t>
      </w:r>
      <w:fldSimple w:instr=" SEQ Figure \* ARABIC \s 1 ">
        <w:r w:rsidR="00E70CBD">
          <w:rPr>
            <w:noProof/>
          </w:rPr>
          <w:t>1</w:t>
        </w:r>
      </w:fldSimple>
      <w:bookmarkEnd w:id="297"/>
      <w:r w:rsidR="00434C79" w:rsidRPr="009B7716">
        <w:t>:</w:t>
      </w:r>
      <w:r w:rsidRPr="009B7716">
        <w:t xml:space="preserve"> Annual transit ridership in the United States</w:t>
      </w:r>
      <w:bookmarkEnd w:id="298"/>
      <w:r w:rsidRPr="009B7716">
        <w:t xml:space="preserve"> </w:t>
      </w:r>
    </w:p>
    <w:p w14:paraId="6F15CC9A" w14:textId="27D8922C" w:rsidR="008931AF" w:rsidRPr="009B7716" w:rsidRDefault="008931AF" w:rsidP="001C6992">
      <w:r w:rsidRPr="009B7716">
        <w:t xml:space="preserve">[Data Source: </w:t>
      </w:r>
      <w:r w:rsidRPr="009B7716">
        <w:rPr>
          <w:rStyle w:val="FigureCaptionChar"/>
          <w:rFonts w:asciiTheme="majorBidi" w:hAnsiTheme="majorBidi" w:cs="Arial"/>
          <w:b w:val="0"/>
          <w:bCs w:val="0"/>
          <w:sz w:val="24"/>
          <w:szCs w:val="24"/>
        </w:rPr>
        <w:fldChar w:fldCharType="begin"/>
      </w:r>
      <w:r w:rsidR="00E01EB1">
        <w:rPr>
          <w:rStyle w:val="FigureCaptionChar"/>
          <w:rFonts w:asciiTheme="majorBidi" w:hAnsiTheme="majorBidi" w:cs="Arial"/>
          <w:b w:val="0"/>
          <w:bCs w:val="0"/>
          <w:sz w:val="24"/>
          <w:szCs w:val="24"/>
        </w:rPr>
        <w:instrText xml:space="preserve"> ADDIN EN.CITE &lt;EndNote&gt;&lt;Cite&gt;&lt;Author&gt;American Public Transportation Association&lt;/Author&gt;&lt;Year&gt;2021&lt;/Year&gt;&lt;RecNum&gt;1612&lt;/RecNum&gt;&lt;DisplayText&gt;(American Public Transportation Association, 2021)&lt;/DisplayText&gt;&lt;record&gt;&lt;rec-number&gt;1612&lt;/rec-number&gt;&lt;foreign-keys&gt;&lt;key app="EN" db-id="592axvs925fsfsetr5r5d92up2wexzrp59vp" timestamp="1636642290" guid="5d7380b8-295a-4088-af57-cbb19cd4f19d"&gt;1612&lt;/key&gt;&lt;/foreign-keys&gt;&lt;ref-type name="Web Page"&gt;12&lt;/ref-type&gt;&lt;contributors&gt;&lt;authors&gt;&lt;author&gt;American Public Transportation Association,,,&lt;/author&gt;&lt;/authors&gt;&lt;/contributors&gt;&lt;titles&gt;&lt;title&gt;The COVID-19 Pandemic: Public Transportation Responds: Safeguarding Riders and Employees&lt;/title&gt;&lt;/titles&gt;&lt;volume&gt;2021&lt;/volume&gt;&lt;number&gt;April 01, 2021&lt;/number&gt;&lt;dates&gt;&lt;year&gt;2021&lt;/year&gt;&lt;/dates&gt;&lt;urls&gt;&lt;/urls&gt;&lt;/record&gt;&lt;/Cite&gt;&lt;/EndNote&gt;</w:instrText>
      </w:r>
      <w:r w:rsidRPr="009B7716">
        <w:rPr>
          <w:rStyle w:val="FigureCaptionChar"/>
          <w:rFonts w:asciiTheme="majorBidi" w:hAnsiTheme="majorBidi" w:cs="Arial"/>
          <w:b w:val="0"/>
          <w:bCs w:val="0"/>
          <w:sz w:val="24"/>
          <w:szCs w:val="24"/>
        </w:rPr>
        <w:fldChar w:fldCharType="separate"/>
      </w:r>
      <w:r w:rsidR="00E01EB1">
        <w:rPr>
          <w:rStyle w:val="FigureCaptionChar"/>
          <w:rFonts w:asciiTheme="majorBidi" w:hAnsiTheme="majorBidi" w:cs="Arial"/>
          <w:b w:val="0"/>
          <w:bCs w:val="0"/>
          <w:noProof/>
          <w:sz w:val="24"/>
          <w:szCs w:val="24"/>
        </w:rPr>
        <w:t>(American Public Transportation Association, 2021)</w:t>
      </w:r>
      <w:r w:rsidRPr="009B7716">
        <w:rPr>
          <w:rStyle w:val="FigureCaptionChar"/>
          <w:rFonts w:asciiTheme="majorBidi" w:hAnsiTheme="majorBidi" w:cs="Arial"/>
          <w:b w:val="0"/>
          <w:bCs w:val="0"/>
          <w:sz w:val="24"/>
          <w:szCs w:val="24"/>
        </w:rPr>
        <w:fldChar w:fldCharType="end"/>
      </w:r>
      <w:r w:rsidRPr="009B7716">
        <w:t>]</w:t>
      </w:r>
    </w:p>
    <w:p w14:paraId="012621C9" w14:textId="77777777" w:rsidR="00434C79" w:rsidRPr="009B7716" w:rsidRDefault="00434C79" w:rsidP="008931AF"/>
    <w:p w14:paraId="29B0F9AD" w14:textId="77777777" w:rsidR="00B22300" w:rsidRDefault="00B22300">
      <w:pPr>
        <w:rPr>
          <w:rFonts w:ascii="Times New Roman" w:hAnsi="Times New Roman" w:cs="Times New Roman"/>
          <w:b/>
          <w:bCs/>
          <w:iCs/>
        </w:rPr>
      </w:pPr>
      <w:r>
        <w:br w:type="page"/>
      </w:r>
    </w:p>
    <w:p w14:paraId="2EEAC18F" w14:textId="7C1E18F9" w:rsidR="00434C79" w:rsidRPr="009B7716" w:rsidRDefault="00434C79" w:rsidP="00DA31DE">
      <w:pPr>
        <w:pStyle w:val="Heading2"/>
      </w:pPr>
      <w:bookmarkStart w:id="299" w:name="_Toc119226193"/>
      <w:r w:rsidRPr="009B7716">
        <w:lastRenderedPageBreak/>
        <w:t>Prior Studies</w:t>
      </w:r>
      <w:bookmarkEnd w:id="299"/>
    </w:p>
    <w:p w14:paraId="7F1064DC" w14:textId="77777777" w:rsidR="00434C79" w:rsidRPr="009B7716" w:rsidRDefault="00434C79" w:rsidP="009B7716">
      <w:pPr>
        <w:jc w:val="both"/>
      </w:pPr>
      <w:r w:rsidRPr="009B7716">
        <w:t xml:space="preserve">As the COVID-19 pandemic is still ongoing, a growing body of knowledge has explored different aspects of how COVID-19 has impacted transit ridership in various regions of the world. This body of knowledge includes numerous international studies from Europe and Asia, such as recent studies of Wuhan, China </w:t>
      </w:r>
      <w:r w:rsidRPr="009B7716">
        <w:fldChar w:fldCharType="begin"/>
      </w:r>
      <w:r w:rsidR="00E01EB1">
        <w:instrText xml:space="preserve"> ADDIN EN.CITE &lt;EndNote&gt;&lt;Cite&gt;&lt;Author&gt;Xin&lt;/Author&gt;&lt;Year&gt;2021&lt;/Year&gt;&lt;RecNum&gt;1620&lt;/RecNum&gt;&lt;DisplayText&gt;(Xin et al., 2021)&lt;/DisplayText&gt;&lt;record&gt;&lt;rec-number&gt;1620&lt;/rec-number&gt;&lt;foreign-keys&gt;&lt;key app="EN" db-id="592axvs925fsfsetr5r5d92up2wexzrp59vp" timestamp="1637245484" guid="c9df3667-396f-4d57-9dea-0672109ef7ef"&gt;1620&lt;/key&gt;&lt;/foreign-keys&gt;&lt;ref-type name="Journal Article"&gt;17&lt;/ref-type&gt;&lt;contributors&gt;&lt;authors&gt;&lt;author&gt;Xin, Mengwei&lt;/author&gt;&lt;author&gt;Shalaby, Amer&lt;/author&gt;&lt;author&gt;Feng, Shumin&lt;/author&gt;&lt;author&gt;Zhao, Hu&lt;/author&gt;&lt;/authors&gt;&lt;/contributors&gt;&lt;titles&gt;&lt;title&gt;Impacts of COVID-19 on urban rail transit ridership using the Synthetic Control Method&lt;/title&gt;&lt;secondary-title&gt;Transport Policy&lt;/secondary-title&gt;&lt;/titles&gt;&lt;periodical&gt;&lt;full-title&gt;Transport Policy&lt;/full-title&gt;&lt;/periodical&gt;&lt;pages&gt;1-16&lt;/pages&gt;&lt;volume&gt;111&lt;/volume&gt;&lt;dates&gt;&lt;year&gt;2021&lt;/year&gt;&lt;/dates&gt;&lt;isbn&gt;0967-070X&lt;/isbn&gt;&lt;urls&gt;&lt;/urls&gt;&lt;/record&gt;&lt;/Cite&gt;&lt;/EndNote&gt;</w:instrText>
      </w:r>
      <w:r w:rsidRPr="009B7716">
        <w:fldChar w:fldCharType="separate"/>
      </w:r>
      <w:r w:rsidR="00E01EB1">
        <w:rPr>
          <w:noProof/>
        </w:rPr>
        <w:t>(Xin et al., 2021)</w:t>
      </w:r>
      <w:r w:rsidRPr="009B7716">
        <w:fldChar w:fldCharType="end"/>
      </w:r>
      <w:r w:rsidRPr="009B7716">
        <w:t xml:space="preserve">, Stockholm, Västra Götaland and Skåne, Sweden </w:t>
      </w:r>
      <w:r w:rsidRPr="009B7716">
        <w:fldChar w:fldCharType="begin"/>
      </w:r>
      <w:r w:rsidR="00E01EB1">
        <w:instrText xml:space="preserve"> ADDIN EN.CITE &lt;EndNote&gt;&lt;Cite&gt;&lt;Author&gt;Jenelius&lt;/Author&gt;&lt;Year&gt;2020&lt;/Year&gt;&lt;RecNum&gt;1622&lt;/RecNum&gt;&lt;DisplayText&gt;(Jenelius and Cebecauer, 2020)&lt;/DisplayText&gt;&lt;record&gt;&lt;rec-number&gt;1622&lt;/rec-number&gt;&lt;foreign-keys&gt;&lt;key app="EN" db-id="592axvs925fsfsetr5r5d92up2wexzrp59vp" timestamp="1637246236" guid="a7defa98-6357-4b91-85d4-93ffaeea8a61"&gt;1622&lt;/key&gt;&lt;/foreign-keys&gt;&lt;ref-type name="Journal Article"&gt;17&lt;/ref-type&gt;&lt;contributors&gt;&lt;authors&gt;&lt;author&gt;Jenelius, Erik&lt;/author&gt;&lt;author&gt;Cebecauer, Matej&lt;/author&gt;&lt;/authors&gt;&lt;/contributors&gt;&lt;titles&gt;&lt;title&gt;Impacts of COVID-19 on public transport ridership in Sweden: Analysis of ticket validations, sales and passenger counts&lt;/title&gt;&lt;secondary-title&gt;Transportation Research Interdisciplinary Perspectives&lt;/secondary-title&gt;&lt;/titles&gt;&lt;periodical&gt;&lt;full-title&gt;Transportation Research Interdisciplinary Perspectives&lt;/full-title&gt;&lt;/periodical&gt;&lt;pages&gt;100242&lt;/pages&gt;&lt;volume&gt;8&lt;/volume&gt;&lt;dates&gt;&lt;year&gt;2020&lt;/year&gt;&lt;/dates&gt;&lt;isbn&gt;2590-1982&lt;/isbn&gt;&lt;urls&gt;&lt;/urls&gt;&lt;/record&gt;&lt;/Cite&gt;&lt;/EndNote&gt;</w:instrText>
      </w:r>
      <w:r w:rsidRPr="009B7716">
        <w:fldChar w:fldCharType="separate"/>
      </w:r>
      <w:r w:rsidR="00E01EB1">
        <w:rPr>
          <w:noProof/>
        </w:rPr>
        <w:t>(Jenelius and Cebecauer, 2020)</w:t>
      </w:r>
      <w:r w:rsidRPr="009B7716">
        <w:fldChar w:fldCharType="end"/>
      </w:r>
      <w:r w:rsidRPr="009B7716">
        <w:t xml:space="preserve">, Coruña, Spain </w:t>
      </w:r>
      <w:r w:rsidRPr="009B7716">
        <w:fldChar w:fldCharType="begin"/>
      </w:r>
      <w:r w:rsidR="00E01EB1">
        <w:instrText xml:space="preserve"> ADDIN EN.CITE &lt;EndNote&gt;&lt;Cite&gt;&lt;Author&gt;Orro&lt;/Author&gt;&lt;Year&gt;2020&lt;/Year&gt;&lt;RecNum&gt;1621&lt;/RecNum&gt;&lt;DisplayText&gt;(Orro et al., 2020)&lt;/DisplayText&gt;&lt;record&gt;&lt;rec-number&gt;1621&lt;/rec-number&gt;&lt;foreign-keys&gt;&lt;key app="EN" db-id="592axvs925fsfsetr5r5d92up2wexzrp59vp" timestamp="1637245509" guid="1c6b13a2-2c05-4797-ad50-af5b8e3d95c2"&gt;1621&lt;/key&gt;&lt;/foreign-keys&gt;&lt;ref-type name="Journal Article"&gt;17&lt;/ref-type&gt;&lt;contributors&gt;&lt;authors&gt;&lt;author&gt;Orro, Alfonso&lt;/author&gt;&lt;author&gt;Novales, Margarita&lt;/author&gt;&lt;author&gt;Monteagudo, Ángel&lt;/author&gt;&lt;author&gt;Pérez-López, José-Benito&lt;/author&gt;&lt;author&gt;Bugarín, Miguel R&lt;/author&gt;&lt;/authors&gt;&lt;/contributors&gt;&lt;titles&gt;&lt;title&gt;Impact on city bus transit services of the COVID–19 lockdown and return to the new normal: the case of A Coruña (Spain)&lt;/title&gt;&lt;secondary-title&gt;Sustainability&lt;/secondary-title&gt;&lt;/titles&gt;&lt;periodical&gt;&lt;full-title&gt;Sustainability&lt;/full-title&gt;&lt;/periodical&gt;&lt;pages&gt;7206&lt;/pages&gt;&lt;volume&gt;12&lt;/volume&gt;&lt;number&gt;17&lt;/number&gt;&lt;dates&gt;&lt;year&gt;2020&lt;/year&gt;&lt;/dates&gt;&lt;urls&gt;&lt;/urls&gt;&lt;/record&gt;&lt;/Cite&gt;&lt;/EndNote&gt;</w:instrText>
      </w:r>
      <w:r w:rsidRPr="009B7716">
        <w:fldChar w:fldCharType="separate"/>
      </w:r>
      <w:r w:rsidR="00E01EB1">
        <w:rPr>
          <w:noProof/>
        </w:rPr>
        <w:t>(Orro et al., 2020)</w:t>
      </w:r>
      <w:r w:rsidRPr="009B7716">
        <w:fldChar w:fldCharType="end"/>
      </w:r>
      <w:r w:rsidRPr="009B7716">
        <w:t xml:space="preserve">, Scotland </w:t>
      </w:r>
      <w:r w:rsidRPr="009B7716">
        <w:fldChar w:fldCharType="begin"/>
      </w:r>
      <w:r w:rsidR="00E01EB1">
        <w:instrText xml:space="preserve"> ADDIN EN.CITE &lt;EndNote&gt;&lt;Cite&gt;&lt;Author&gt;Downey&lt;/Author&gt;&lt;Year&gt;2022&lt;/Year&gt;&lt;RecNum&gt;1739&lt;/RecNum&gt;&lt;DisplayText&gt;(Downey et al., 2022)&lt;/DisplayText&gt;&lt;record&gt;&lt;rec-number&gt;1739&lt;/rec-number&gt;&lt;foreign-keys&gt;&lt;key app="EN" db-id="592axvs925fsfsetr5r5d92up2wexzrp59vp" timestamp="1662470189" guid="9ea9d970-4536-4862-a34f-54f6b8ea6a19"&gt;1739&lt;/key&gt;&lt;/foreign-keys&gt;&lt;ref-type name="Journal Article"&gt;17&lt;/ref-type&gt;&lt;contributors&gt;&lt;authors&gt;&lt;author&gt;Downey, Lucy&lt;/author&gt;&lt;author&gt;Fonzone, Achille&lt;/author&gt;&lt;author&gt;Fountas, Grigorios&lt;/author&gt;&lt;author&gt;Semple, Torran&lt;/author&gt;&lt;/authors&gt;&lt;/contributors&gt;&lt;titles&gt;&lt;title&gt;The impact of COVID-19 on future public transport use in Scotland&lt;/title&gt;&lt;secondary-title&gt;Transportation Research Part A: Policy and Practice&lt;/secondary-title&gt;&lt;/titles&gt;&lt;periodical&gt;&lt;full-title&gt;Transportation research part A: policy and practice&lt;/full-title&gt;&lt;/periodical&gt;&lt;pages&gt;338-352&lt;/pages&gt;&lt;volume&gt;163&lt;/volume&gt;&lt;dates&gt;&lt;year&gt;2022&lt;/year&gt;&lt;/dates&gt;&lt;isbn&gt;0965-8564&lt;/isbn&gt;&lt;urls&gt;&lt;/urls&gt;&lt;/record&gt;&lt;/Cite&gt;&lt;/EndNote&gt;</w:instrText>
      </w:r>
      <w:r w:rsidRPr="009B7716">
        <w:fldChar w:fldCharType="separate"/>
      </w:r>
      <w:r w:rsidR="00E01EB1">
        <w:rPr>
          <w:noProof/>
        </w:rPr>
        <w:t>(Downey et al., 2022)</w:t>
      </w:r>
      <w:r w:rsidRPr="009B7716">
        <w:fldChar w:fldCharType="end"/>
      </w:r>
      <w:r w:rsidRPr="009B7716">
        <w:t xml:space="preserve">, Canada </w:t>
      </w:r>
      <w:r w:rsidRPr="009B7716">
        <w:fldChar w:fldCharType="begin"/>
      </w:r>
      <w:r w:rsidR="00E01EB1">
        <w:instrText xml:space="preserve"> ADDIN EN.CITE &lt;EndNote&gt;&lt;Cite&gt;&lt;Author&gt;Palm&lt;/Author&gt;&lt;Year&gt;2021&lt;/Year&gt;&lt;RecNum&gt;1726&lt;/RecNum&gt;&lt;DisplayText&gt;(Kapatsila et al., 2022; Palm et al., 2021)&lt;/DisplayText&gt;&lt;record&gt;&lt;rec-number&gt;1726&lt;/rec-number&gt;&lt;foreign-keys&gt;&lt;key app="EN" db-id="592axvs925fsfsetr5r5d92up2wexzrp59vp" timestamp="1662388320" guid="5f9f4c5d-41df-4eb0-bfe8-8a1492c95eb3"&gt;1726&lt;/key&gt;&lt;/foreign-keys&gt;&lt;ref-type name="Journal Article"&gt;17&lt;/ref-type&gt;&lt;contributors&gt;&lt;authors&gt;&lt;author&gt;Palm, Matthew&lt;/author&gt;&lt;author&gt;Allen, Jeff&lt;/author&gt;&lt;author&gt;Liu, Bochu&lt;/author&gt;&lt;author&gt;Zhang, Yixue&lt;/author&gt;&lt;author&gt;Widener, Michael&lt;/author&gt;&lt;author&gt;Farber, Steven&lt;/author&gt;&lt;/authors&gt;&lt;/contributors&gt;&lt;titles&gt;&lt;title&gt;Riders who avoided public transit during COVID-19: Personal burdens and implications for social equity&lt;/title&gt;&lt;secondary-title&gt;Journal of the American Planning Association&lt;/secondary-title&gt;&lt;/titles&gt;&lt;periodical&gt;&lt;full-title&gt;Journal of the American Planning Association&lt;/full-title&gt;&lt;/periodical&gt;&lt;pages&gt;455-469&lt;/pages&gt;&lt;volume&gt;87&lt;/volume&gt;&lt;number&gt;4&lt;/number&gt;&lt;dates&gt;&lt;year&gt;2021&lt;/year&gt;&lt;/dates&gt;&lt;isbn&gt;0194-4363&lt;/isbn&gt;&lt;urls&gt;&lt;/urls&gt;&lt;/record&gt;&lt;/Cite&gt;&lt;Cite&gt;&lt;Author&gt;Kapatsila&lt;/Author&gt;&lt;Year&gt;2022&lt;/Year&gt;&lt;RecNum&gt;1738&lt;/RecNum&gt;&lt;record&gt;&lt;rec-number&gt;1738&lt;/rec-number&gt;&lt;foreign-keys&gt;&lt;key app="EN" db-id="592axvs925fsfsetr5r5d92up2wexzrp59vp" timestamp="1662469657" guid="0c2d75c0-9c7d-4084-a53e-bcd8049772f6"&gt;1738&lt;/key&gt;&lt;/foreign-keys&gt;&lt;ref-type name="Journal Article"&gt;17&lt;/ref-type&gt;&lt;contributors&gt;&lt;authors&gt;&lt;author&gt;Kapatsila, Bogdan&lt;/author&gt;&lt;author&gt;Grisé, Emily&lt;/author&gt;&lt;author&gt;van Lierop, Dea&lt;/author&gt;&lt;author&gt;Bahamonde-Birke, Francisco J&lt;/author&gt;&lt;/authors&gt;&lt;/contributors&gt;&lt;titles&gt;&lt;title&gt;From Riding to Driving: the Effects of the COVID-19 Pandemic on Public Transit in Metro Vancouver&lt;/title&gt;&lt;secondary-title&gt;Findings&lt;/secondary-title&gt;&lt;/titles&gt;&lt;periodical&gt;&lt;full-title&gt;Findings&lt;/full-title&gt;&lt;/periodical&gt;&lt;pages&gt;33884&lt;/pages&gt;&lt;dates&gt;&lt;year&gt;2022&lt;/year&gt;&lt;/dates&gt;&lt;urls&gt;&lt;/urls&gt;&lt;/record&gt;&lt;/Cite&gt;&lt;/EndNote&gt;</w:instrText>
      </w:r>
      <w:r w:rsidRPr="009B7716">
        <w:fldChar w:fldCharType="separate"/>
      </w:r>
      <w:r w:rsidR="00E01EB1">
        <w:rPr>
          <w:noProof/>
        </w:rPr>
        <w:t>(Kapatsila et al., 2022; Palm et al., 2021)</w:t>
      </w:r>
      <w:r w:rsidRPr="009B7716">
        <w:fldChar w:fldCharType="end"/>
      </w:r>
      <w:r w:rsidRPr="009B7716">
        <w:t xml:space="preserve">, and India </w:t>
      </w:r>
      <w:r w:rsidRPr="009B7716">
        <w:fldChar w:fldCharType="begin"/>
      </w:r>
      <w:r w:rsidR="00E01EB1">
        <w:instrText xml:space="preserve"> ADDIN EN.CITE &lt;EndNote&gt;&lt;Cite&gt;&lt;Author&gt;Das&lt;/Author&gt;&lt;Year&gt;2021&lt;/Year&gt;&lt;RecNum&gt;1740&lt;/RecNum&gt;&lt;DisplayText&gt;(Das et al., 2021)&lt;/DisplayText&gt;&lt;record&gt;&lt;rec-number&gt;1740&lt;/rec-number&gt;&lt;foreign-keys&gt;&lt;key app="EN" db-id="592axvs925fsfsetr5r5d92up2wexzrp59vp" timestamp="1662470373" guid="585662b3-ec1e-464b-80fd-b2b896926a7a"&gt;1740&lt;/key&gt;&lt;/foreign-keys&gt;&lt;ref-type name="Journal Article"&gt;17&lt;/ref-type&gt;&lt;contributors&gt;&lt;authors&gt;&lt;author&gt;Das, Sanhita&lt;/author&gt;&lt;author&gt;Boruah, Alice&lt;/author&gt;&lt;author&gt;Banerjee, Arunabha&lt;/author&gt;&lt;author&gt;Raoniar, Rahul&lt;/author&gt;&lt;author&gt;Nama, Suresh&lt;/author&gt;&lt;author&gt;Maurya, Akhilesh Kumar&lt;/author&gt;&lt;/authors&gt;&lt;/contributors&gt;&lt;titles&gt;&lt;title&gt;Impact of COVID-19: A radical modal shift from public to private transport mode&lt;/title&gt;&lt;secondary-title&gt;Transport Policy&lt;/secondary-title&gt;&lt;/titles&gt;&lt;periodical&gt;&lt;full-title&gt;Transport Policy&lt;/full-title&gt;&lt;/periodical&gt;&lt;pages&gt;1-11&lt;/pages&gt;&lt;volume&gt;109&lt;/volume&gt;&lt;dates&gt;&lt;year&gt;2021&lt;/year&gt;&lt;/dates&gt;&lt;isbn&gt;0967-070X&lt;/isbn&gt;&lt;urls&gt;&lt;/urls&gt;&lt;/record&gt;&lt;/Cite&gt;&lt;/EndNote&gt;</w:instrText>
      </w:r>
      <w:r w:rsidRPr="009B7716">
        <w:fldChar w:fldCharType="separate"/>
      </w:r>
      <w:r w:rsidR="00E01EB1">
        <w:rPr>
          <w:noProof/>
        </w:rPr>
        <w:t>(Das et al., 2021)</w:t>
      </w:r>
      <w:r w:rsidRPr="009B7716">
        <w:fldChar w:fldCharType="end"/>
      </w:r>
      <w:r w:rsidRPr="009B7716">
        <w:t>.</w:t>
      </w:r>
    </w:p>
    <w:p w14:paraId="32FA566E" w14:textId="77777777" w:rsidR="00434C79" w:rsidRPr="009B7716" w:rsidRDefault="00434C79" w:rsidP="009F76D8">
      <w:pPr>
        <w:ind w:firstLine="720"/>
        <w:jc w:val="both"/>
      </w:pPr>
      <w:r w:rsidRPr="009B7716">
        <w:t xml:space="preserve">In the United States, several studies have explored the impact of COVID-19 on transit ridership with a focus on a specific city or a specific state like New York City </w:t>
      </w:r>
      <w:r w:rsidRPr="009B7716">
        <w:fldChar w:fldCharType="begin">
          <w:fldData xml:space="preserve">PEVuZE5vdGU+PENpdGU+PEF1dGhvcj5IYWx2b3JzZW48L0F1dGhvcj48WWVhcj4yMDIxPC9ZZWFy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</w:fldData>
        </w:fldChar>
      </w:r>
      <w:r w:rsidR="00E01EB1">
        <w:instrText xml:space="preserve"> ADDIN EN.CITE </w:instrText>
      </w:r>
      <w:r w:rsidR="00E01EB1">
        <w:fldChar w:fldCharType="begin">
          <w:fldData xml:space="preserve">PEVuZE5vdGU+PENpdGU+PEF1dGhvcj5IYWx2b3JzZW48L0F1dGhvcj48WWVhcj4yMDIxPC9ZZWFy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</w:fldData>
        </w:fldChar>
      </w:r>
      <w:r w:rsidR="00E01EB1">
        <w:instrText xml:space="preserve"> ADDIN EN.CITE.DATA </w:instrText>
      </w:r>
      <w:r w:rsidR="00E01EB1">
        <w:fldChar w:fldCharType="end"/>
      </w:r>
      <w:r w:rsidRPr="009B7716">
        <w:fldChar w:fldCharType="separate"/>
      </w:r>
      <w:r w:rsidR="00E01EB1">
        <w:rPr>
          <w:noProof/>
        </w:rPr>
        <w:t>(Halvorsen et al., 2021; Moghimi et al., 2022; Wang and Noland, 2021)</w:t>
      </w:r>
      <w:r w:rsidRPr="009B7716">
        <w:fldChar w:fldCharType="end"/>
      </w:r>
      <w:r w:rsidRPr="009B7716">
        <w:t xml:space="preserve">, Chicago </w:t>
      </w:r>
      <w:r w:rsidRPr="009B7716">
        <w:fldChar w:fldCharType="begin"/>
      </w:r>
      <w:r w:rsidR="00E01EB1">
        <w:instrText xml:space="preserve"> ADDIN EN.CITE &lt;EndNote&gt;&lt;Cite&gt;&lt;Author&gt;Hu&lt;/Author&gt;&lt;Year&gt;2021&lt;/Year&gt;&lt;RecNum&gt;1562&lt;/RecNum&gt;&lt;DisplayText&gt;(Hu and Chen, 2021)&lt;/DisplayText&gt;&lt;record&gt;&lt;rec-number&gt;1562&lt;/rec-number&gt;&lt;foreign-keys&gt;&lt;key app="EN" db-id="592axvs925fsfsetr5r5d92up2wexzrp59vp" timestamp="1631052074" guid="a191d1a9-4aca-42bc-b625-d82aec64101a"&gt;1562&lt;/key&gt;&lt;/foreign-keys&gt;&lt;ref-type name="Journal Article"&gt;17&lt;/ref-type&gt;&lt;contributors&gt;&lt;authors&gt;&lt;author&gt;Hu, Songhua&lt;/author&gt;&lt;author&gt;Chen, Peng&lt;/author&gt;&lt;/authors&gt;&lt;/contributors&gt;&lt;titles&gt;&lt;title&gt;Who left riding transit? Examining socioeconomic disparities in the impact of COVID-19 on ridership&lt;/title&gt;&lt;secondary-title&gt;Transportation Research Part D: Transport and Environment&lt;/secondary-title&gt;&lt;/titles&gt;&lt;periodical&gt;&lt;full-title&gt;Transportation Research Part D: Transport and Environment&lt;/full-title&gt;&lt;/periodical&gt;&lt;pages&gt;102654&lt;/pages&gt;&lt;volume&gt;90&lt;/volume&gt;&lt;dates&gt;&lt;year&gt;2021&lt;/year&gt;&lt;/dates&gt;&lt;isbn&gt;1361-9209&lt;/isbn&gt;&lt;urls&gt;&lt;/urls&gt;&lt;/record&gt;&lt;/Cite&gt;&lt;/EndNote&gt;</w:instrText>
      </w:r>
      <w:r w:rsidRPr="009B7716">
        <w:fldChar w:fldCharType="separate"/>
      </w:r>
      <w:r w:rsidR="00E01EB1">
        <w:rPr>
          <w:noProof/>
        </w:rPr>
        <w:t>(Hu and Chen, 2021)</w:t>
      </w:r>
      <w:r w:rsidRPr="009B7716">
        <w:fldChar w:fldCharType="end"/>
      </w:r>
      <w:r w:rsidRPr="009B7716">
        <w:t xml:space="preserve">, Nashville </w:t>
      </w:r>
      <w:r w:rsidRPr="009B7716">
        <w:fldChar w:fldCharType="begin"/>
      </w:r>
      <w:r w:rsidR="00E01EB1">
        <w:instrText xml:space="preserve"> ADDIN EN.CITE &lt;EndNote&gt;&lt;Cite&gt;&lt;Author&gt;Wilbur&lt;/Author&gt;&lt;Year&gt;2020&lt;/Year&gt;&lt;RecNum&gt;1609&lt;/RecNum&gt;&lt;DisplayText&gt;(Wilbur et al., 2020)&lt;/DisplayText&gt;&lt;record&gt;&lt;rec-number&gt;1609&lt;/rec-number&gt;&lt;foreign-keys&gt;&lt;key app="EN" db-id="592axvs925fsfsetr5r5d92up2wexzrp59vp" timestamp="1636641785" guid="04730dae-df39-4345-b98f-078da5d50e55"&gt;1609&lt;/key&gt;&lt;/foreign-keys&gt;&lt;ref-type name="Journal Article"&gt;17&lt;/ref-type&gt;&lt;contributors&gt;&lt;authors&gt;&lt;author&gt;Wilbur, Michael&lt;/author&gt;&lt;author&gt;Ayman, Afiya&lt;/author&gt;&lt;author&gt;Ouyang, Anna&lt;/author&gt;&lt;author&gt;Poon, Vincent&lt;/author&gt;&lt;author&gt;Kabir, Riyan&lt;/author&gt;&lt;author&gt;Vadali, Abhiram&lt;/author&gt;&lt;author&gt;Pugliese, Philip&lt;/author&gt;&lt;author&gt;Freudberg, Daniel&lt;/author&gt;&lt;author&gt;Laszka, Aron&lt;/author&gt;&lt;author&gt;Dubey, Abhishek&lt;/author&gt;&lt;/authors&gt;&lt;/contributors&gt;&lt;titles&gt;&lt;title&gt;Impact of COVID-19 on public transit accessibility and ridership&lt;/title&gt;&lt;secondary-title&gt;arXiv preprint arXiv:2008.02413&lt;/secondary-title&gt;&lt;/titles&gt;&lt;periodical&gt;&lt;full-title&gt;arXiv preprint arXiv:2008.02413&lt;/full-title&gt;&lt;/periodical&gt;&lt;dates&gt;&lt;year&gt;2020&lt;/year&gt;&lt;/dates&gt;&lt;urls&gt;&lt;/urls&gt;&lt;/record&gt;&lt;/Cite&gt;&lt;/EndNote&gt;</w:instrText>
      </w:r>
      <w:r w:rsidRPr="009B7716">
        <w:fldChar w:fldCharType="separate"/>
      </w:r>
      <w:r w:rsidR="00E01EB1">
        <w:rPr>
          <w:noProof/>
        </w:rPr>
        <w:t>(Wilbur et al., 2020)</w:t>
      </w:r>
      <w:r w:rsidRPr="009B7716">
        <w:fldChar w:fldCharType="end"/>
      </w:r>
      <w:r w:rsidRPr="009B7716">
        <w:t xml:space="preserve">, Chattanooga </w:t>
      </w:r>
      <w:r w:rsidRPr="009B7716">
        <w:fldChar w:fldCharType="begin"/>
      </w:r>
      <w:r w:rsidR="00E01EB1">
        <w:instrText xml:space="preserve"> ADDIN EN.CITE &lt;EndNote&gt;&lt;Cite&gt;&lt;Author&gt;Wilbur&lt;/Author&gt;&lt;Year&gt;2020&lt;/Year&gt;&lt;RecNum&gt;1609&lt;/RecNum&gt;&lt;DisplayText&gt;(Wilbur et al., 2020)&lt;/DisplayText&gt;&lt;record&gt;&lt;rec-number&gt;1609&lt;/rec-number&gt;&lt;foreign-keys&gt;&lt;key app="EN" db-id="592axvs925fsfsetr5r5d92up2wexzrp59vp" timestamp="1636641785" guid="04730dae-df39-4345-b98f-078da5d50e55"&gt;1609&lt;/key&gt;&lt;/foreign-keys&gt;&lt;ref-type name="Journal Article"&gt;17&lt;/ref-type&gt;&lt;contributors&gt;&lt;authors&gt;&lt;author&gt;Wilbur, Michael&lt;/author&gt;&lt;author&gt;Ayman, Afiya&lt;/author&gt;&lt;author&gt;Ouyang, Anna&lt;/author&gt;&lt;author&gt;Poon, Vincent&lt;/author&gt;&lt;author&gt;Kabir, Riyan&lt;/author&gt;&lt;author&gt;Vadali, Abhiram&lt;/author&gt;&lt;author&gt;Pugliese, Philip&lt;/author&gt;&lt;author&gt;Freudberg, Daniel&lt;/author&gt;&lt;author&gt;Laszka, Aron&lt;/author&gt;&lt;author&gt;Dubey, Abhishek&lt;/author&gt;&lt;/authors&gt;&lt;/contributors&gt;&lt;titles&gt;&lt;title&gt;Impact of COVID-19 on public transit accessibility and ridership&lt;/title&gt;&lt;secondary-title&gt;arXiv preprint arXiv:2008.02413&lt;/secondary-title&gt;&lt;/titles&gt;&lt;periodical&gt;&lt;full-title&gt;arXiv preprint arXiv:2008.02413&lt;/full-title&gt;&lt;/periodical&gt;&lt;dates&gt;&lt;year&gt;2020&lt;/year&gt;&lt;/dates&gt;&lt;urls&gt;&lt;/urls&gt;&lt;/record&gt;&lt;/Cite&gt;&lt;/EndNote&gt;</w:instrText>
      </w:r>
      <w:r w:rsidRPr="009B7716">
        <w:fldChar w:fldCharType="separate"/>
      </w:r>
      <w:r w:rsidR="00E01EB1">
        <w:rPr>
          <w:noProof/>
        </w:rPr>
        <w:t>(Wilbur et al., 2020)</w:t>
      </w:r>
      <w:r w:rsidRPr="009B7716">
        <w:fldChar w:fldCharType="end"/>
      </w:r>
      <w:r w:rsidRPr="009B7716">
        <w:t xml:space="preserve">, Los Angeles </w:t>
      </w:r>
      <w:r w:rsidRPr="009B7716">
        <w:fldChar w:fldCharType="begin"/>
      </w:r>
      <w:r w:rsidR="00E01EB1">
        <w:instrText xml:space="preserve"> ADDIN EN.CITE &lt;EndNote&gt;&lt;Cite&gt;&lt;Author&gt;Gleason&lt;/Author&gt;&lt;Year&gt;2021&lt;/Year&gt;&lt;RecNum&gt;1722&lt;/RecNum&gt;&lt;DisplayText&gt;(Gleason, 2021)&lt;/DisplayText&gt;&lt;record&gt;&lt;rec-number&gt;1722&lt;/rec-number&gt;&lt;foreign-keys&gt;&lt;key app="EN" db-id="592axvs925fsfsetr5r5d92up2wexzrp59vp" timestamp="1662387694" guid="79f939ab-7e69-4916-b2ac-0f1b00bda0d2"&gt;1722&lt;/key&gt;&lt;/foreign-keys&gt;&lt;ref-type name="Thesis"&gt;32&lt;/ref-type&gt;&lt;contributors&gt;&lt;authors&gt;&lt;author&gt;Gleason, Questa&lt;/author&gt;&lt;/authors&gt;&lt;/contributors&gt;&lt;titles&gt;&lt;title&gt;THE EFFECTS OF COVID-19 ON LOS ANGELES METRO BUS RIDERSHIP&lt;/title&gt;&lt;/titles&gt;&lt;dates&gt;&lt;year&gt;2021&lt;/year&gt;&lt;/dates&gt;&lt;publisher&gt;California State Polytechnic University, Pomona&lt;/publisher&gt;&lt;urls&gt;&lt;/urls&gt;&lt;/record&gt;&lt;/Cite&gt;&lt;/EndNote&gt;</w:instrText>
      </w:r>
      <w:r w:rsidRPr="009B7716">
        <w:fldChar w:fldCharType="separate"/>
      </w:r>
      <w:r w:rsidR="00E01EB1">
        <w:rPr>
          <w:noProof/>
        </w:rPr>
        <w:t>(Gleason, 2021)</w:t>
      </w:r>
      <w:r w:rsidRPr="009B7716">
        <w:fldChar w:fldCharType="end"/>
      </w:r>
      <w:r w:rsidRPr="009B7716">
        <w:t xml:space="preserve">, North Dakota </w:t>
      </w:r>
      <w:r w:rsidRPr="009B7716">
        <w:fldChar w:fldCharType="begin"/>
      </w:r>
      <w:r w:rsidR="00E01EB1">
        <w:instrText xml:space="preserve"> ADDIN EN.CITE &lt;EndNote&gt;&lt;Cite&gt;&lt;Author&gt;Molina&lt;/Author&gt;&lt;Year&gt;2021&lt;/Year&gt;&lt;RecNum&gt;1613&lt;/RecNum&gt;&lt;DisplayText&gt;(Molina et al., 2021)&lt;/DisplayText&gt;&lt;record&gt;&lt;rec-number&gt;1613&lt;/rec-number&gt;&lt;foreign-keys&gt;&lt;key app="EN" db-id="592axvs925fsfsetr5r5d92up2wexzrp59vp" timestamp="1636642596" guid="9fe36af2-f858-4f43-8843-5f79db2f0a53"&gt;1613&lt;/key&gt;&lt;/foreign-keys&gt;&lt;ref-type name="Report"&gt;27&lt;/ref-type&gt;&lt;contributors&gt;&lt;authors&gt;&lt;author&gt;Molina, Antonio&lt;/author&gt;&lt;author&gt;Malalgoda, Narendra&lt;/author&gt;&lt;author&gt;Taleqani, Ali Rahim&lt;/author&gt;&lt;author&gt;Mattson, Jeremy&lt;/author&gt;&lt;author&gt;Ezekwem, Kenechukwu&lt;/author&gt;&lt;author&gt;Askarzadeh, Taraneh&lt;/author&gt;&lt;author&gt;Hough, Jill&lt;/author&gt;&lt;/authors&gt;&lt;/contributors&gt;&lt;titles&gt;&lt;title&gt;Surveys of Transit Riders and Agencies During the COVID-19 Pandemic&lt;/title&gt;&lt;/titles&gt;&lt;dates&gt;&lt;year&gt;2021&lt;/year&gt;&lt;/dates&gt;&lt;urls&gt;&lt;/urls&gt;&lt;/record&gt;&lt;/Cite&gt;&lt;/EndNote&gt;</w:instrText>
      </w:r>
      <w:r w:rsidRPr="009B7716">
        <w:fldChar w:fldCharType="separate"/>
      </w:r>
      <w:r w:rsidR="00E01EB1">
        <w:rPr>
          <w:noProof/>
        </w:rPr>
        <w:t>(Molina et al., 2021)</w:t>
      </w:r>
      <w:r w:rsidRPr="009B7716">
        <w:fldChar w:fldCharType="end"/>
      </w:r>
      <w:r w:rsidRPr="009B7716">
        <w:t xml:space="preserve">, and Ohio </w:t>
      </w:r>
      <w:r w:rsidRPr="009B7716">
        <w:fldChar w:fldCharType="begin"/>
      </w:r>
      <w:r w:rsidR="00E01EB1">
        <w:instrText xml:space="preserve"> ADDIN EN.CITE &lt;EndNote&gt;&lt;Cite&gt;&lt;Author&gt;Simons&lt;/Author&gt;&lt;Year&gt;2021&lt;/Year&gt;&lt;RecNum&gt;1732&lt;/RecNum&gt;&lt;DisplayText&gt;(Simons et al., 2021)&lt;/DisplayText&gt;&lt;record&gt;&lt;rec-number&gt;1732&lt;/rec-number&gt;&lt;foreign-keys&gt;&lt;key app="EN" db-id="592axvs925fsfsetr5r5d92up2wexzrp59vp" timestamp="1662388358" guid="d5127302-a97e-4f62-9d03-581b3cf755b4"&gt;1732&lt;/key&gt;&lt;/foreign-keys&gt;&lt;ref-type name="Journal Article"&gt;17&lt;/ref-type&gt;&lt;contributors&gt;&lt;authors&gt;&lt;author&gt;Simons, Robert A&lt;/author&gt;&lt;author&gt;Henning, Mark&lt;/author&gt;&lt;author&gt;Poeske, Abigail&lt;/author&gt;&lt;author&gt;Trier, Malcolm&lt;/author&gt;&lt;author&gt;Conrad, Kirt&lt;/author&gt;&lt;/authors&gt;&lt;/contributors&gt;&lt;titles&gt;&lt;title&gt;Covid-19 and its effect on trip mode and destination decisions of transit riders: experience from Ohio&lt;/title&gt;&lt;secondary-title&gt;Transportation Research Interdisciplinary Perspectives&lt;/secondary-title&gt;&lt;/titles&gt;&lt;periodical&gt;&lt;full-title&gt;Transportation Research Interdisciplinary Perspectives&lt;/full-title&gt;&lt;/periodical&gt;&lt;pages&gt;100417&lt;/pages&gt;&lt;volume&gt;11&lt;/volume&gt;&lt;dates&gt;&lt;year&gt;2021&lt;/year&gt;&lt;/dates&gt;&lt;isbn&gt;2590-1982&lt;/isbn&gt;&lt;urls&gt;&lt;/urls&gt;&lt;/record&gt;&lt;/Cite&gt;&lt;/EndNote&gt;</w:instrText>
      </w:r>
      <w:r w:rsidRPr="009B7716">
        <w:fldChar w:fldCharType="separate"/>
      </w:r>
      <w:r w:rsidR="00E01EB1">
        <w:rPr>
          <w:noProof/>
        </w:rPr>
        <w:t>(Simons et al., 2021)</w:t>
      </w:r>
      <w:r w:rsidRPr="009B7716">
        <w:fldChar w:fldCharType="end"/>
      </w:r>
      <w:r w:rsidRPr="009B7716">
        <w:t xml:space="preserve">. However, a limited number of studies have explored the COVID-19 impacts on transit ridership in more than one region of the United States, which is the focus of the following brief literature review. </w:t>
      </w:r>
    </w:p>
    <w:p w14:paraId="48D277A0" w14:textId="6F8D0A27" w:rsidR="00434C79" w:rsidRPr="009B7716" w:rsidRDefault="00434C79" w:rsidP="009B7716">
      <w:pPr>
        <w:ind w:firstLine="720"/>
        <w:jc w:val="both"/>
      </w:pPr>
      <w:r w:rsidRPr="009B7716">
        <w:t xml:space="preserve">In one study, Liu et al. 2020 used logistic regression to explore public transit demand changes for 113 transit agencies using data from the Transit app (a widely used smartphone application that provides transit information). This prior study showed that higher transit demand was observed in areas with higher percentages of essential workers, minorities, females, and people over 45 years old </w:t>
      </w:r>
      <w:r w:rsidRPr="009B7716">
        <w:fldChar w:fldCharType="begin"/>
      </w:r>
      <w:r w:rsidR="004C292D">
        <w:instrText xml:space="preserve"> ADDIN EN.CITE &lt;EndNote&gt;&lt;Cite&gt;&lt;Author&gt;Liu&lt;/Author&gt;&lt;Year&gt;2020&lt;/Year&gt;&lt;RecNum&gt;1561&lt;/RecNum&gt;&lt;DisplayText&gt;(Liu et al., 2020b)&lt;/DisplayText&gt;&lt;record&gt;&lt;rec-number&gt;1561&lt;/rec-number&gt;&lt;foreign-keys&gt;&lt;key app="EN" db-id="592axvs925fsfsetr5r5d92up2wexzrp59vp" timestamp="1631050461" guid="f9017e19-a41d-4bea-ab94-24070c4f511e"&gt;1561&lt;/key&gt;&lt;/foreign-keys&gt;&lt;ref-type name="Journal Article"&gt;17&lt;/ref-type&gt;&lt;contributors&gt;&lt;authors&gt;&lt;author&gt;Liu, Luyu&lt;/author&gt;&lt;author&gt;Miller, Harvey J&lt;/author&gt;&lt;author&gt;Scheff, Jonathan&lt;/author&gt;&lt;/authors&gt;&lt;/contributors&gt;&lt;titles&gt;&lt;title&gt;The impacts of COVID-19 pandemic on public transit demand in the United States&lt;/title&gt;&lt;secondary-title&gt;Plos one&lt;/secondary-title&gt;&lt;/titles&gt;&lt;periodical&gt;&lt;full-title&gt;PLoS ONE&lt;/full-title&gt;&lt;/periodical&gt;&lt;pages&gt;e0242476&lt;/pages&gt;&lt;volume&gt;15&lt;/volume&gt;&lt;number&gt;11&lt;/number&gt;&lt;dates&gt;&lt;year&gt;2020&lt;/year&gt;&lt;/dates&gt;&lt;isbn&gt;1932-6203&lt;/isbn&gt;&lt;urls&gt;&lt;/urls&gt;&lt;/record&gt;&lt;/Cite&gt;&lt;/EndNote&gt;</w:instrText>
      </w:r>
      <w:r w:rsidRPr="009B7716">
        <w:fldChar w:fldCharType="separate"/>
      </w:r>
      <w:r w:rsidR="004C292D">
        <w:rPr>
          <w:noProof/>
        </w:rPr>
        <w:t>(Liu et al., 2020b)</w:t>
      </w:r>
      <w:r w:rsidRPr="009B7716">
        <w:fldChar w:fldCharType="end"/>
      </w:r>
      <w:r w:rsidRPr="009B7716">
        <w:t xml:space="preserve">. However, the authors of this study have acknowledged that one limitation is that Transit app data are not representative of all riders. They also invited future research to use data from automated passenger counters or other more representative sources. </w:t>
      </w:r>
    </w:p>
    <w:p w14:paraId="4D4421C5" w14:textId="77777777" w:rsidR="00434C79" w:rsidRPr="009B7716" w:rsidRDefault="00434C79" w:rsidP="00C71A6C">
      <w:pPr>
        <w:ind w:firstLine="720"/>
        <w:jc w:val="both"/>
        <w:rPr>
          <w:iCs/>
        </w:rPr>
      </w:pPr>
      <w:r w:rsidRPr="009B7716">
        <w:t xml:space="preserve">A study by </w:t>
      </w:r>
      <w:r w:rsidR="009513F0">
        <w:t xml:space="preserve">the </w:t>
      </w:r>
      <w:r w:rsidRPr="009B7716">
        <w:t xml:space="preserve">USDOT on the impacts of the COVID-19 pandemic on the future of transportation explored changes in bus and rail ridership for the top 26 transit markets in the United States from August 2019 to August 2020 using ridership data from the National Transit Database (NTD) </w:t>
      </w:r>
      <w:r w:rsidRPr="009B7716">
        <w:fldChar w:fldCharType="begin"/>
      </w:r>
      <w:r w:rsidR="002B5CD7">
        <w:instrText xml:space="preserve"> ADDIN EN.CITE &lt;EndNote&gt;&lt;Cite&gt;&lt;Author&gt;Polzin&lt;/Author&gt;&lt;Year&gt;2021&lt;/Year&gt;&lt;RecNum&gt;1605&lt;/RecNum&gt;&lt;DisplayText&gt;(Polzin and Choi, 2021)&lt;/DisplayText&gt;&lt;record&gt;&lt;rec-number&gt;1605&lt;/rec-number&gt;&lt;foreign-keys&gt;&lt;key app="EN" db-id="592axvs925fsfsetr5r5d92up2wexzrp59vp" timestamp="1635871306" guid="cf2e89b5-ca2b-4a39-ad50-8e4a946ae7d1"&gt;1605&lt;/key&gt;&lt;/foreign-keys&gt;&lt;ref-type name="Report"&gt;27&lt;/ref-type&gt;&lt;contributors&gt;&lt;authors&gt;&lt;author&gt;Polzin, Steven&lt;/author&gt;&lt;author&gt;Choi, Tony&lt;/author&gt;&lt;/authors&gt;&lt;secondary-authors&gt;&lt;author&gt;United States. Department of Transportation. Office of the Assistant Secretary for, Research Technology&lt;/author&gt;&lt;/secondary-authors&gt;&lt;/contributors&gt;&lt;titles&gt;&lt;title&gt;COVID-19’s Effects on The Future of Transportation&lt;/title&gt;&lt;/titles&gt;&lt;keywords&gt;&lt;keyword&gt;Transportation&lt;/keyword&gt;&lt;keyword&gt;Transportation policy&lt;/keyword&gt;&lt;keyword&gt;Transportation planning&lt;/keyword&gt;&lt;keyword&gt;Communicable diseases&lt;/keyword&gt;&lt;keyword&gt;Statistics&lt;/keyword&gt;&lt;keyword&gt;Trend (Statistics)&lt;/keyword&gt;&lt;keyword&gt;Travel&lt;/keyword&gt;&lt;keyword&gt;Public transit&lt;/keyword&gt;&lt;keyword&gt;Freight transportation&lt;/keyword&gt;&lt;keyword&gt;Air travel&lt;/keyword&gt;&lt;keyword&gt;Railroad travel&lt;/keyword&gt;&lt;keyword&gt;Highway travel&lt;/keyword&gt;&lt;keyword&gt;Bicycle commuting&lt;/keyword&gt;&lt;keyword&gt;Commuting&lt;/keyword&gt;&lt;keyword&gt;Ridesharing&lt;/keyword&gt;&lt;keyword&gt;Behavior&lt;/keyword&gt;&lt;keyword&gt;Public health&lt;/keyword&gt;&lt;keyword&gt;Financing&lt;/keyword&gt;&lt;keyword&gt;Government funding&lt;/keyword&gt;&lt;keyword&gt;Communications&lt;/keyword&gt;&lt;keyword&gt;Telecommuting&lt;/keyword&gt;&lt;keyword&gt;Data analysis&lt;/keyword&gt;&lt;keyword&gt;Surveys&lt;/keyword&gt;&lt;keyword&gt;Traffic surveys&lt;/keyword&gt;&lt;keyword&gt;Travel surveys&lt;/keyword&gt;&lt;keyword&gt;Travel demand&lt;/keyword&gt;&lt;keyword&gt;Supply&lt;/keyword&gt;&lt;keyword&gt;COVID-19&lt;/keyword&gt;&lt;keyword&gt;Pandemics&lt;/keyword&gt;&lt;keyword&gt;Epidemics&lt;/keyword&gt;&lt;/keywords&gt;&lt;dates&gt;&lt;year&gt;2021&lt;/year&gt;&lt;/dates&gt;&lt;accession-num&gt;dot:54292&lt;/accession-num&gt;&lt;work-type&gt;Manuscript&lt;/work-type&gt;&lt;urls&gt;&lt;related-urls&gt;&lt;url&gt;https://rosap.ntl.bts.gov/view/dot/54292&lt;/url&gt;&lt;/related-urls&gt;&lt;/urls&gt;&lt;electronic-resource-num&gt;https://rosap.ntl.bts.gov/view/dot/54292&lt;/electronic-resource-num&gt;&lt;language&gt;English&lt;/language&gt;&lt;/record&gt;&lt;/Cite&gt;&lt;/EndNote&gt;</w:instrText>
      </w:r>
      <w:r w:rsidRPr="009B7716">
        <w:fldChar w:fldCharType="separate"/>
      </w:r>
      <w:r w:rsidR="00E01EB1">
        <w:rPr>
          <w:noProof/>
        </w:rPr>
        <w:t>(Polzin and Choi, 2021)</w:t>
      </w:r>
      <w:r w:rsidRPr="009B7716">
        <w:fldChar w:fldCharType="end"/>
      </w:r>
      <w:r w:rsidRPr="009B7716">
        <w:t>. The findings of this study showed that rail ridership declined 72% from August 2019 to August 2020, while bus ridership declined by 37% in the same period. This difference in decline was partially attributed to the fact that rail riders typically “</w:t>
      </w:r>
      <w:r w:rsidRPr="009B7716">
        <w:rPr>
          <w:i/>
          <w:iCs/>
        </w:rPr>
        <w:t xml:space="preserve">travel from white-collar urban and suburban locations to central business district” </w:t>
      </w:r>
      <w:r w:rsidRPr="009B7716">
        <w:fldChar w:fldCharType="begin"/>
      </w:r>
      <w:r w:rsidR="002B5CD7">
        <w:instrText xml:space="preserve"> ADDIN EN.CITE &lt;EndNote&gt;&lt;Cite&gt;&lt;Author&gt;Polzin&lt;/Author&gt;&lt;Year&gt;2021&lt;/Year&gt;&lt;RecNum&gt;1605&lt;/RecNum&gt;&lt;DisplayText&gt;(Polzin and Choi, 2021)&lt;/DisplayText&gt;&lt;record&gt;&lt;rec-number&gt;1605&lt;/rec-number&gt;&lt;foreign-keys&gt;&lt;key app="EN" db-id="592axvs925fsfsetr5r5d92up2wexzrp59vp" timestamp="1635871306" guid="cf2e89b5-ca2b-4a39-ad50-8e4a946ae7d1"&gt;1605&lt;/key&gt;&lt;/foreign-keys&gt;&lt;ref-type name="Report"&gt;27&lt;/ref-type&gt;&lt;contributors&gt;&lt;authors&gt;&lt;author&gt;Polzin, Steven&lt;/author&gt;&lt;author&gt;Choi, Tony&lt;/author&gt;&lt;/authors&gt;&lt;secondary-authors&gt;&lt;author&gt;United States. Department of Transportation. Office of the Assistant Secretary for, Research Technology&lt;/author&gt;&lt;/secondary-authors&gt;&lt;/contributors&gt;&lt;titles&gt;&lt;title&gt;COVID-19’s Effects on The Future of Transportation&lt;/title&gt;&lt;/titles&gt;&lt;keywords&gt;&lt;keyword&gt;Transportation&lt;/keyword&gt;&lt;keyword&gt;Transportation policy&lt;/keyword&gt;&lt;keyword&gt;Transportation planning&lt;/keyword&gt;&lt;keyword&gt;Communicable diseases&lt;/keyword&gt;&lt;keyword&gt;Statistics&lt;/keyword&gt;&lt;keyword&gt;Trend (Statistics)&lt;/keyword&gt;&lt;keyword&gt;Travel&lt;/keyword&gt;&lt;keyword&gt;Public transit&lt;/keyword&gt;&lt;keyword&gt;Freight transportation&lt;/keyword&gt;&lt;keyword&gt;Air travel&lt;/keyword&gt;&lt;keyword&gt;Railroad travel&lt;/keyword&gt;&lt;keyword&gt;Highway travel&lt;/keyword&gt;&lt;keyword&gt;Bicycle commuting&lt;/keyword&gt;&lt;keyword&gt;Commuting&lt;/keyword&gt;&lt;keyword&gt;Ridesharing&lt;/keyword&gt;&lt;keyword&gt;Behavior&lt;/keyword&gt;&lt;keyword&gt;Public health&lt;/keyword&gt;&lt;keyword&gt;Financing&lt;/keyword&gt;&lt;keyword&gt;Government funding&lt;/keyword&gt;&lt;keyword&gt;Communications&lt;/keyword&gt;&lt;keyword&gt;Telecommuting&lt;/keyword&gt;&lt;keyword&gt;Data analysis&lt;/keyword&gt;&lt;keyword&gt;Surveys&lt;/keyword&gt;&lt;keyword&gt;Traffic surveys&lt;/keyword&gt;&lt;keyword&gt;Travel surveys&lt;/keyword&gt;&lt;keyword&gt;Travel demand&lt;/keyword&gt;&lt;keyword&gt;Supply&lt;/keyword&gt;&lt;keyword&gt;COVID-19&lt;/keyword&gt;&lt;keyword&gt;Pandemics&lt;/keyword&gt;&lt;keyword&gt;Epidemics&lt;/keyword&gt;&lt;/keywords&gt;&lt;dates&gt;&lt;year&gt;2021&lt;/year&gt;&lt;/dates&gt;&lt;accession-num&gt;dot:54292&lt;/accession-num&gt;&lt;work-type&gt;Manuscript&lt;/work-type&gt;&lt;urls&gt;&lt;related-urls&gt;&lt;url&gt;https://rosap.ntl.bts.gov/view/dot/54292&lt;/url&gt;&lt;/related-urls&gt;&lt;/urls&gt;&lt;electronic-resource-num&gt;https://rosap.ntl.bts.gov/view/dot/54292&lt;/electronic-resource-num&gt;&lt;language&gt;English&lt;/language&gt;&lt;/record&gt;&lt;/Cite&gt;&lt;/EndNote&gt;</w:instrText>
      </w:r>
      <w:r w:rsidRPr="009B7716">
        <w:fldChar w:fldCharType="separate"/>
      </w:r>
      <w:r w:rsidR="00E01EB1">
        <w:rPr>
          <w:noProof/>
        </w:rPr>
        <w:t>(Polzin and Choi, 2021)</w:t>
      </w:r>
      <w:r w:rsidRPr="009B7716">
        <w:fldChar w:fldCharType="end"/>
      </w:r>
      <w:r w:rsidRPr="009B7716">
        <w:rPr>
          <w:i/>
          <w:iCs/>
        </w:rPr>
        <w:t xml:space="preserve">. </w:t>
      </w:r>
      <w:r w:rsidRPr="009B7716">
        <w:rPr>
          <w:iCs/>
        </w:rPr>
        <w:t xml:space="preserve">These white-collar jobs were more likely replaced by telecommuting, so the need for travel was negated. While this prior study is very relevant to the topic at hand, it focused on changes during the early months of the pandemic. </w:t>
      </w:r>
    </w:p>
    <w:p w14:paraId="49D06AF1" w14:textId="77777777" w:rsidR="00434C79" w:rsidRPr="009B7716" w:rsidRDefault="00434C79" w:rsidP="009B7716">
      <w:pPr>
        <w:ind w:firstLine="720"/>
        <w:jc w:val="both"/>
        <w:rPr>
          <w:rFonts w:cstheme="minorHAnsi"/>
        </w:rPr>
      </w:pPr>
      <w:r w:rsidRPr="009B7716">
        <w:t xml:space="preserve">Another study by Qi et al. explored ridership changes for bus and light rail in the top 20 largest metropolitan areas in the United States from February 2020 to January 2021 </w:t>
      </w:r>
      <w:r w:rsidRPr="009B7716">
        <w:fldChar w:fldCharType="begin"/>
      </w:r>
      <w:r w:rsidR="00E01EB1">
        <w:instrText xml:space="preserve"> ADDIN EN.CITE &lt;EndNote&gt;&lt;Cite&gt;&lt;Author&gt;Qi&lt;/Author&gt;&lt;Year&gt;2021&lt;/Year&gt;&lt;RecNum&gt;1674&lt;/RecNum&gt;&lt;DisplayText&gt;(Qi et al., 2021)&lt;/DisplayText&gt;&lt;record&gt;&lt;rec-number&gt;1674&lt;/rec-number&gt;&lt;foreign-keys&gt;&lt;key app="EN" db-id="592axvs925fsfsetr5r5d92up2wexzrp59vp" timestamp="1639408392" guid="7bf2acab-2bdc-48aa-bc7e-007eb948653c"&gt;1674&lt;/key&gt;&lt;/foreign-keys&gt;&lt;ref-type name="Journal Article"&gt;17&lt;/ref-type&gt;&lt;contributors&gt;&lt;authors&gt;&lt;author&gt;Qi, Yi&lt;/author&gt;&lt;author&gt;Liu, Jinli&lt;/author&gt;&lt;author&gt;Tao, Tao&lt;/author&gt;&lt;author&gt;Zhao, Qun&lt;/author&gt;&lt;/authors&gt;&lt;/contributors&gt;&lt;titles&gt;&lt;title&gt;Impacts of COVID-19 on public transit ridership&lt;/title&gt;&lt;secondary-title&gt;International Journal of Transportation Science and Technology&lt;/secondary-title&gt;&lt;/titles&gt;&lt;periodical&gt;&lt;full-title&gt;International Journal of Transportation Science and Technology&lt;/full-title&gt;&lt;/periodical&gt;&lt;dates&gt;&lt;year&gt;2021&lt;/year&gt;&lt;/dates&gt;&lt;isbn&gt;2046-0430&lt;/isbn&gt;&lt;urls&gt;&lt;/urls&gt;&lt;/record&gt;&lt;/Cite&gt;&lt;/EndNote&gt;</w:instrText>
      </w:r>
      <w:r w:rsidRPr="009B7716">
        <w:fldChar w:fldCharType="separate"/>
      </w:r>
      <w:r w:rsidR="00E01EB1">
        <w:rPr>
          <w:noProof/>
        </w:rPr>
        <w:t>(Qi et al., 2021)</w:t>
      </w:r>
      <w:r w:rsidRPr="009B7716">
        <w:fldChar w:fldCharType="end"/>
      </w:r>
      <w:r w:rsidRPr="009B7716">
        <w:t xml:space="preserve">. Using random-effects models, Qi et al. showed that areas with higher median household incomes, higher employment rates, and higher Asian populations experienced higher ridership declines </w:t>
      </w:r>
      <w:r w:rsidRPr="009B7716">
        <w:fldChar w:fldCharType="begin"/>
      </w:r>
      <w:r w:rsidR="00E01EB1">
        <w:instrText xml:space="preserve"> ADDIN EN.CITE &lt;EndNote&gt;&lt;Cite&gt;&lt;Author&gt;Qi&lt;/Author&gt;&lt;Year&gt;2021&lt;/Year&gt;&lt;RecNum&gt;1674&lt;/RecNum&gt;&lt;DisplayText&gt;(Qi et al., 2021)&lt;/DisplayText&gt;&lt;record&gt;&lt;rec-number&gt;1674&lt;/rec-number&gt;&lt;foreign-keys&gt;&lt;key app="EN" db-id="592axvs925fsfsetr5r5d92up2wexzrp59vp" timestamp="1639408392" guid="7bf2acab-2bdc-48aa-bc7e-007eb948653c"&gt;1674&lt;/key&gt;&lt;/foreign-keys&gt;&lt;ref-type name="Journal Article"&gt;17&lt;/ref-type&gt;&lt;contributors&gt;&lt;authors&gt;&lt;author&gt;Qi, Yi&lt;/author&gt;&lt;author&gt;Liu, Jinli&lt;/author&gt;&lt;author&gt;Tao, Tao&lt;/author&gt;&lt;author&gt;Zhao, Qun&lt;/author&gt;&lt;/authors&gt;&lt;/contributors&gt;&lt;titles&gt;&lt;title&gt;Impacts of COVID-19 on public transit ridership&lt;/title&gt;&lt;secondary-title&gt;International Journal of Transportation Science and Technology&lt;/secondary-title&gt;&lt;/titles&gt;&lt;periodical&gt;&lt;full-title&gt;International Journal of Transportation Science and Technology&lt;/full-title&gt;&lt;/periodical&gt;&lt;dates&gt;&lt;year&gt;2021&lt;/year&gt;&lt;/dates&gt;&lt;isbn&gt;2046-0430&lt;/isbn&gt;&lt;urls&gt;&lt;/urls&gt;&lt;/record&gt;&lt;/Cite&gt;&lt;/EndNote&gt;</w:instrText>
      </w:r>
      <w:r w:rsidRPr="009B7716">
        <w:fldChar w:fldCharType="separate"/>
      </w:r>
      <w:r w:rsidR="00E01EB1">
        <w:rPr>
          <w:noProof/>
        </w:rPr>
        <w:t>(Qi et al., 2021)</w:t>
      </w:r>
      <w:r w:rsidRPr="009B7716">
        <w:fldChar w:fldCharType="end"/>
      </w:r>
      <w:r w:rsidRPr="009B7716">
        <w:t xml:space="preserve">. This study also focused on the first year of the pandemic, leaving room for additional research on nationwide trends in the later stages of the pandemic. </w:t>
      </w:r>
    </w:p>
    <w:p w14:paraId="5BA37A5D" w14:textId="77777777" w:rsidR="00434C79" w:rsidRPr="009B7716" w:rsidRDefault="00434C79" w:rsidP="009B7716">
      <w:pPr>
        <w:jc w:val="both"/>
      </w:pPr>
      <w:r w:rsidRPr="009B7716">
        <w:rPr>
          <w:rFonts w:cstheme="minorHAnsi"/>
        </w:rPr>
        <w:t xml:space="preserve">Another </w:t>
      </w:r>
      <w:r w:rsidRPr="009B7716">
        <w:t xml:space="preserve">study by Sullivan explored the COVID-19 impacts on transit ridership in New England using NTD ridership data. This prior study found that 11 of the 12 transit agencies </w:t>
      </w:r>
      <w:r w:rsidRPr="009B7716">
        <w:lastRenderedPageBreak/>
        <w:t xml:space="preserve">in the region experienced more than a 50% decline in ridership in the first year of the pandemic </w:t>
      </w:r>
      <w:r w:rsidRPr="009B7716">
        <w:fldChar w:fldCharType="begin"/>
      </w:r>
      <w:r w:rsidR="00E01EB1">
        <w:instrText xml:space="preserve"> ADDIN EN.CITE &lt;EndNote&gt;&lt;Cite&gt;&lt;Author&gt;Sullivan&lt;/Author&gt;&lt;Year&gt;2021&lt;/Year&gt;&lt;RecNum&gt;1608&lt;/RecNum&gt;&lt;DisplayText&gt;(Sullivan, 2021)&lt;/DisplayText&gt;&lt;record&gt;&lt;rec-number&gt;1608&lt;/rec-number&gt;&lt;foreign-keys&gt;&lt;key app="EN" db-id="592axvs925fsfsetr5r5d92up2wexzrp59vp" timestamp="1636641610" guid="74501fb7-5f22-4c63-b653-85798506b00b"&gt;1608&lt;/key&gt;&lt;/foreign-keys&gt;&lt;ref-type name="Report"&gt;27&lt;/ref-type&gt;&lt;contributors&gt;&lt;authors&gt;&lt;author&gt;Sullivan, Riley&lt;/author&gt;&lt;/authors&gt;&lt;tertiary-authors&gt;&lt;author&gt;Federal Reserve Bank of Boston,,&lt;/author&gt;&lt;/tertiary-authors&gt;&lt;/contributors&gt;&lt;titles&gt;&lt;title&gt;The COVID-19 Pandemic&amp;apos;s Impact on Public Transportation Ridership and Revenues Across New England&lt;/title&gt;&lt;/titles&gt;&lt;dates&gt;&lt;year&gt;2021&lt;/year&gt;&lt;/dates&gt;&lt;publisher&gt;New England Public Policy Center,,&lt;/publisher&gt;&lt;urls&gt;&lt;/urls&gt;&lt;/record&gt;&lt;/Cite&gt;&lt;/EndNote&gt;</w:instrText>
      </w:r>
      <w:r w:rsidRPr="009B7716">
        <w:fldChar w:fldCharType="separate"/>
      </w:r>
      <w:r w:rsidR="00E01EB1">
        <w:rPr>
          <w:noProof/>
        </w:rPr>
        <w:t>(Sullivan, 2021)</w:t>
      </w:r>
      <w:r w:rsidRPr="009B7716">
        <w:fldChar w:fldCharType="end"/>
      </w:r>
      <w:r w:rsidRPr="009B7716">
        <w:t xml:space="preserve">. </w:t>
      </w:r>
    </w:p>
    <w:p w14:paraId="299A2152" w14:textId="5C4BDECE" w:rsidR="00434C79" w:rsidRPr="009B7716" w:rsidRDefault="00434C79" w:rsidP="009B7716">
      <w:pPr>
        <w:ind w:firstLine="720"/>
        <w:jc w:val="both"/>
      </w:pPr>
      <w:bookmarkStart w:id="300" w:name="_Hlk113775846"/>
      <w:r w:rsidRPr="009B7716">
        <w:t xml:space="preserve">This brief review reveals that prior studies on the impacts of COVID-19 on ridership focused on the first year of the pandemic. While interesting, the transit industry now faces the question of how it should rebound as the major public health threat of the pandemic subsides. Therefore, continued analysis of the impact of COVID-19 on transit ridership is needed. This study explores transit ridership trends for all federally funded transit agencies that report to the National Transit Database (NTD) in the United States from January 2020 to June 2022, which is an area for research suggested in prior studies </w:t>
      </w:r>
      <w:r w:rsidRPr="009B7716">
        <w:fldChar w:fldCharType="begin"/>
      </w:r>
      <w:r w:rsidR="004C292D">
        <w:instrText xml:space="preserve"> ADDIN EN.CITE &lt;EndNote&gt;&lt;Cite&gt;&lt;Author&gt;Qi&lt;/Author&gt;&lt;Year&gt;2021&lt;/Year&gt;&lt;RecNum&gt;1674&lt;/RecNum&gt;&lt;DisplayText&gt;(Liu et al., 2020b; Qi et al., 2021)&lt;/DisplayText&gt;&lt;record&gt;&lt;rec-number&gt;1674&lt;/rec-number&gt;&lt;foreign-keys&gt;&lt;key app="EN" db-id="592axvs925fsfsetr5r5d92up2wexzrp59vp" timestamp="1639408392" guid="7bf2acab-2bdc-48aa-bc7e-007eb948653c"&gt;1674&lt;/key&gt;&lt;/foreign-keys&gt;&lt;ref-type name="Journal Article"&gt;17&lt;/ref-type&gt;&lt;contributors&gt;&lt;authors&gt;&lt;author&gt;Qi, Yi&lt;/author&gt;&lt;author&gt;Liu, Jinli&lt;/author&gt;&lt;author&gt;Tao, Tao&lt;/author&gt;&lt;author&gt;Zhao, Qun&lt;/author&gt;&lt;/authors&gt;&lt;/contributors&gt;&lt;titles&gt;&lt;title&gt;Impacts of COVID-19 on public transit ridership&lt;/title&gt;&lt;secondary-title&gt;International Journal of Transportation Science and Technology&lt;/secondary-title&gt;&lt;/titles&gt;&lt;periodical&gt;&lt;full-title&gt;International Journal of Transportation Science and Technology&lt;/full-title&gt;&lt;/periodical&gt;&lt;dates&gt;&lt;year&gt;2021&lt;/year&gt;&lt;/dates&gt;&lt;isbn&gt;2046-0430&lt;/isbn&gt;&lt;urls&gt;&lt;/urls&gt;&lt;/record&gt;&lt;/Cite&gt;&lt;Cite&gt;&lt;Author&gt;Liu&lt;/Author&gt;&lt;Year&gt;2020&lt;/Year&gt;&lt;RecNum&gt;1561&lt;/RecNum&gt;&lt;record&gt;&lt;rec-number&gt;1561&lt;/rec-number&gt;&lt;foreign-keys&gt;&lt;key app="EN" db-id="592axvs925fsfsetr5r5d92up2wexzrp59vp" timestamp="1631050461" guid="f9017e19-a41d-4bea-ab94-24070c4f511e"&gt;1561&lt;/key&gt;&lt;/foreign-keys&gt;&lt;ref-type name="Journal Article"&gt;17&lt;/ref-type&gt;&lt;contributors&gt;&lt;authors&gt;&lt;author&gt;Liu, Luyu&lt;/author&gt;&lt;author&gt;Miller, Harvey J&lt;/author&gt;&lt;author&gt;Scheff, Jonathan&lt;/author&gt;&lt;/authors&gt;&lt;/contributors&gt;&lt;titles&gt;&lt;title&gt;The impacts of COVID-19 pandemic on public transit demand in the United States&lt;/title&gt;&lt;secondary-title&gt;Plos one&lt;/secondary-title&gt;&lt;/titles&gt;&lt;periodical&gt;&lt;full-title&gt;PLoS ONE&lt;/full-title&gt;&lt;/periodical&gt;&lt;pages&gt;e0242476&lt;/pages&gt;&lt;volume&gt;15&lt;/volume&gt;&lt;number&gt;11&lt;/number&gt;&lt;dates&gt;&lt;year&gt;2020&lt;/year&gt;&lt;/dates&gt;&lt;isbn&gt;1932-6203&lt;/isbn&gt;&lt;urls&gt;&lt;/urls&gt;&lt;/record&gt;&lt;/Cite&gt;&lt;/EndNote&gt;</w:instrText>
      </w:r>
      <w:r w:rsidRPr="009B7716">
        <w:fldChar w:fldCharType="separate"/>
      </w:r>
      <w:r w:rsidR="004C292D">
        <w:rPr>
          <w:noProof/>
        </w:rPr>
        <w:t>(Liu et al., 2020b; Qi et al., 2021)</w:t>
      </w:r>
      <w:r w:rsidRPr="009B7716">
        <w:fldChar w:fldCharType="end"/>
      </w:r>
      <w:r w:rsidRPr="009B7716">
        <w:t>. This study makes three contributions. First, this study explores ridership changes in operational clusters across the United States, allowing transit providers to compare their performance to their peers. Second, this study examines transit ridership trends during the early portion of the pandemic as well as more recent recovery trends (until June 2022). Third, this study uses a changepoint analysis to further investigate transit ridership’s recovery trajectory. This change point analysis detects any significant changes in the recovery of transit ridership.</w:t>
      </w:r>
    </w:p>
    <w:p w14:paraId="18FD10F9" w14:textId="77777777" w:rsidR="00434C79" w:rsidRPr="009B7716" w:rsidRDefault="00434C79" w:rsidP="00DA31DE">
      <w:pPr>
        <w:pStyle w:val="Heading2"/>
      </w:pPr>
      <w:bookmarkStart w:id="301" w:name="_Toc119226194"/>
      <w:bookmarkEnd w:id="300"/>
      <w:r w:rsidRPr="009B7716">
        <w:t>Data</w:t>
      </w:r>
      <w:bookmarkEnd w:id="301"/>
    </w:p>
    <w:p w14:paraId="3F80CD31" w14:textId="77777777" w:rsidR="00434C79" w:rsidRPr="009B7716" w:rsidRDefault="00434C79" w:rsidP="00EB6BAF">
      <w:pPr>
        <w:spacing w:after="240"/>
        <w:jc w:val="both"/>
      </w:pPr>
      <w:r w:rsidRPr="009B7716">
        <w:t xml:space="preserve">This study used monthly ridership data obtained from the National Transit Database (NTD) from January 2019 to June 2022 </w:t>
      </w:r>
      <w:r w:rsidRPr="009B7716">
        <w:fldChar w:fldCharType="begin"/>
      </w:r>
      <w:r w:rsidR="00E01EB1">
        <w:instrText xml:space="preserve"> ADDIN EN.CITE &lt;EndNote&gt;&lt;Cite&gt;&lt;Author&gt;National Transit Database&lt;/Author&gt;&lt;Year&gt;2021&lt;/Year&gt;&lt;RecNum&gt;1617&lt;/RecNum&gt;&lt;DisplayText&gt;(National Transit Database, 2021)&lt;/DisplayText&gt;&lt;record&gt;&lt;rec-number&gt;1617&lt;/rec-number&gt;&lt;foreign-keys&gt;&lt;key app="EN" db-id="592axvs925fsfsetr5r5d92up2wexzrp59vp" timestamp="1637011716" guid="1d6ae090-d433-481e-b62b-d39fa0ffc2ef"&gt;1617&lt;/key&gt;&lt;/foreign-keys&gt;&lt;ref-type name="Web Page"&gt;12&lt;/ref-type&gt;&lt;contributors&gt;&lt;authors&gt;&lt;author&gt;National Transit Database,,&lt;/author&gt;&lt;/authors&gt;&lt;/contributors&gt;&lt;titles&gt;&lt;title&gt;Monthly Module Adjusted Data Release&lt;/title&gt;&lt;/titles&gt;&lt;volume&gt;2021&lt;/volume&gt;&lt;number&gt;June 6, 2021&lt;/number&gt;&lt;dates&gt;&lt;year&gt;2021&lt;/year&gt;&lt;/dates&gt;&lt;publisher&gt;@USDOT&lt;/publisher&gt;&lt;urls&gt;&lt;related-urls&gt;&lt;url&gt;https://www.transit.dot.gov/ntd/data-product/monthly-module-adjusted-data-release&lt;/url&gt;&lt;/related-urls&gt;&lt;/urls&gt;&lt;custom1&gt;2021&lt;/custom1&gt;&lt;custom2&gt;December 15, 2021&lt;/custom2&gt;&lt;/record&gt;&lt;/Cite&gt;&lt;/EndNote&gt;</w:instrText>
      </w:r>
      <w:r w:rsidRPr="009B7716">
        <w:fldChar w:fldCharType="separate"/>
      </w:r>
      <w:r w:rsidR="00E01EB1">
        <w:rPr>
          <w:noProof/>
        </w:rPr>
        <w:t>(National Transit Database, 2021)</w:t>
      </w:r>
      <w:r w:rsidRPr="009B7716">
        <w:fldChar w:fldCharType="end"/>
      </w:r>
      <w:r w:rsidRPr="009B7716">
        <w:t xml:space="preserve">. NTD data has monthly ridership estimates by mode for all transit agencies that receive federal funds. For the purpose of this analysis, only rail and bus were considered as they are the dominant modes in the United States. The rail mode included heavy rail (HR), light rail (LR), streetcars (SR), and commuter rail (CR), and the bus mode contained motor bus (MB), bus rapid transit (RB), trolley bus (TB), and commuter bus (CB). The unit of analysis was the metropolitan statistical area (MSA); all transit agencies operating in the same region were aggregated to the MSA level. The reason to use the MSA level instead of the transit agency was to compare regions with similar transit characteristics based on American Public Transportation Association (APTA) operational expenses clusters </w:t>
      </w:r>
      <w:r w:rsidRPr="009B7716">
        <w:fldChar w:fldCharType="begin"/>
      </w:r>
      <w:r w:rsidR="00E01EB1">
        <w:instrText xml:space="preserve"> ADDIN EN.CITE &lt;EndNote&gt;&lt;Cite&gt;&lt;Author&gt;American Public Transportation Association&lt;/Author&gt;&lt;Year&gt;2019&lt;/Year&gt;&lt;RecNum&gt;1679&lt;/RecNum&gt;&lt;DisplayText&gt;(American Public Transportation Association, 2019)&lt;/DisplayText&gt;&lt;record&gt;&lt;rec-number&gt;1679&lt;/rec-number&gt;&lt;foreign-keys&gt;&lt;key app="EN" db-id="592axvs925fsfsetr5r5d92up2wexzrp59vp" timestamp="1640363205" guid="18cd5077-bdb4-4e6e-9c74-4ac6cc02acfe"&gt;1679&lt;/key&gt;&lt;/foreign-keys&gt;&lt;ref-type name="Journal Article"&gt;17&lt;/ref-type&gt;&lt;contributors&gt;&lt;authors&gt;&lt;author&gt;American Public Transportation Association,,&lt;/author&gt;&lt;/authors&gt;&lt;/contributors&gt;&lt;titles&gt;&lt;title&gt;City Clustering Methodology proposed by APTA&lt;/title&gt;&lt;/titles&gt;&lt;dates&gt;&lt;year&gt;2019&lt;/year&gt;&lt;/dates&gt;&lt;urls&gt;&lt;/urls&gt;&lt;/record&gt;&lt;/Cite&gt;&lt;/EndNote&gt;</w:instrText>
      </w:r>
      <w:r w:rsidRPr="009B7716">
        <w:fldChar w:fldCharType="separate"/>
      </w:r>
      <w:r w:rsidR="00E01EB1">
        <w:rPr>
          <w:noProof/>
        </w:rPr>
        <w:t>(American Public Transportation Association, 2019)</w:t>
      </w:r>
      <w:r w:rsidRPr="009B7716">
        <w:fldChar w:fldCharType="end"/>
      </w:r>
      <w:r w:rsidRPr="009B7716">
        <w:t>:</w:t>
      </w:r>
    </w:p>
    <w:p w14:paraId="4B4C9523" w14:textId="77777777" w:rsidR="00434C79" w:rsidRPr="009B7716" w:rsidRDefault="00434C79" w:rsidP="00D417D1">
      <w:pPr>
        <w:pStyle w:val="ListParagraph"/>
        <w:numPr>
          <w:ilvl w:val="0"/>
          <w:numId w:val="12"/>
        </w:numPr>
        <w:spacing w:line="240" w:lineRule="auto"/>
        <w:rPr>
          <w:rFonts w:cstheme="majorBidi"/>
          <w:sz w:val="22"/>
          <w:szCs w:val="22"/>
        </w:rPr>
      </w:pPr>
      <w:r w:rsidRPr="009B7716">
        <w:rPr>
          <w:rStyle w:val="fontstyle01"/>
          <w:rFonts w:asciiTheme="majorBidi" w:hAnsiTheme="majorBidi" w:cstheme="majorBidi"/>
          <w:sz w:val="22"/>
          <w:szCs w:val="22"/>
        </w:rPr>
        <w:t>High operational expenses (</w:t>
      </w:r>
      <w:r w:rsidRPr="009B7716">
        <w:rPr>
          <w:rFonts w:cstheme="majorBidi"/>
          <w:sz w:val="22"/>
          <w:szCs w:val="22"/>
        </w:rPr>
        <w:t>op-ex</w:t>
      </w:r>
      <w:r w:rsidRPr="009B7716">
        <w:rPr>
          <w:rStyle w:val="fontstyle01"/>
          <w:rFonts w:asciiTheme="majorBidi" w:hAnsiTheme="majorBidi" w:cstheme="majorBidi"/>
          <w:sz w:val="22"/>
          <w:szCs w:val="22"/>
        </w:rPr>
        <w:t>) cluster: Above $300 Million. This cluster had both bus and rail operators.</w:t>
      </w:r>
    </w:p>
    <w:p w14:paraId="54022C5E" w14:textId="77777777" w:rsidR="00434C79" w:rsidRPr="009B7716" w:rsidRDefault="00434C79" w:rsidP="00D417D1">
      <w:pPr>
        <w:pStyle w:val="ListParagraph"/>
        <w:numPr>
          <w:ilvl w:val="0"/>
          <w:numId w:val="12"/>
        </w:numPr>
        <w:spacing w:line="240" w:lineRule="auto"/>
        <w:rPr>
          <w:rStyle w:val="fontstyle01"/>
          <w:rFonts w:asciiTheme="majorBidi" w:hAnsiTheme="majorBidi" w:cstheme="majorBidi"/>
          <w:color w:val="auto"/>
          <w:sz w:val="22"/>
          <w:szCs w:val="22"/>
        </w:rPr>
      </w:pPr>
      <w:r w:rsidRPr="009B7716">
        <w:rPr>
          <w:rStyle w:val="fontstyle01"/>
          <w:rFonts w:asciiTheme="majorBidi" w:hAnsiTheme="majorBidi" w:cstheme="majorBidi"/>
          <w:sz w:val="22"/>
          <w:szCs w:val="22"/>
        </w:rPr>
        <w:t xml:space="preserve">Mid </w:t>
      </w:r>
      <w:r w:rsidRPr="009B7716">
        <w:rPr>
          <w:rFonts w:cstheme="majorBidi"/>
          <w:sz w:val="22"/>
          <w:szCs w:val="22"/>
        </w:rPr>
        <w:t>op-ex</w:t>
      </w:r>
      <w:r w:rsidRPr="009B7716">
        <w:rPr>
          <w:rStyle w:val="fontstyle01"/>
          <w:rFonts w:asciiTheme="majorBidi" w:hAnsiTheme="majorBidi" w:cstheme="majorBidi"/>
          <w:sz w:val="22"/>
          <w:szCs w:val="22"/>
        </w:rPr>
        <w:t xml:space="preserve"> cluster: Between $30 Million and $300 Million. This cluster also had bus and rail operators.</w:t>
      </w:r>
    </w:p>
    <w:p w14:paraId="726CE504" w14:textId="77777777" w:rsidR="00434C79" w:rsidRPr="009B7716" w:rsidRDefault="00434C79" w:rsidP="00D417D1">
      <w:pPr>
        <w:pStyle w:val="ListParagraph"/>
        <w:numPr>
          <w:ilvl w:val="0"/>
          <w:numId w:val="12"/>
        </w:numPr>
        <w:spacing w:line="240" w:lineRule="auto"/>
        <w:rPr>
          <w:rStyle w:val="fontstyle01"/>
          <w:rFonts w:asciiTheme="majorBidi" w:hAnsiTheme="majorBidi" w:cstheme="majorBidi"/>
          <w:color w:val="auto"/>
          <w:sz w:val="22"/>
          <w:szCs w:val="22"/>
        </w:rPr>
      </w:pPr>
      <w:r w:rsidRPr="009B7716">
        <w:rPr>
          <w:rStyle w:val="fontstyle01"/>
          <w:rFonts w:asciiTheme="majorBidi" w:hAnsiTheme="majorBidi" w:cstheme="majorBidi"/>
          <w:sz w:val="22"/>
          <w:szCs w:val="22"/>
        </w:rPr>
        <w:t xml:space="preserve">Low </w:t>
      </w:r>
      <w:r w:rsidRPr="009B7716">
        <w:rPr>
          <w:rFonts w:cstheme="majorBidi"/>
          <w:sz w:val="22"/>
          <w:szCs w:val="22"/>
        </w:rPr>
        <w:t>op-ex</w:t>
      </w:r>
      <w:r w:rsidRPr="009B7716">
        <w:rPr>
          <w:rStyle w:val="fontstyle01"/>
          <w:rFonts w:asciiTheme="majorBidi" w:hAnsiTheme="majorBidi" w:cstheme="majorBidi"/>
          <w:sz w:val="22"/>
          <w:szCs w:val="22"/>
        </w:rPr>
        <w:t xml:space="preserve"> cluster: Below $30 Million. This cluster had bus operators only.</w:t>
      </w:r>
    </w:p>
    <w:p w14:paraId="569AC69C" w14:textId="77777777" w:rsidR="00434C79" w:rsidRPr="009B7716" w:rsidRDefault="00434C79" w:rsidP="009B7716">
      <w:pPr>
        <w:spacing w:before="240"/>
        <w:ind w:firstLine="432"/>
        <w:jc w:val="both"/>
      </w:pPr>
      <w:r w:rsidRPr="009B7716">
        <w:t xml:space="preserve">It should also be noted that the New York MSA, which includes transit agencies operating in the states of New York and New Jersey, was explored separately since this region carries about 40% of the total transit ridership in the United States </w:t>
      </w:r>
      <w:r w:rsidRPr="009B7716">
        <w:fldChar w:fldCharType="begin"/>
      </w:r>
      <w:r w:rsidR="007B1FD9">
        <w:instrText xml:space="preserve"> ADDIN EN.CITE &lt;EndNote&gt;&lt;Cite&gt;&lt;Author&gt;Watkins&lt;/Author&gt;&lt;Year&gt;2021&lt;/Year&gt;&lt;RecNum&gt;1566&lt;/RecNum&gt;&lt;DisplayText&gt;(Watkins et al., 2021)&lt;/DisplayText&gt;&lt;record&gt;&lt;rec-number&gt;1566&lt;/rec-number&gt;&lt;foreign-keys&gt;&lt;key app="EN" db-id="592axvs925fsfsetr5r5d92up2wexzrp59vp" timestamp="1631195796" guid="8f582c2c-6c4f-4c7f-a496-446bc78ff6ec"&gt;1566&lt;/key&gt;&lt;/foreign-keys&gt;&lt;ref-type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Board,,&lt;/publisher&gt;&lt;isbn&gt;0309093937&lt;/isbn&gt;&lt;urls&gt;&lt;/urls&gt;&lt;/record&gt;&lt;/Cite&gt;&lt;/EndNote&gt;</w:instrText>
      </w:r>
      <w:r w:rsidRPr="009B7716">
        <w:fldChar w:fldCharType="separate"/>
      </w:r>
      <w:r w:rsidR="007B1FD9">
        <w:rPr>
          <w:noProof/>
        </w:rPr>
        <w:t>(Watkins et al., 2021)</w:t>
      </w:r>
      <w:r w:rsidRPr="009B7716">
        <w:fldChar w:fldCharType="end"/>
      </w:r>
      <w:r w:rsidRPr="009B7716">
        <w:t xml:space="preserve">. New York was a COVID-19 hotspot in the early months of the pandemic, which also warrants special consideration. </w:t>
      </w:r>
    </w:p>
    <w:p w14:paraId="0AC227C4" w14:textId="77777777" w:rsidR="00434C79" w:rsidRPr="009B7716" w:rsidRDefault="00434C79" w:rsidP="00DA31DE">
      <w:pPr>
        <w:pStyle w:val="Heading2"/>
      </w:pPr>
      <w:bookmarkStart w:id="302" w:name="_Toc119226195"/>
      <w:r w:rsidRPr="009B7716">
        <w:lastRenderedPageBreak/>
        <w:t>Method</w:t>
      </w:r>
      <w:bookmarkEnd w:id="302"/>
    </w:p>
    <w:p w14:paraId="557C3C8E" w14:textId="77777777" w:rsidR="00434C79" w:rsidRPr="009B7716" w:rsidRDefault="00434C79" w:rsidP="009B7716">
      <w:pPr>
        <w:jc w:val="both"/>
        <w:rPr>
          <w:rFonts w:cstheme="majorBidi"/>
        </w:rPr>
      </w:pPr>
      <w:r w:rsidRPr="009B7716">
        <w:rPr>
          <w:rFonts w:cstheme="majorBidi"/>
        </w:rPr>
        <w:t xml:space="preserve">This study used a two-part methodology. The first part was a retrospective analysis of changes in ridership, service provision, and productivity using APTA operational expense clusters from January 2020 to June 2022. This part begins with exploring the aggregate trends for each cluster, then comparing trends across regions within each cluster. This retrospective analysis provides an overview of how transit ridership changed in the different MSAs and allows transit providers to compare their performance to their peers. </w:t>
      </w:r>
    </w:p>
    <w:p w14:paraId="1A2BEFD3" w14:textId="77777777" w:rsidR="00434C79" w:rsidRPr="009B7716" w:rsidRDefault="00434C79" w:rsidP="009B7716">
      <w:pPr>
        <w:jc w:val="both"/>
        <w:rPr>
          <w:rFonts w:cstheme="majorBidi"/>
        </w:rPr>
      </w:pPr>
      <w:r w:rsidRPr="009B7716">
        <w:rPr>
          <w:rFonts w:cstheme="majorBidi"/>
        </w:rPr>
        <w:t>The second part of the study applied a changepoint analysis to detect any significant changes in the recovery of transit ridership. Changepoints are defined as “</w:t>
      </w:r>
      <w:r w:rsidRPr="009B7716">
        <w:rPr>
          <w:rFonts w:cstheme="majorBidi"/>
          <w:i/>
          <w:iCs/>
        </w:rPr>
        <w:t>abrupt variations in time series data</w:t>
      </w:r>
      <w:r w:rsidRPr="009B7716">
        <w:rPr>
          <w:rFonts w:cstheme="majorBidi"/>
        </w:rPr>
        <w:t xml:space="preserve">” </w:t>
      </w:r>
      <w:r w:rsidRPr="009B7716">
        <w:rPr>
          <w:rFonts w:cstheme="majorBidi"/>
        </w:rPr>
        <w:fldChar w:fldCharType="begin"/>
      </w:r>
      <w:r w:rsidR="00E01EB1">
        <w:rPr>
          <w:rFonts w:cstheme="majorBidi"/>
        </w:rPr>
        <w:instrText xml:space="preserve"> ADDIN EN.CITE &lt;EndNote&gt;&lt;Cite&gt;&lt;Author&gt;Aminikhanghahi&lt;/Author&gt;&lt;Year&gt;2017&lt;/Year&gt;&lt;RecNum&gt;1741&lt;/RecNum&gt;&lt;DisplayText&gt;(Aminikhanghahi and Cook, 2017)&lt;/DisplayText&gt;&lt;record&gt;&lt;rec-number&gt;1741&lt;/rec-number&gt;&lt;foreign-keys&gt;&lt;key app="EN" db-id="592axvs925fsfsetr5r5d92up2wexzrp59vp" timestamp="1662475749" guid="da238eba-3c4e-428e-87d9-1841a4402e10"&gt;1741&lt;/key&gt;&lt;/foreign-keys&gt;&lt;ref-type name="Journal Article"&gt;17&lt;/ref-type&gt;&lt;contributors&gt;&lt;authors&gt;&lt;author&gt;Aminikhanghahi, Samaneh&lt;/author&gt;&lt;author&gt;Cook, Diane J&lt;/author&gt;&lt;/authors&gt;&lt;/contributors&gt;&lt;titles&gt;&lt;title&gt;A survey of methods for time series change point detection&lt;/title&gt;&lt;secondary-title&gt;Knowledge and information systems&lt;/secondary-title&gt;&lt;/titles&gt;&lt;periodical&gt;&lt;full-title&gt;Knowledge and information systems&lt;/full-title&gt;&lt;/periodical&gt;&lt;pages&gt;339-367&lt;/pages&gt;&lt;volume&gt;51&lt;/volume&gt;&lt;number&gt;2&lt;/number&gt;&lt;dates&gt;&lt;year&gt;2017&lt;/year&gt;&lt;/dates&gt;&lt;isbn&gt;0219-3116&lt;/isbn&gt;&lt;urls&gt;&lt;/urls&gt;&lt;/record&gt;&lt;/Cite&gt;&lt;/EndNote&gt;</w:instrText>
      </w:r>
      <w:r w:rsidRPr="009B7716">
        <w:rPr>
          <w:rFonts w:cstheme="majorBidi"/>
        </w:rPr>
        <w:fldChar w:fldCharType="separate"/>
      </w:r>
      <w:r w:rsidR="00E01EB1">
        <w:rPr>
          <w:rFonts w:cstheme="majorBidi"/>
          <w:noProof/>
        </w:rPr>
        <w:t>(Aminikhanghahi and Cook, 2017)</w:t>
      </w:r>
      <w:r w:rsidRPr="009B7716">
        <w:rPr>
          <w:rFonts w:cstheme="majorBidi"/>
        </w:rPr>
        <w:fldChar w:fldCharType="end"/>
      </w:r>
      <w:r w:rsidRPr="009B7716">
        <w:rPr>
          <w:rFonts w:cstheme="majorBidi"/>
        </w:rPr>
        <w:t xml:space="preserve">. These changes could represent changes that occur between conditions or states </w:t>
      </w:r>
      <w:r w:rsidRPr="009B7716">
        <w:rPr>
          <w:rFonts w:cstheme="majorBidi"/>
        </w:rPr>
        <w:fldChar w:fldCharType="begin"/>
      </w:r>
      <w:r w:rsidR="00E01EB1">
        <w:rPr>
          <w:rFonts w:cstheme="majorBidi"/>
        </w:rPr>
        <w:instrText xml:space="preserve"> ADDIN EN.CITE &lt;EndNote&gt;&lt;Cite&gt;&lt;Author&gt;Aminikhanghahi&lt;/Author&gt;&lt;Year&gt;2017&lt;/Year&gt;&lt;RecNum&gt;1741&lt;/RecNum&gt;&lt;DisplayText&gt;(Aminikhanghahi and Cook, 2017)&lt;/DisplayText&gt;&lt;record&gt;&lt;rec-number&gt;1741&lt;/rec-number&gt;&lt;foreign-keys&gt;&lt;key app="EN" db-id="592axvs925fsfsetr5r5d92up2wexzrp59vp" timestamp="1662475749" guid="da238eba-3c4e-428e-87d9-1841a4402e10"&gt;1741&lt;/key&gt;&lt;/foreign-keys&gt;&lt;ref-type name="Journal Article"&gt;17&lt;/ref-type&gt;&lt;contributors&gt;&lt;authors&gt;&lt;author&gt;Aminikhanghahi, Samaneh&lt;/author&gt;&lt;author&gt;Cook, Diane J&lt;/author&gt;&lt;/authors&gt;&lt;/contributors&gt;&lt;titles&gt;&lt;title&gt;A survey of methods for time series change point detection&lt;/title&gt;&lt;secondary-title&gt;Knowledge and information systems&lt;/secondary-title&gt;&lt;/titles&gt;&lt;periodical&gt;&lt;full-title&gt;Knowledge and information systems&lt;/full-title&gt;&lt;/periodical&gt;&lt;pages&gt;339-367&lt;/pages&gt;&lt;volume&gt;51&lt;/volume&gt;&lt;number&gt;2&lt;/number&gt;&lt;dates&gt;&lt;year&gt;2017&lt;/year&gt;&lt;/dates&gt;&lt;isbn&gt;0219-3116&lt;/isbn&gt;&lt;urls&gt;&lt;/urls&gt;&lt;/record&gt;&lt;/Cite&gt;&lt;/EndNote&gt;</w:instrText>
      </w:r>
      <w:r w:rsidRPr="009B7716">
        <w:rPr>
          <w:rFonts w:cstheme="majorBidi"/>
        </w:rPr>
        <w:fldChar w:fldCharType="separate"/>
      </w:r>
      <w:r w:rsidR="00E01EB1">
        <w:rPr>
          <w:rFonts w:cstheme="majorBidi"/>
          <w:noProof/>
        </w:rPr>
        <w:t>(Aminikhanghahi and Cook, 2017)</w:t>
      </w:r>
      <w:r w:rsidRPr="009B7716">
        <w:rPr>
          <w:rFonts w:cstheme="majorBidi"/>
        </w:rPr>
        <w:fldChar w:fldCharType="end"/>
      </w:r>
      <w:r w:rsidRPr="009B7716">
        <w:rPr>
          <w:rFonts w:cstheme="majorBidi"/>
        </w:rPr>
        <w:t xml:space="preserve">. Changepoint analysis is gaining interest in the field of transportation in the wake of the COVID-19 pandemic as some recent studies have used it to explore changes in mobility levels and subway ridership during COVID-19 </w:t>
      </w:r>
      <w:r w:rsidRPr="009B7716">
        <w:rPr>
          <w:rFonts w:cstheme="majorBidi"/>
        </w:rPr>
        <w:fldChar w:fldCharType="begin"/>
      </w:r>
      <w:r w:rsidR="00E01EB1">
        <w:rPr>
          <w:rFonts w:cstheme="majorBidi"/>
        </w:rPr>
        <w:instrText xml:space="preserve"> ADDIN EN.CITE &lt;EndNote&gt;&lt;Cite&gt;&lt;Author&gt;Panik&lt;/Author&gt;&lt;Year&gt;Forthcoming&lt;/Year&gt;&lt;RecNum&gt;1753&lt;/RecNum&gt;&lt;DisplayText&gt;(Moghimi et al., 2022; Panik et al., Forthcoming)&lt;/DisplayText&gt;&lt;record&gt;&lt;rec-number&gt;1753&lt;/rec-number&gt;&lt;foreign-keys&gt;&lt;key app="EN" db-id="592axvs925fsfsetr5r5d92up2wexzrp59vp" timestamp="1662685132" guid="62ae6b1d-8c65-4f4f-9387-83c98cdd07a1"&gt;1753&lt;/key&gt;&lt;/foreign-keys&gt;&lt;ref-type name="Journal Article"&gt;17&lt;/ref-type&gt;&lt;contributors&gt;&lt;authors&gt;&lt;author&gt;Rachael Thompson Panik&lt;/author&gt;&lt;author&gt;Kari Watkins&lt;/author&gt;&lt;author&gt;David Ederer&lt;/author&gt;&lt;/authors&gt;&lt;/contributors&gt;&lt;titles&gt;&lt;title&gt;Metrics of Mobility: Assessing the Impact of COVID-19 on Travel Behavior&lt;/title&gt;&lt;/titles&gt;&lt;dates&gt;&lt;year&gt;Forthcoming&lt;/year&gt;&lt;/dates&gt;&lt;urls&gt;&lt;/urls&gt;&lt;/record&gt;&lt;/Cite&gt;&lt;Cite&gt;&lt;Author&gt;Moghimi&lt;/Author&gt;&lt;Year&gt;2022&lt;/Year&gt;&lt;RecNum&gt;1754&lt;/RecNum&gt;&lt;record&gt;&lt;rec-number&gt;1754&lt;/rec-number&gt;&lt;foreign-keys&gt;&lt;key app="EN" db-id="592axvs925fsfsetr5r5d92up2wexzrp59vp" timestamp="1662685271" guid="5799d95b-5880-45f2-862f-23e311147fed"&gt;1754&lt;/key&gt;&lt;/foreign-keys&gt;&lt;ref-type name="Journal Article"&gt;17&lt;/ref-type&gt;&lt;contributors&gt;&lt;authors&gt;&lt;author&gt;Moghimi, Bahman&lt;/author&gt;&lt;author&gt;Kamga, Camille&lt;/author&gt;&lt;author&gt;Safikhani, Abolfazl&lt;/author&gt;&lt;author&gt;Mudigonda, Sandeep&lt;/author&gt;&lt;author&gt;Vicuna, Patricio&lt;/author&gt;&lt;/authors&gt;&lt;/contributors&gt;&lt;titles&gt;&lt;title&gt;Non-Stationary Time Series Model for Station-Based Subway Ridership During COVID-19 Pandemic: Case Study of New York City&lt;/title&gt;&lt;secondary-title&gt;Transportation Research Record&lt;/secondary-title&gt;&lt;/titles&gt;&lt;periodical&gt;&lt;full-title&gt;Transportation Research Record&lt;/full-title&gt;&lt;/periodical&gt;&lt;pages&gt;03611981221084698&lt;/pages&gt;&lt;dates&gt;&lt;year&gt;2022&lt;/year&gt;&lt;/dates&gt;&lt;isbn&gt;0361-1981&lt;/isbn&gt;&lt;urls&gt;&lt;/urls&gt;&lt;/record&gt;&lt;/Cite&gt;&lt;/EndNote&gt;</w:instrText>
      </w:r>
      <w:r w:rsidRPr="009B7716">
        <w:rPr>
          <w:rFonts w:cstheme="majorBidi"/>
        </w:rPr>
        <w:fldChar w:fldCharType="separate"/>
      </w:r>
      <w:r w:rsidR="00E01EB1">
        <w:rPr>
          <w:rFonts w:cstheme="majorBidi"/>
          <w:noProof/>
        </w:rPr>
        <w:t>(Moghimi et al., 2022; Panik et al., Forthcoming)</w:t>
      </w:r>
      <w:r w:rsidRPr="009B7716">
        <w:rPr>
          <w:rFonts w:cstheme="majorBidi"/>
        </w:rPr>
        <w:fldChar w:fldCharType="end"/>
      </w:r>
      <w:r w:rsidRPr="009B7716">
        <w:rPr>
          <w:rFonts w:cstheme="majorBidi"/>
        </w:rPr>
        <w:t xml:space="preserve"> This study uses changepoint analysis to explore changes in ridership recovery measured as the percent decline compared to the same month in 2019. As the transit ridership recovery might have experienced more than one change during the study period, this study used the multiple changepoint detection method proposed by Killick and Eckley, which uses multiple search methods compared to other methods that apply single search methods </w:t>
      </w:r>
      <w:r w:rsidRPr="009B7716">
        <w:rPr>
          <w:rFonts w:cstheme="majorBidi"/>
        </w:rPr>
        <w:fldChar w:fldCharType="begin"/>
      </w:r>
      <w:r w:rsidR="00E01EB1">
        <w:rPr>
          <w:rFonts w:cstheme="majorBidi"/>
        </w:rPr>
        <w:instrText xml:space="preserve"> ADDIN EN.CITE &lt;EndNote&gt;&lt;Cite&gt;&lt;Author&gt;Killick&lt;/Author&gt;&lt;Year&gt;2014&lt;/Year&gt;&lt;RecNum&gt;1718&lt;/RecNum&gt;&lt;DisplayText&gt;(Killick and Eckley, 2014)&lt;/DisplayText&gt;&lt;record&gt;&lt;rec-number&gt;1718&lt;/rec-number&gt;&lt;foreign-keys&gt;&lt;key app="EN" db-id="592axvs925fsfsetr5r5d92up2wexzrp59vp" timestamp="1661792290" guid="b79c5f5e-b4e4-4188-9605-18602b9b8df8"&gt;1718&lt;/key&gt;&lt;/foreign-keys&gt;&lt;ref-type name="Journal Article"&gt;17&lt;/ref-type&gt;&lt;contributors&gt;&lt;authors&gt;&lt;author&gt;Killick, Rebecca&lt;/author&gt;&lt;author&gt;Eckley, Idris&lt;/author&gt;&lt;/authors&gt;&lt;/contributors&gt;&lt;titles&gt;&lt;title&gt;changepoint: An R package for changepoint analysis&lt;/title&gt;&lt;secondary-title&gt;Journal of statistical software&lt;/secondary-title&gt;&lt;/titles&gt;&lt;periodical&gt;&lt;full-title&gt;Journal of statistical software&lt;/full-title&gt;&lt;/periodical&gt;&lt;pages&gt;1-19&lt;/pages&gt;&lt;volume&gt;58&lt;/volume&gt;&lt;number&gt;3&lt;/number&gt;&lt;dates&gt;&lt;year&gt;2014&lt;/year&gt;&lt;/dates&gt;&lt;isbn&gt;1548-7660&lt;/isbn&gt;&lt;urls&gt;&lt;/urls&gt;&lt;/record&gt;&lt;/Cite&gt;&lt;/EndNote&gt;</w:instrText>
      </w:r>
      <w:r w:rsidRPr="009B7716">
        <w:rPr>
          <w:rFonts w:cstheme="majorBidi"/>
        </w:rPr>
        <w:fldChar w:fldCharType="separate"/>
      </w:r>
      <w:r w:rsidR="00E01EB1">
        <w:rPr>
          <w:rFonts w:cstheme="majorBidi"/>
          <w:noProof/>
        </w:rPr>
        <w:t>(Killick and Eckley, 2014)</w:t>
      </w:r>
      <w:r w:rsidRPr="009B7716">
        <w:rPr>
          <w:rFonts w:cstheme="majorBidi"/>
        </w:rPr>
        <w:fldChar w:fldCharType="end"/>
      </w:r>
      <w:r w:rsidRPr="009B7716">
        <w:rPr>
          <w:rFonts w:cstheme="majorBidi"/>
        </w:rPr>
        <w:t>.</w:t>
      </w:r>
      <w:r w:rsidRPr="009B7716" w:rsidDel="000C7A55">
        <w:rPr>
          <w:rFonts w:cstheme="majorBidi"/>
        </w:rPr>
        <w:t xml:space="preserve"> </w:t>
      </w:r>
    </w:p>
    <w:p w14:paraId="229C3C22" w14:textId="77777777" w:rsidR="00434C79" w:rsidRPr="009B7716" w:rsidRDefault="00434C79" w:rsidP="00BD27E4">
      <w:pPr>
        <w:ind w:firstLine="720"/>
        <w:jc w:val="both"/>
        <w:rPr>
          <w:rFonts w:cstheme="majorBidi"/>
          <w:i/>
          <w:iCs/>
          <w:color w:val="000000"/>
        </w:rPr>
      </w:pPr>
      <w:r w:rsidRPr="009B7716">
        <w:rPr>
          <w:rFonts w:cstheme="majorBidi"/>
        </w:rPr>
        <w:t xml:space="preserve">The Killick and Eckley method applies a likelihood-based framework to detect changepoints </w:t>
      </w:r>
      <w:r w:rsidRPr="009B7716">
        <w:rPr>
          <w:rFonts w:cstheme="majorBidi"/>
        </w:rPr>
        <w:fldChar w:fldCharType="begin"/>
      </w:r>
      <w:r w:rsidR="00E01EB1">
        <w:rPr>
          <w:rFonts w:cstheme="majorBidi"/>
        </w:rPr>
        <w:instrText xml:space="preserve"> ADDIN EN.CITE &lt;EndNote&gt;&lt;Cite&gt;&lt;Author&gt;Killick&lt;/Author&gt;&lt;Year&gt;2014&lt;/Year&gt;&lt;RecNum&gt;1718&lt;/RecNum&gt;&lt;DisplayText&gt;(Killick and Eckley, 2014)&lt;/DisplayText&gt;&lt;record&gt;&lt;rec-number&gt;1718&lt;/rec-number&gt;&lt;foreign-keys&gt;&lt;key app="EN" db-id="592axvs925fsfsetr5r5d92up2wexzrp59vp" timestamp="1661792290" guid="b79c5f5e-b4e4-4188-9605-18602b9b8df8"&gt;1718&lt;/key&gt;&lt;/foreign-keys&gt;&lt;ref-type name="Journal Article"&gt;17&lt;/ref-type&gt;&lt;contributors&gt;&lt;authors&gt;&lt;author&gt;Killick, Rebecca&lt;/author&gt;&lt;author&gt;Eckley, Idris&lt;/author&gt;&lt;/authors&gt;&lt;/contributors&gt;&lt;titles&gt;&lt;title&gt;changepoint: An R package for changepoint analysis&lt;/title&gt;&lt;secondary-title&gt;Journal of statistical software&lt;/secondary-title&gt;&lt;/titles&gt;&lt;periodical&gt;&lt;full-title&gt;Journal of statistical software&lt;/full-title&gt;&lt;/periodical&gt;&lt;pages&gt;1-19&lt;/pages&gt;&lt;volume&gt;58&lt;/volume&gt;&lt;number&gt;3&lt;/number&gt;&lt;dates&gt;&lt;year&gt;2014&lt;/year&gt;&lt;/dates&gt;&lt;isbn&gt;1548-7660&lt;/isbn&gt;&lt;urls&gt;&lt;/urls&gt;&lt;/record&gt;&lt;/Cite&gt;&lt;/EndNote&gt;</w:instrText>
      </w:r>
      <w:r w:rsidRPr="009B7716">
        <w:rPr>
          <w:rFonts w:cstheme="majorBidi"/>
        </w:rPr>
        <w:fldChar w:fldCharType="separate"/>
      </w:r>
      <w:r w:rsidR="00E01EB1">
        <w:rPr>
          <w:rFonts w:cstheme="majorBidi"/>
          <w:noProof/>
        </w:rPr>
        <w:t>(Killick and Eckley, 2014)</w:t>
      </w:r>
      <w:r w:rsidRPr="009B7716">
        <w:rPr>
          <w:rFonts w:cstheme="majorBidi"/>
        </w:rPr>
        <w:fldChar w:fldCharType="end"/>
      </w:r>
      <w:r w:rsidRPr="009B7716">
        <w:rPr>
          <w:rFonts w:cstheme="majorBidi"/>
        </w:rPr>
        <w:t>. This is</w:t>
      </w:r>
      <w:r w:rsidRPr="009B7716">
        <w:rPr>
          <w:rFonts w:cstheme="majorBidi"/>
          <w:color w:val="000000"/>
        </w:rPr>
        <w:t xml:space="preserve"> an extension of the single changepoint approach that uses a likelihood ratio test statistic for changes in the mean and/or variance of the outcome variable (y) before and after the changepoint. The likelihood ratio test has a null hypothesis indicating no changepoint (m = 0), and an alternative hypothesis there is a single changepoint (m = 1) </w:t>
      </w:r>
      <w:r w:rsidRPr="009B7716">
        <w:rPr>
          <w:rFonts w:cstheme="majorBidi"/>
          <w:color w:val="000000"/>
        </w:rPr>
        <w:fldChar w:fldCharType="begin"/>
      </w:r>
      <w:r w:rsidR="00E01EB1">
        <w:rPr>
          <w:rFonts w:cstheme="majorBidi"/>
          <w:color w:val="000000"/>
        </w:rPr>
        <w:instrText xml:space="preserve"> ADDIN EN.CITE &lt;EndNote&gt;&lt;Cite&gt;&lt;Author&gt;Killick&lt;/Author&gt;&lt;Year&gt;2014&lt;/Year&gt;&lt;RecNum&gt;1718&lt;/RecNum&gt;&lt;DisplayText&gt;(Killick and Eckley, 2014)&lt;/DisplayText&gt;&lt;record&gt;&lt;rec-number&gt;1718&lt;/rec-number&gt;&lt;foreign-keys&gt;&lt;key app="EN" db-id="592axvs925fsfsetr5r5d92up2wexzrp59vp" timestamp="1661792290" guid="b79c5f5e-b4e4-4188-9605-18602b9b8df8"&gt;1718&lt;/key&gt;&lt;/foreign-keys&gt;&lt;ref-type name="Journal Article"&gt;17&lt;/ref-type&gt;&lt;contributors&gt;&lt;authors&gt;&lt;author&gt;Killick, Rebecca&lt;/author&gt;&lt;author&gt;Eckley, Idris&lt;/author&gt;&lt;/authors&gt;&lt;/contributors&gt;&lt;titles&gt;&lt;title&gt;changepoint: An R package for changepoint analysis&lt;/title&gt;&lt;secondary-title&gt;Journal of statistical software&lt;/secondary-title&gt;&lt;/titles&gt;&lt;periodical&gt;&lt;full-title&gt;Journal of statistical software&lt;/full-title&gt;&lt;/periodical&gt;&lt;pages&gt;1-19&lt;/pages&gt;&lt;volume&gt;58&lt;/volume&gt;&lt;number&gt;3&lt;/number&gt;&lt;dates&gt;&lt;year&gt;2014&lt;/year&gt;&lt;/dates&gt;&lt;isbn&gt;1548-7660&lt;/isbn&gt;&lt;urls&gt;&lt;/urls&gt;&lt;/record&gt;&lt;/Cite&gt;&lt;/EndNote&gt;</w:instrText>
      </w:r>
      <w:r w:rsidRPr="009B7716">
        <w:rPr>
          <w:rFonts w:cstheme="majorBidi"/>
          <w:color w:val="000000"/>
        </w:rPr>
        <w:fldChar w:fldCharType="separate"/>
      </w:r>
      <w:r w:rsidR="00E01EB1">
        <w:rPr>
          <w:rFonts w:cstheme="majorBidi"/>
          <w:noProof/>
          <w:color w:val="000000"/>
        </w:rPr>
        <w:t>(Killick and Eckley, 2014)</w:t>
      </w:r>
      <w:r w:rsidRPr="009B7716">
        <w:rPr>
          <w:rFonts w:cstheme="majorBidi"/>
          <w:color w:val="000000"/>
        </w:rPr>
        <w:fldChar w:fldCharType="end"/>
      </w:r>
      <w:r w:rsidRPr="009B7716">
        <w:rPr>
          <w:rFonts w:cstheme="majorBidi"/>
          <w:color w:val="000000"/>
        </w:rPr>
        <w:t xml:space="preserve">. The multiple changepoint approach uses the same concept to test for m&gt;1 by summing the likelihood for each m </w:t>
      </w:r>
      <w:r w:rsidRPr="009B7716">
        <w:rPr>
          <w:rFonts w:cstheme="majorBidi"/>
          <w:color w:val="000000"/>
        </w:rPr>
        <w:fldChar w:fldCharType="begin"/>
      </w:r>
      <w:r w:rsidR="00E01EB1">
        <w:rPr>
          <w:rFonts w:cstheme="majorBidi"/>
          <w:color w:val="000000"/>
        </w:rPr>
        <w:instrText xml:space="preserve"> ADDIN EN.CITE &lt;EndNote&gt;&lt;Cite&gt;&lt;Author&gt;Killick&lt;/Author&gt;&lt;Year&gt;2014&lt;/Year&gt;&lt;RecNum&gt;1718&lt;/RecNum&gt;&lt;DisplayText&gt;(Killick and Eckley, 2014)&lt;/DisplayText&gt;&lt;record&gt;&lt;rec-number&gt;1718&lt;/rec-number&gt;&lt;foreign-keys&gt;&lt;key app="EN" db-id="592axvs925fsfsetr5r5d92up2wexzrp59vp" timestamp="1661792290" guid="b79c5f5e-b4e4-4188-9605-18602b9b8df8"&gt;1718&lt;/key&gt;&lt;/foreign-keys&gt;&lt;ref-type name="Journal Article"&gt;17&lt;/ref-type&gt;&lt;contributors&gt;&lt;authors&gt;&lt;author&gt;Killick, Rebecca&lt;/author&gt;&lt;author&gt;Eckley, Idris&lt;/author&gt;&lt;/authors&gt;&lt;/contributors&gt;&lt;titles&gt;&lt;title&gt;changepoint: An R package for changepoint analysis&lt;/title&gt;&lt;secondary-title&gt;Journal of statistical software&lt;/secondary-title&gt;&lt;/titles&gt;&lt;periodical&gt;&lt;full-title&gt;Journal of statistical software&lt;/full-title&gt;&lt;/periodical&gt;&lt;pages&gt;1-19&lt;/pages&gt;&lt;volume&gt;58&lt;/volume&gt;&lt;number&gt;3&lt;/number&gt;&lt;dates&gt;&lt;year&gt;2014&lt;/year&gt;&lt;/dates&gt;&lt;isbn&gt;1548-7660&lt;/isbn&gt;&lt;urls&gt;&lt;/urls&gt;&lt;/record&gt;&lt;/Cite&gt;&lt;/EndNote&gt;</w:instrText>
      </w:r>
      <w:r w:rsidRPr="009B7716">
        <w:rPr>
          <w:rFonts w:cstheme="majorBidi"/>
          <w:color w:val="000000"/>
        </w:rPr>
        <w:fldChar w:fldCharType="separate"/>
      </w:r>
      <w:r w:rsidR="00E01EB1">
        <w:rPr>
          <w:rFonts w:cstheme="majorBidi"/>
          <w:noProof/>
          <w:color w:val="000000"/>
        </w:rPr>
        <w:t>(Killick and Eckley, 2014)</w:t>
      </w:r>
      <w:r w:rsidRPr="009B7716">
        <w:rPr>
          <w:rFonts w:cstheme="majorBidi"/>
          <w:color w:val="000000"/>
        </w:rPr>
        <w:fldChar w:fldCharType="end"/>
      </w:r>
      <w:r w:rsidRPr="009B7716">
        <w:rPr>
          <w:rFonts w:cstheme="majorBidi"/>
          <w:color w:val="000000"/>
        </w:rPr>
        <w:t>.</w:t>
      </w:r>
      <w:r w:rsidRPr="009B7716">
        <w:rPr>
          <w:rFonts w:cstheme="majorBidi"/>
          <w:i/>
          <w:iCs/>
          <w:color w:val="000000"/>
        </w:rPr>
        <w:t xml:space="preserve"> </w:t>
      </w:r>
    </w:p>
    <w:p w14:paraId="5EBBACF5" w14:textId="77777777" w:rsidR="00434C79" w:rsidRDefault="00434C79" w:rsidP="00BD27E4">
      <w:pPr>
        <w:ind w:firstLine="720"/>
        <w:jc w:val="both"/>
        <w:rPr>
          <w:rFonts w:cstheme="majorBidi"/>
          <w:color w:val="000000"/>
        </w:rPr>
      </w:pPr>
      <w:r w:rsidRPr="009B7716">
        <w:rPr>
          <w:rFonts w:cstheme="majorBidi"/>
          <w:color w:val="000000"/>
        </w:rPr>
        <w:t xml:space="preserve">The multiple changepoint approach identifies the multiple changepoints by minimizing Equation 1 </w:t>
      </w:r>
      <w:r w:rsidRPr="009B7716">
        <w:rPr>
          <w:rFonts w:cstheme="majorBidi"/>
          <w:color w:val="000000"/>
        </w:rPr>
        <w:fldChar w:fldCharType="begin"/>
      </w:r>
      <w:r w:rsidR="00E01EB1">
        <w:rPr>
          <w:rFonts w:cstheme="majorBidi"/>
          <w:color w:val="000000"/>
        </w:rPr>
        <w:instrText xml:space="preserve"> ADDIN EN.CITE &lt;EndNote&gt;&lt;Cite&gt;&lt;Author&gt;Killick&lt;/Author&gt;&lt;Year&gt;2014&lt;/Year&gt;&lt;RecNum&gt;1718&lt;/RecNum&gt;&lt;DisplayText&gt;(Killick and Eckley, 2014)&lt;/DisplayText&gt;&lt;record&gt;&lt;rec-number&gt;1718&lt;/rec-number&gt;&lt;foreign-keys&gt;&lt;key app="EN" db-id="592axvs925fsfsetr5r5d92up2wexzrp59vp" timestamp="1661792290" guid="b79c5f5e-b4e4-4188-9605-18602b9b8df8"&gt;1718&lt;/key&gt;&lt;/foreign-keys&gt;&lt;ref-type name="Journal Article"&gt;17&lt;/ref-type&gt;&lt;contributors&gt;&lt;authors&gt;&lt;author&gt;Killick, Rebecca&lt;/author&gt;&lt;author&gt;Eckley, Idris&lt;/author&gt;&lt;/authors&gt;&lt;/contributors&gt;&lt;titles&gt;&lt;title&gt;changepoint: An R package for changepoint analysis&lt;/title&gt;&lt;secondary-title&gt;Journal of statistical software&lt;/secondary-title&gt;&lt;/titles&gt;&lt;periodical&gt;&lt;full-title&gt;Journal of statistical software&lt;/full-title&gt;&lt;/periodical&gt;&lt;pages&gt;1-19&lt;/pages&gt;&lt;volume&gt;58&lt;/volume&gt;&lt;number&gt;3&lt;/number&gt;&lt;dates&gt;&lt;year&gt;2014&lt;/year&gt;&lt;/dates&gt;&lt;isbn&gt;1548-7660&lt;/isbn&gt;&lt;urls&gt;&lt;/urls&gt;&lt;/record&gt;&lt;/Cite&gt;&lt;/EndNote&gt;</w:instrText>
      </w:r>
      <w:r w:rsidRPr="009B7716">
        <w:rPr>
          <w:rFonts w:cstheme="majorBidi"/>
          <w:color w:val="000000"/>
        </w:rPr>
        <w:fldChar w:fldCharType="separate"/>
      </w:r>
      <w:r w:rsidR="00E01EB1">
        <w:rPr>
          <w:rFonts w:cstheme="majorBidi"/>
          <w:noProof/>
          <w:color w:val="000000"/>
        </w:rPr>
        <w:t>(Killick and Eckley, 2014)</w:t>
      </w:r>
      <w:r w:rsidRPr="009B7716">
        <w:rPr>
          <w:rFonts w:cstheme="majorBidi"/>
          <w:color w:val="000000"/>
        </w:rPr>
        <w:fldChar w:fldCharType="end"/>
      </w:r>
      <w:r w:rsidRPr="009B7716">
        <w:rPr>
          <w:rFonts w:cstheme="majorBidi"/>
          <w:color w:val="000000"/>
        </w:rPr>
        <w:t>.</w:t>
      </w:r>
    </w:p>
    <w:p w14:paraId="60E70D37" w14:textId="77777777" w:rsidR="009B7716" w:rsidRPr="009B7716" w:rsidRDefault="009B7716" w:rsidP="009B7716">
      <w:pPr>
        <w:jc w:val="both"/>
        <w:rPr>
          <w:rFonts w:cstheme="majorBidi"/>
          <w:color w:val="000000"/>
        </w:rPr>
      </w:pPr>
    </w:p>
    <w:p w14:paraId="1AF2EB7F" w14:textId="77777777" w:rsidR="00434C79" w:rsidRPr="009B7716" w:rsidRDefault="00434C79" w:rsidP="009B7716">
      <w:pPr>
        <w:ind w:firstLine="720"/>
        <w:jc w:val="both"/>
        <w:rPr>
          <w:rFonts w:eastAsiaTheme="minorEastAsia" w:cstheme="majorBidi"/>
        </w:rPr>
      </w:pPr>
      <w:r w:rsidRPr="009B7716">
        <w:rPr>
          <w:rFonts w:eastAsiaTheme="minorEastAsia" w:cstheme="majorBidi"/>
        </w:rPr>
        <w:t xml:space="preserve">min </w:t>
      </w:r>
      <m:oMath>
        <m:nary>
          <m:naryPr>
            <m:chr m:val="∑"/>
            <m:limLoc m:val="undOvr"/>
            <m:ctrlPr>
              <w:rPr>
                <w:rFonts w:ascii="Cambria Math" w:hAnsi="Cambria Math" w:cstheme="majorBidi"/>
                <w:i/>
              </w:rPr>
            </m:ctrlPr>
          </m:naryPr>
          <m:sub>
            <m:r>
              <w:rPr>
                <w:rFonts w:ascii="Cambria Math" w:hAnsi="Cambria Math" w:cstheme="majorBidi"/>
              </w:rPr>
              <m:t>i=1</m:t>
            </m:r>
          </m:sub>
          <m:sup>
            <m:r>
              <w:rPr>
                <w:rFonts w:ascii="Cambria Math" w:hAnsi="Cambria Math" w:cstheme="majorBidi"/>
              </w:rPr>
              <m:t>m+1</m:t>
            </m:r>
          </m:sup>
          <m:e>
            <m:d>
              <m:dPr>
                <m:begChr m:val="{"/>
                <m:endChr m:val="}"/>
                <m:ctrlPr>
                  <w:rPr>
                    <w:rFonts w:ascii="Cambria Math" w:hAnsi="Cambria Math" w:cstheme="majorBidi"/>
                    <w:i/>
                  </w:rPr>
                </m:ctrlPr>
              </m:dPr>
              <m:e>
                <m:r>
                  <w:rPr>
                    <w:rFonts w:ascii="Cambria Math" w:hAnsi="Cambria Math" w:cstheme="majorBidi"/>
                  </w:rPr>
                  <m:t>C</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y</m:t>
                        </m:r>
                      </m:e>
                      <m:sub>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т</m:t>
                                </m:r>
                              </m:e>
                              <m:sub>
                                <m:r>
                                  <w:rPr>
                                    <w:rFonts w:ascii="Cambria Math" w:hAnsi="Cambria Math" w:cstheme="majorBidi"/>
                                  </w:rPr>
                                  <m:t>i-1</m:t>
                                </m:r>
                              </m:sub>
                            </m:sSub>
                            <m:r>
                              <w:rPr>
                                <w:rFonts w:ascii="Cambria Math" w:hAnsi="Cambria Math" w:cstheme="majorBidi"/>
                              </w:rPr>
                              <m:t>+1</m:t>
                            </m:r>
                          </m:e>
                        </m:d>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т</m:t>
                            </m:r>
                          </m:e>
                          <m:sub>
                            <m:r>
                              <w:rPr>
                                <w:rFonts w:ascii="Cambria Math" w:hAnsi="Cambria Math" w:cstheme="majorBidi"/>
                              </w:rPr>
                              <m:t>i</m:t>
                            </m:r>
                          </m:sub>
                        </m:sSub>
                      </m:sub>
                    </m:sSub>
                  </m:e>
                </m:d>
              </m:e>
            </m:d>
            <m:r>
              <w:rPr>
                <w:rFonts w:ascii="Cambria Math" w:hAnsi="Cambria Math" w:cstheme="majorBidi"/>
              </w:rPr>
              <m:t>+βf(m)</m:t>
            </m:r>
          </m:e>
        </m:nary>
      </m:oMath>
      <w:r w:rsidRPr="009B7716">
        <w:rPr>
          <w:rFonts w:eastAsiaTheme="minorEastAsia" w:cstheme="majorBidi"/>
        </w:rPr>
        <w:t xml:space="preserve"> </w:t>
      </w:r>
      <w:r w:rsidRPr="009B7716">
        <w:rPr>
          <w:rFonts w:eastAsiaTheme="minorEastAsia" w:cstheme="majorBidi"/>
        </w:rPr>
        <w:tab/>
      </w:r>
      <w:r w:rsidRPr="009B7716">
        <w:rPr>
          <w:rFonts w:eastAsiaTheme="minorEastAsia" w:cstheme="majorBidi"/>
        </w:rPr>
        <w:tab/>
      </w:r>
      <w:r w:rsidRPr="009B7716">
        <w:rPr>
          <w:rFonts w:eastAsiaTheme="minorEastAsia" w:cstheme="majorBidi"/>
        </w:rPr>
        <w:tab/>
      </w:r>
      <w:r w:rsidRPr="009B7716">
        <w:rPr>
          <w:rFonts w:eastAsiaTheme="minorEastAsia" w:cstheme="majorBidi"/>
        </w:rPr>
        <w:tab/>
      </w:r>
      <w:r w:rsidRPr="009B7716">
        <w:rPr>
          <w:rFonts w:eastAsiaTheme="minorEastAsia" w:cstheme="majorBidi"/>
        </w:rPr>
        <w:tab/>
      </w:r>
      <w:r w:rsidRPr="009F76D8">
        <w:rPr>
          <w:rFonts w:eastAsiaTheme="minorEastAsia" w:cstheme="majorBidi"/>
          <w:color w:val="000000" w:themeColor="text1"/>
        </w:rPr>
        <w:t>(1)</w:t>
      </w:r>
    </w:p>
    <w:p w14:paraId="74412BEB" w14:textId="77777777" w:rsidR="00434C79" w:rsidRPr="009B7716" w:rsidRDefault="00434C79" w:rsidP="009B7716">
      <w:pPr>
        <w:jc w:val="both"/>
        <w:rPr>
          <w:rFonts w:cstheme="majorBidi"/>
        </w:rPr>
      </w:pPr>
      <w:r w:rsidRPr="009B7716">
        <w:rPr>
          <w:rFonts w:cstheme="majorBidi"/>
        </w:rPr>
        <w:t>Where:</w:t>
      </w:r>
    </w:p>
    <w:p w14:paraId="033ECCD6" w14:textId="77777777" w:rsidR="00434C79" w:rsidRPr="009B7716" w:rsidRDefault="00434C79" w:rsidP="009B7716">
      <w:pPr>
        <w:jc w:val="both"/>
        <w:rPr>
          <w:rFonts w:cstheme="majorBidi"/>
        </w:rPr>
      </w:pPr>
      <w:r w:rsidRPr="009B7716">
        <w:rPr>
          <w:rFonts w:cstheme="majorBidi"/>
        </w:rPr>
        <w:t>y ≡ outcome variable</w:t>
      </w:r>
    </w:p>
    <w:p w14:paraId="1B44E7F7" w14:textId="77777777" w:rsidR="00434C79" w:rsidRPr="009B7716" w:rsidRDefault="00434C79" w:rsidP="009B7716">
      <w:pPr>
        <w:jc w:val="both"/>
        <w:rPr>
          <w:rFonts w:cstheme="majorBidi"/>
        </w:rPr>
      </w:pPr>
      <w:r w:rsidRPr="009B7716">
        <w:rPr>
          <w:rFonts w:cstheme="majorBidi"/>
        </w:rPr>
        <w:t xml:space="preserve">C ≡ </w:t>
      </w:r>
      <w:r w:rsidRPr="009B7716">
        <w:rPr>
          <w:rFonts w:cstheme="majorBidi"/>
          <w:color w:val="000000"/>
        </w:rPr>
        <w:t>cost function (e.g., negative log-likelihood)</w:t>
      </w:r>
    </w:p>
    <w:p w14:paraId="3D83A761" w14:textId="77777777" w:rsidR="00434C79" w:rsidRPr="009B7716" w:rsidRDefault="00434C79" w:rsidP="009B7716">
      <w:pPr>
        <w:jc w:val="both"/>
        <w:rPr>
          <w:rFonts w:eastAsiaTheme="minorEastAsia" w:cstheme="majorBidi"/>
        </w:rPr>
      </w:pPr>
      <m:oMath>
        <m:r>
          <w:rPr>
            <w:rFonts w:ascii="Cambria Math" w:hAnsi="Cambria Math" w:cstheme="majorBidi"/>
          </w:rPr>
          <m:t>βf(m)</m:t>
        </m:r>
      </m:oMath>
      <w:r w:rsidRPr="009B7716">
        <w:rPr>
          <w:rFonts w:eastAsiaTheme="minorEastAsia" w:cstheme="majorBidi"/>
        </w:rPr>
        <w:t xml:space="preserve"> ≡</w:t>
      </w:r>
      <w:r w:rsidRPr="009B7716">
        <w:rPr>
          <w:rFonts w:cstheme="majorBidi"/>
          <w:color w:val="000000"/>
        </w:rPr>
        <w:t xml:space="preserve"> penalty to guard against overfitting</w:t>
      </w:r>
    </w:p>
    <w:p w14:paraId="7EB90B00" w14:textId="77777777" w:rsidR="00434C79" w:rsidRPr="009B7716" w:rsidRDefault="00434C79" w:rsidP="009B7716">
      <w:pPr>
        <w:jc w:val="both"/>
        <w:rPr>
          <w:rFonts w:cstheme="majorBidi"/>
        </w:rPr>
      </w:pPr>
      <w:r w:rsidRPr="009B7716">
        <w:rPr>
          <w:rFonts w:cstheme="majorBidi"/>
        </w:rPr>
        <w:t xml:space="preserve">m ≡ number of </w:t>
      </w:r>
      <w:r w:rsidRPr="009B7716">
        <w:rPr>
          <w:rFonts w:cstheme="majorBidi"/>
          <w:color w:val="000000"/>
        </w:rPr>
        <w:t>changepoints</w:t>
      </w:r>
    </w:p>
    <w:p w14:paraId="1BE80C3E" w14:textId="77777777" w:rsidR="00434C79" w:rsidRPr="009B7716" w:rsidRDefault="00792D3B" w:rsidP="009B7716">
      <w:pPr>
        <w:jc w:val="both"/>
        <w:rPr>
          <w:rFonts w:cstheme="majorBidi"/>
        </w:rPr>
      </w:pPr>
      <m:oMath>
        <m:sSub>
          <m:sSubPr>
            <m:ctrlPr>
              <w:rPr>
                <w:rFonts w:ascii="Cambria Math" w:hAnsi="Cambria Math" w:cstheme="majorBidi"/>
                <w:i/>
              </w:rPr>
            </m:ctrlPr>
          </m:sSubPr>
          <m:e>
            <m:r>
              <w:rPr>
                <w:rFonts w:ascii="Cambria Math" w:hAnsi="Cambria Math" w:cstheme="majorBidi"/>
              </w:rPr>
              <m:t>т</m:t>
            </m:r>
          </m:e>
          <m:sub>
            <m:r>
              <w:rPr>
                <w:rFonts w:ascii="Cambria Math" w:hAnsi="Cambria Math" w:cstheme="majorBidi"/>
              </w:rPr>
              <m:t>i</m:t>
            </m:r>
          </m:sub>
        </m:sSub>
      </m:oMath>
      <w:r w:rsidR="00434C79" w:rsidRPr="009B7716">
        <w:rPr>
          <w:rFonts w:eastAsiaTheme="minorEastAsia" w:cstheme="majorBidi"/>
        </w:rPr>
        <w:t xml:space="preserve"> ≡ changepoint at time i </w:t>
      </w:r>
    </w:p>
    <w:p w14:paraId="302A6923" w14:textId="77777777" w:rsidR="00434C79" w:rsidRPr="009B7716" w:rsidRDefault="00434C79" w:rsidP="00BD27E4">
      <w:pPr>
        <w:spacing w:before="240"/>
        <w:ind w:firstLine="720"/>
        <w:jc w:val="both"/>
        <w:rPr>
          <w:rFonts w:cstheme="majorBidi"/>
        </w:rPr>
      </w:pPr>
      <w:r w:rsidRPr="009B7716">
        <w:rPr>
          <w:rFonts w:cstheme="majorBidi"/>
        </w:rPr>
        <w:t xml:space="preserve">Killick and Eckley proposed three different algorithms to minimize equation (1) as follows: binary segmentation, segment neighborhoods, and pruned exact linear time (PELT) </w:t>
      </w:r>
      <w:r w:rsidRPr="009B7716">
        <w:rPr>
          <w:rFonts w:cstheme="majorBidi"/>
        </w:rPr>
        <w:fldChar w:fldCharType="begin"/>
      </w:r>
      <w:r w:rsidR="00E01EB1">
        <w:rPr>
          <w:rFonts w:cstheme="majorBidi"/>
        </w:rPr>
        <w:instrText xml:space="preserve"> ADDIN EN.CITE &lt;EndNote&gt;&lt;Cite&gt;&lt;Author&gt;Killick&lt;/Author&gt;&lt;Year&gt;2014&lt;/Year&gt;&lt;RecNum&gt;1718&lt;/RecNum&gt;&lt;DisplayText&gt;(Killick and Eckley, 2014)&lt;/DisplayText&gt;&lt;record&gt;&lt;rec-number&gt;1718&lt;/rec-number&gt;&lt;foreign-keys&gt;&lt;key app="EN" db-id="592axvs925fsfsetr5r5d92up2wexzrp59vp" timestamp="1661792290" guid="b79c5f5e-b4e4-4188-9605-18602b9b8df8"&gt;1718&lt;/key&gt;&lt;/foreign-keys&gt;&lt;ref-type name="Journal Article"&gt;17&lt;/ref-type&gt;&lt;contributors&gt;&lt;authors&gt;&lt;author&gt;Killick, Rebecca&lt;/author&gt;&lt;author&gt;Eckley, Idris&lt;/author&gt;&lt;/authors&gt;&lt;/contributors&gt;&lt;titles&gt;&lt;title&gt;changepoint: An R package for changepoint analysis&lt;/title&gt;&lt;secondary-title&gt;Journal of statistical software&lt;/secondary-title&gt;&lt;/titles&gt;&lt;periodical&gt;&lt;full-title&gt;Journal of statistical software&lt;/full-title&gt;&lt;/periodical&gt;&lt;pages&gt;1-19&lt;/pages&gt;&lt;volume&gt;58&lt;/volume&gt;&lt;number&gt;3&lt;/number&gt;&lt;dates&gt;&lt;year&gt;2014&lt;/year&gt;&lt;/dates&gt;&lt;isbn&gt;1548-7660&lt;/isbn&gt;&lt;urls&gt;&lt;/urls&gt;&lt;/record&gt;&lt;/Cite&gt;&lt;/EndNote&gt;</w:instrText>
      </w:r>
      <w:r w:rsidRPr="009B7716">
        <w:rPr>
          <w:rFonts w:cstheme="majorBidi"/>
        </w:rPr>
        <w:fldChar w:fldCharType="separate"/>
      </w:r>
      <w:r w:rsidR="00E01EB1">
        <w:rPr>
          <w:rFonts w:cstheme="majorBidi"/>
          <w:noProof/>
        </w:rPr>
        <w:t>(Killick and Eckley, 2014)</w:t>
      </w:r>
      <w:r w:rsidRPr="009B7716">
        <w:rPr>
          <w:rFonts w:cstheme="majorBidi"/>
        </w:rPr>
        <w:fldChar w:fldCharType="end"/>
      </w:r>
      <w:r w:rsidRPr="009B7716">
        <w:rPr>
          <w:rFonts w:cstheme="majorBidi"/>
        </w:rPr>
        <w:t xml:space="preserve">. </w:t>
      </w:r>
    </w:p>
    <w:p w14:paraId="6610298C" w14:textId="77777777" w:rsidR="00434C79" w:rsidRPr="009B7716" w:rsidRDefault="00434C79" w:rsidP="00BD27E4">
      <w:pPr>
        <w:ind w:firstLine="720"/>
        <w:jc w:val="both"/>
        <w:rPr>
          <w:rFonts w:cstheme="majorBidi"/>
        </w:rPr>
      </w:pPr>
      <w:r w:rsidRPr="009B7716">
        <w:rPr>
          <w:rFonts w:cstheme="majorBidi"/>
        </w:rPr>
        <w:t xml:space="preserve">This study used the pruned exact linear time (PELT) algorithm to detect multiple changepoints in the mean of the percent decline in monthly ridership compared to 2019 </w:t>
      </w:r>
      <w:r w:rsidRPr="009B7716">
        <w:rPr>
          <w:rFonts w:cstheme="majorBidi"/>
        </w:rPr>
        <w:lastRenderedPageBreak/>
        <w:t xml:space="preserve">(y),since it is the most accurate and computationally efficient </w:t>
      </w:r>
      <w:r w:rsidRPr="009B7716">
        <w:rPr>
          <w:rFonts w:cstheme="majorBidi"/>
        </w:rPr>
        <w:fldChar w:fldCharType="begin"/>
      </w:r>
      <w:r w:rsidR="00E01EB1">
        <w:rPr>
          <w:rFonts w:cstheme="majorBidi"/>
        </w:rPr>
        <w:instrText xml:space="preserve"> ADDIN EN.CITE &lt;EndNote&gt;&lt;Cite&gt;&lt;Author&gt;Killick&lt;/Author&gt;&lt;Year&gt;2014&lt;/Year&gt;&lt;RecNum&gt;1718&lt;/RecNum&gt;&lt;DisplayText&gt;(Killick and Eckley, 2014)&lt;/DisplayText&gt;&lt;record&gt;&lt;rec-number&gt;1718&lt;/rec-number&gt;&lt;foreign-keys&gt;&lt;key app="EN" db-id="592axvs925fsfsetr5r5d92up2wexzrp59vp" timestamp="1661792290" guid="b79c5f5e-b4e4-4188-9605-18602b9b8df8"&gt;1718&lt;/key&gt;&lt;/foreign-keys&gt;&lt;ref-type name="Journal Article"&gt;17&lt;/ref-type&gt;&lt;contributors&gt;&lt;authors&gt;&lt;author&gt;Killick, Rebecca&lt;/author&gt;&lt;author&gt;Eckley, Idris&lt;/author&gt;&lt;/authors&gt;&lt;/contributors&gt;&lt;titles&gt;&lt;title&gt;changepoint: An R package for changepoint analysis&lt;/title&gt;&lt;secondary-title&gt;Journal of statistical software&lt;/secondary-title&gt;&lt;/titles&gt;&lt;periodical&gt;&lt;full-title&gt;Journal of statistical software&lt;/full-title&gt;&lt;/periodical&gt;&lt;pages&gt;1-19&lt;/pages&gt;&lt;volume&gt;58&lt;/volume&gt;&lt;number&gt;3&lt;/number&gt;&lt;dates&gt;&lt;year&gt;2014&lt;/year&gt;&lt;/dates&gt;&lt;isbn&gt;1548-7660&lt;/isbn&gt;&lt;urls&gt;&lt;/urls&gt;&lt;/record&gt;&lt;/Cite&gt;&lt;/EndNote&gt;</w:instrText>
      </w:r>
      <w:r w:rsidRPr="009B7716">
        <w:rPr>
          <w:rFonts w:cstheme="majorBidi"/>
        </w:rPr>
        <w:fldChar w:fldCharType="separate"/>
      </w:r>
      <w:r w:rsidR="00E01EB1">
        <w:rPr>
          <w:rFonts w:cstheme="majorBidi"/>
          <w:noProof/>
        </w:rPr>
        <w:t>(Killick and Eckley, 2014)</w:t>
      </w:r>
      <w:r w:rsidRPr="009B7716">
        <w:rPr>
          <w:rFonts w:cstheme="majorBidi"/>
        </w:rPr>
        <w:fldChar w:fldCharType="end"/>
      </w:r>
      <w:r w:rsidRPr="009B7716">
        <w:rPr>
          <w:rFonts w:cstheme="majorBidi"/>
        </w:rPr>
        <w:t xml:space="preserve">. Also, to protect against overfitting, this study applied a penalty = 200*log(n) and restricted the minimum length of the segment to two months. This analysis was carried out in RStudio using the “changepoint” package version 2.2.3 </w:t>
      </w:r>
      <w:r w:rsidRPr="009B7716">
        <w:rPr>
          <w:rFonts w:cstheme="majorBidi"/>
        </w:rPr>
        <w:fldChar w:fldCharType="begin"/>
      </w:r>
      <w:r w:rsidR="00E01EB1">
        <w:rPr>
          <w:rFonts w:cstheme="majorBidi"/>
        </w:rPr>
        <w:instrText xml:space="preserve"> ADDIN EN.CITE &lt;EndNote&gt;&lt;Cite&gt;&lt;Author&gt;Killick R&lt;/Author&gt;&lt;Year&gt;2022&lt;/Year&gt;&lt;RecNum&gt;1748&lt;/RecNum&gt;&lt;DisplayText&gt;(Killick R et al., 2022)&lt;/DisplayText&gt;&lt;record&gt;&lt;rec-number&gt;1748&lt;/rec-number&gt;&lt;foreign-keys&gt;&lt;key app="EN" db-id="592axvs925fsfsetr5r5d92up2wexzrp59vp" timestamp="1662652655" guid="2382de83-7549-4c86-984a-2647d2524362"&gt;1748&lt;/key&gt;&lt;/foreign-keys&gt;&lt;ref-type name="Web Page"&gt;12&lt;/ref-type&gt;&lt;contributors&gt;&lt;authors&gt;&lt;author&gt;Killick R, &lt;/author&gt;&lt;author&gt;Haynes K, &lt;/author&gt;&lt;author&gt;Eckley I,&lt;/author&gt;&lt;/authors&gt;&lt;/contributors&gt;&lt;titles&gt;&lt;title&gt;_changepoint: An R package for changepoint analysis_. R package version 2.2.3,&lt;/title&gt;&lt;/titles&gt;&lt;dates&gt;&lt;year&gt;2022&lt;/year&gt;&lt;/dates&gt;&lt;urls&gt;&lt;related-urls&gt;&lt;url&gt; &amp;lt;https://CRAN.R-project.org/package=changepoint&amp;gt;.&lt;/url&gt;&lt;/related-urls&gt;&lt;/urls&gt;&lt;/record&gt;&lt;/Cite&gt;&lt;/EndNote&gt;</w:instrText>
      </w:r>
      <w:r w:rsidRPr="009B7716">
        <w:rPr>
          <w:rFonts w:cstheme="majorBidi"/>
        </w:rPr>
        <w:fldChar w:fldCharType="separate"/>
      </w:r>
      <w:r w:rsidR="00E01EB1">
        <w:rPr>
          <w:rFonts w:cstheme="majorBidi"/>
          <w:noProof/>
        </w:rPr>
        <w:t>(Killick R et al., 2022)</w:t>
      </w:r>
      <w:r w:rsidRPr="009B7716">
        <w:rPr>
          <w:rFonts w:cstheme="majorBidi"/>
        </w:rPr>
        <w:fldChar w:fldCharType="end"/>
      </w:r>
    </w:p>
    <w:p w14:paraId="1516C4CA" w14:textId="77777777" w:rsidR="00434C79" w:rsidRPr="009B7716" w:rsidRDefault="00434C79" w:rsidP="00DA31DE">
      <w:pPr>
        <w:pStyle w:val="Heading2"/>
      </w:pPr>
      <w:bookmarkStart w:id="303" w:name="_Toc119226196"/>
      <w:r w:rsidRPr="009B7716">
        <w:t>Results</w:t>
      </w:r>
      <w:bookmarkEnd w:id="303"/>
      <w:r w:rsidRPr="009B7716">
        <w:t xml:space="preserve"> </w:t>
      </w:r>
    </w:p>
    <w:p w14:paraId="25884690" w14:textId="77777777" w:rsidR="00434C79" w:rsidRPr="009B7716" w:rsidRDefault="00434C79" w:rsidP="00434C79">
      <w:r w:rsidRPr="009B7716">
        <w:t xml:space="preserve">This section presents ridership, service provision, and productivity trends from January 2020 to June 2022 for both rail and bus. </w:t>
      </w:r>
    </w:p>
    <w:p w14:paraId="7807B93B" w14:textId="77777777" w:rsidR="00434C79" w:rsidRPr="009B7716" w:rsidRDefault="00434C79" w:rsidP="009B7716">
      <w:pPr>
        <w:pStyle w:val="Heading3"/>
      </w:pPr>
      <w:bookmarkStart w:id="304" w:name="_Toc119226197"/>
      <w:r w:rsidRPr="009B7716">
        <w:t>Rail Trends</w:t>
      </w:r>
      <w:bookmarkEnd w:id="304"/>
    </w:p>
    <w:p w14:paraId="5B5A121B" w14:textId="34D8D625" w:rsidR="00434C79" w:rsidRPr="009B7716" w:rsidRDefault="00434C79" w:rsidP="00DE3194">
      <w:pPr>
        <w:jc w:val="both"/>
      </w:pPr>
      <w:r w:rsidRPr="009B7716">
        <w:fldChar w:fldCharType="begin"/>
      </w:r>
      <w:r w:rsidRPr="009B7716">
        <w:instrText xml:space="preserve"> REF _Ref77062577 \h </w:instrText>
      </w:r>
      <w:r w:rsidR="009B7716">
        <w:instrText xml:space="preserve"> \* MERGEFORMAT </w:instrText>
      </w:r>
      <w:r w:rsidRPr="009B7716">
        <w:fldChar w:fldCharType="separate"/>
      </w:r>
      <w:r w:rsidR="00E70CBD" w:rsidRPr="009B7716">
        <w:t xml:space="preserve">Figure </w:t>
      </w:r>
      <w:r w:rsidR="00E70CBD">
        <w:rPr>
          <w:noProof/>
          <w:cs/>
        </w:rPr>
        <w:t>‎</w:t>
      </w:r>
      <w:r w:rsidR="00E70CBD">
        <w:rPr>
          <w:noProof/>
        </w:rPr>
        <w:t>6.2</w:t>
      </w:r>
      <w:r w:rsidRPr="009B7716">
        <w:fldChar w:fldCharType="end"/>
      </w:r>
      <w:r w:rsidRPr="009B7716">
        <w:t xml:space="preserve"> shows the percentage change compared to the same month in 2019 for New York, the high op-ex cluster, and the mid op-ex cluster. </w:t>
      </w:r>
      <w:r w:rsidRPr="009B7716">
        <w:fldChar w:fldCharType="begin"/>
      </w:r>
      <w:r w:rsidRPr="009B7716">
        <w:instrText xml:space="preserve"> REF _Ref77062577 \h </w:instrText>
      </w:r>
      <w:r w:rsidR="009B7716">
        <w:instrText xml:space="preserve"> \* MERGEFORMAT </w:instrText>
      </w:r>
      <w:r w:rsidRPr="009B7716">
        <w:fldChar w:fldCharType="separate"/>
      </w:r>
      <w:r w:rsidR="00E70CBD" w:rsidRPr="009B7716">
        <w:t xml:space="preserve">Figure </w:t>
      </w:r>
      <w:r w:rsidR="00E70CBD">
        <w:rPr>
          <w:noProof/>
          <w:cs/>
        </w:rPr>
        <w:t>‎</w:t>
      </w:r>
      <w:r w:rsidR="00E70CBD">
        <w:rPr>
          <w:noProof/>
        </w:rPr>
        <w:t>6.2</w:t>
      </w:r>
      <w:r w:rsidRPr="009B7716">
        <w:fldChar w:fldCharType="end"/>
      </w:r>
      <w:r w:rsidRPr="009B7716">
        <w:t xml:space="preserve"> shows that New York experienced substantial drops early in the pandemic; ridership dropped by more than 90% in April 2020 and May 2020 compared to 2019. These dramatic drops coincided with a significant service reduction of 39% of vehicle revenue miles (VRM) in April 2020. However, as New York announced a phased reopening plan in June and July 2020 </w:t>
      </w:r>
      <w:r w:rsidRPr="009B7716">
        <w:fldChar w:fldCharType="begin"/>
      </w:r>
      <w:r w:rsidR="00E01EB1">
        <w:instrText xml:space="preserve"> ADDIN EN.CITE &lt;EndNote&gt;&lt;Cite&gt;&lt;Author&gt;Wang&lt;/Author&gt;&lt;Year&gt;2021&lt;/Year&gt;&lt;RecNum&gt;1461&lt;/RecNum&gt;&lt;DisplayText&gt;(Wang and Noland, 2021)&lt;/DisplayText&gt;&lt;record&gt;&lt;rec-number&gt;1461&lt;/rec-number&gt;&lt;foreign-keys&gt;&lt;key app="EN" db-id="592axvs925fsfsetr5r5d92up2wexzrp59vp" timestamp="1626188611" guid="c43c1c86-2ebf-4e86-9460-9b38bd1ac287"&gt;1461&lt;/key&gt;&lt;/foreign-keys&gt;&lt;ref-type name="Journal Article"&gt;17&lt;/ref-type&gt;&lt;contributors&gt;&lt;authors&gt;&lt;author&gt;Wang, Haoyun&lt;/author&gt;&lt;author&gt;Noland, Robert B&lt;/author&gt;&lt;/authors&gt;&lt;/contributors&gt;&lt;titles&gt;&lt;title&gt;Bikeshare and subway ridership changes during the COVID-19 pandemic in New York City&lt;/title&gt;&lt;secondary-title&gt;Transport policy&lt;/secondary-title&gt;&lt;/titles&gt;&lt;periodical&gt;&lt;full-title&gt;Transport Policy&lt;/full-title&gt;&lt;/periodical&gt;&lt;pages&gt;262-270&lt;/pages&gt;&lt;volume&gt;106&lt;/volume&gt;&lt;dates&gt;&lt;year&gt;2021&lt;/year&gt;&lt;/dates&gt;&lt;isbn&gt;0967-070X&lt;/isbn&gt;&lt;urls&gt;&lt;/urls&gt;&lt;/record&gt;&lt;/Cite&gt;&lt;/EndNote&gt;</w:instrText>
      </w:r>
      <w:r w:rsidRPr="009B7716">
        <w:fldChar w:fldCharType="separate"/>
      </w:r>
      <w:r w:rsidR="00E01EB1">
        <w:rPr>
          <w:noProof/>
        </w:rPr>
        <w:t>(Wang and Noland, 2021)</w:t>
      </w:r>
      <w:r w:rsidRPr="009B7716">
        <w:fldChar w:fldCharType="end"/>
      </w:r>
      <w:r w:rsidRPr="009B7716">
        <w:t xml:space="preserve">, 90% of the rail service was restored by July 2020, and ridership started to bounce back slightly. New York ridership recovered slowly in 2021 and the first half of 2022 until it reached about 70% of 2019 by June 2022. </w:t>
      </w:r>
    </w:p>
    <w:p w14:paraId="29757173" w14:textId="5D46F537" w:rsidR="00434C79" w:rsidRPr="009B7716" w:rsidRDefault="00434C79" w:rsidP="00BD27E4">
      <w:pPr>
        <w:ind w:firstLine="720"/>
        <w:jc w:val="both"/>
      </w:pPr>
      <w:r w:rsidRPr="009B7716">
        <w:fldChar w:fldCharType="begin"/>
      </w:r>
      <w:r w:rsidRPr="009B7716">
        <w:instrText xml:space="preserve"> REF _Ref77062577 \h </w:instrText>
      </w:r>
      <w:r w:rsidR="009B7716">
        <w:instrText xml:space="preserve"> \* MERGEFORMAT </w:instrText>
      </w:r>
      <w:r w:rsidRPr="009B7716">
        <w:fldChar w:fldCharType="separate"/>
      </w:r>
      <w:r w:rsidR="00E70CBD" w:rsidRPr="009B7716">
        <w:t xml:space="preserve">Figure </w:t>
      </w:r>
      <w:r w:rsidR="00E70CBD">
        <w:rPr>
          <w:noProof/>
          <w:cs/>
        </w:rPr>
        <w:t>‎</w:t>
      </w:r>
      <w:r w:rsidR="00E70CBD">
        <w:rPr>
          <w:noProof/>
        </w:rPr>
        <w:t>6.2</w:t>
      </w:r>
      <w:r w:rsidRPr="009B7716">
        <w:fldChar w:fldCharType="end"/>
      </w:r>
      <w:r w:rsidRPr="009B7716">
        <w:t xml:space="preserve"> also shows that rail ridership in the high op-ex cluster experienced similar ridership declines to New York in April and May (about an 87% decline in UPT). However, rail ridership in these MSAs experienced a slower recovery than in New York. By June 2022, they were still 47% below ridership levels in 2019, although the service levels were only 11% below 2019.</w:t>
      </w:r>
    </w:p>
    <w:p w14:paraId="198E01E0" w14:textId="1DB21ACF" w:rsidR="00434C79" w:rsidRPr="009B7716" w:rsidRDefault="00434C79" w:rsidP="00DE3194">
      <w:pPr>
        <w:ind w:firstLine="720"/>
        <w:jc w:val="both"/>
      </w:pPr>
      <w:r w:rsidRPr="009B7716">
        <w:t xml:space="preserve">In the mid op-ex cluster shown in </w:t>
      </w:r>
      <w:r w:rsidR="004A33DF" w:rsidRPr="009B7716">
        <w:fldChar w:fldCharType="begin"/>
      </w:r>
      <w:r w:rsidR="004A33DF" w:rsidRPr="009B7716">
        <w:instrText xml:space="preserve"> REF _Ref77062577 \h </w:instrText>
      </w:r>
      <w:r w:rsidR="004A33DF">
        <w:instrText xml:space="preserve"> \* MERGEFORMAT </w:instrText>
      </w:r>
      <w:r w:rsidR="004A33DF" w:rsidRPr="009B7716">
        <w:fldChar w:fldCharType="separate"/>
      </w:r>
      <w:r w:rsidR="00E70CBD" w:rsidRPr="009B7716">
        <w:t xml:space="preserve">Figure </w:t>
      </w:r>
      <w:r w:rsidR="00E70CBD">
        <w:rPr>
          <w:noProof/>
          <w:cs/>
        </w:rPr>
        <w:t>‎</w:t>
      </w:r>
      <w:r w:rsidR="00E70CBD">
        <w:rPr>
          <w:noProof/>
        </w:rPr>
        <w:t>6.2</w:t>
      </w:r>
      <w:r w:rsidR="004A33DF" w:rsidRPr="009B7716">
        <w:fldChar w:fldCharType="end"/>
      </w:r>
      <w:r w:rsidRPr="009B7716">
        <w:t xml:space="preserve">, ridership declines were somewhat less dramatic early in the pandemic; the largest decline was 76% of 2019 ridership levels in April 2020. However, ridership was almost constant from July to December 2020 at about a third of 2019 levels. From the beginning of 2021, ridership started a slow recovery until it reached about 60% of the 2019 levels by June 2022. </w:t>
      </w:r>
    </w:p>
    <w:p w14:paraId="77EAB195" w14:textId="77777777" w:rsidR="00434C79" w:rsidRPr="009B7716" w:rsidRDefault="00434C79" w:rsidP="00BD27E4">
      <w:pPr>
        <w:ind w:firstLine="720"/>
        <w:jc w:val="both"/>
      </w:pPr>
      <w:r w:rsidRPr="009B7716">
        <w:t xml:space="preserve">Comparing ridership for these three clusters, it can be noticed that the high op-ex cluster experienced a slower recovery. This slower recovery suggests that transit agencies in this cluster are expected to face a tough challenge to bring rail ridership back to the pre-pandemic levels; it may be particularly challenging for those agencies with higher numbers of choice riders, who might be reluctant to return to transit as they have access to other options, or for higher levels of white-collar jobs that may continue to work from home to a greater degree. </w:t>
      </w:r>
    </w:p>
    <w:p w14:paraId="01AB9EB6" w14:textId="6FE9F776" w:rsidR="00434C79" w:rsidRPr="009B7716" w:rsidRDefault="00434C79" w:rsidP="00DE3194">
      <w:pPr>
        <w:ind w:firstLine="720"/>
        <w:jc w:val="both"/>
        <w:rPr>
          <w:noProof/>
        </w:rPr>
      </w:pPr>
      <w:r w:rsidRPr="009B7716">
        <w:t xml:space="preserve">In addition, </w:t>
      </w:r>
      <w:r w:rsidRPr="009B7716">
        <w:fldChar w:fldCharType="begin"/>
      </w:r>
      <w:r w:rsidRPr="009B7716">
        <w:instrText xml:space="preserve"> REF _Ref77062577 \h </w:instrText>
      </w:r>
      <w:r w:rsidR="009B7716">
        <w:instrText xml:space="preserve"> \* MERGEFORMAT </w:instrText>
      </w:r>
      <w:r w:rsidRPr="009B7716">
        <w:fldChar w:fldCharType="separate"/>
      </w:r>
      <w:r w:rsidR="00E70CBD" w:rsidRPr="009B7716">
        <w:t xml:space="preserve">Figure </w:t>
      </w:r>
      <w:r w:rsidR="00E70CBD">
        <w:rPr>
          <w:noProof/>
          <w:cs/>
        </w:rPr>
        <w:t>‎</w:t>
      </w:r>
      <w:r w:rsidR="00E70CBD">
        <w:rPr>
          <w:noProof/>
        </w:rPr>
        <w:t>6.2</w:t>
      </w:r>
      <w:r w:rsidRPr="009B7716">
        <w:fldChar w:fldCharType="end"/>
      </w:r>
      <w:r w:rsidRPr="009B7716">
        <w:t xml:space="preserve"> shows that service levels measured as vehicle revenue miles (VRM) in New York were almost restored to pre-pandemic service provision levels by June 2022. For the high and mid op-ex clusters, VRM was only about 10% less than 2019 levels. This finding shows that rail service is almost at the pre-pandemic levels across the different clusters.</w:t>
      </w:r>
      <w:r w:rsidR="00DE3194">
        <w:t xml:space="preserve"> </w:t>
      </w:r>
      <w:r w:rsidRPr="009B7716">
        <w:rPr>
          <w:noProof/>
        </w:rPr>
        <w:t xml:space="preserve">Last, </w:t>
      </w:r>
      <w:r w:rsidR="008152E2">
        <w:rPr>
          <w:noProof/>
        </w:rPr>
        <w:fldChar w:fldCharType="begin"/>
      </w:r>
      <w:r w:rsidR="008152E2">
        <w:rPr>
          <w:noProof/>
        </w:rPr>
        <w:instrText xml:space="preserve"> REF _Ref77062577 \h </w:instrText>
      </w:r>
      <w:r w:rsidR="00DE3194">
        <w:rPr>
          <w:noProof/>
        </w:rPr>
        <w:instrText xml:space="preserve"> \* MERGEFORMAT </w:instrText>
      </w:r>
      <w:r w:rsidR="008152E2">
        <w:rPr>
          <w:noProof/>
        </w:rPr>
      </w:r>
      <w:r w:rsidR="008152E2">
        <w:rPr>
          <w:noProof/>
        </w:rPr>
        <w:fldChar w:fldCharType="separate"/>
      </w:r>
      <w:r w:rsidR="00E70CBD" w:rsidRPr="009B7716">
        <w:t xml:space="preserve">Figure </w:t>
      </w:r>
      <w:r w:rsidR="00E70CBD">
        <w:rPr>
          <w:noProof/>
          <w:cs/>
        </w:rPr>
        <w:t>‎</w:t>
      </w:r>
      <w:r w:rsidR="00E70CBD">
        <w:rPr>
          <w:noProof/>
        </w:rPr>
        <w:t>6.2</w:t>
      </w:r>
      <w:r w:rsidR="008152E2">
        <w:rPr>
          <w:noProof/>
        </w:rPr>
        <w:fldChar w:fldCharType="end"/>
      </w:r>
      <w:r w:rsidR="008152E2">
        <w:rPr>
          <w:noProof/>
        </w:rPr>
        <w:t xml:space="preserve"> </w:t>
      </w:r>
      <w:r w:rsidRPr="009B7716">
        <w:rPr>
          <w:noProof/>
        </w:rPr>
        <w:t xml:space="preserve">displays </w:t>
      </w:r>
      <w:r w:rsidRPr="009B7716">
        <w:t xml:space="preserve">transit productivity (measured as UPT per VRM and shown in blue), which followed a similar trajectory as ridership for the different clusters. </w:t>
      </w:r>
    </w:p>
    <w:p w14:paraId="2FF47014" w14:textId="77777777" w:rsidR="00434C79" w:rsidRPr="009B7716" w:rsidRDefault="00434C79" w:rsidP="00434C79">
      <w:r w:rsidRPr="009B7716">
        <w:rPr>
          <w:noProof/>
        </w:rPr>
        <w:lastRenderedPageBreak/>
        <w:drawing>
          <wp:inline distT="0" distB="0" distL="0" distR="0" wp14:anchorId="5DA2D60C" wp14:editId="4AFA77AE">
            <wp:extent cx="5385974" cy="5874023"/>
            <wp:effectExtent l="19050" t="19050" r="24765" b="127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04293" cy="5894002"/>
                    </a:xfrm>
                    <a:prstGeom prst="rect">
                      <a:avLst/>
                    </a:prstGeom>
                    <a:noFill/>
                    <a:ln w="12700">
                      <a:solidFill>
                        <a:schemeClr val="tx1"/>
                      </a:solidFill>
                    </a:ln>
                  </pic:spPr>
                </pic:pic>
              </a:graphicData>
            </a:graphic>
          </wp:inline>
        </w:drawing>
      </w:r>
    </w:p>
    <w:p w14:paraId="4F7C7F71" w14:textId="7C44E011" w:rsidR="00434C79" w:rsidRPr="009B7716" w:rsidRDefault="009B7716" w:rsidP="00857779">
      <w:pPr>
        <w:pStyle w:val="Caption"/>
      </w:pPr>
      <w:bookmarkStart w:id="305" w:name="_Ref77062577"/>
      <w:bookmarkStart w:id="306" w:name="_Toc119226251"/>
      <w:r w:rsidRPr="009B7716">
        <w:t xml:space="preserve">Figure </w:t>
      </w:r>
      <w:fldSimple w:instr=" STYLEREF 1 \s ">
        <w:r w:rsidR="00E70CBD">
          <w:rPr>
            <w:noProof/>
            <w:cs/>
          </w:rPr>
          <w:t>‎</w:t>
        </w:r>
        <w:r w:rsidR="00E70CBD">
          <w:rPr>
            <w:noProof/>
          </w:rPr>
          <w:t>6</w:t>
        </w:r>
      </w:fldSimple>
      <w:r w:rsidR="00723BB7">
        <w:t>.</w:t>
      </w:r>
      <w:fldSimple w:instr=" SEQ Figure \* ARABIC \s 1 ">
        <w:r w:rsidR="00E70CBD">
          <w:rPr>
            <w:noProof/>
          </w:rPr>
          <w:t>2</w:t>
        </w:r>
      </w:fldSimple>
      <w:bookmarkEnd w:id="305"/>
      <w:r>
        <w:t>:</w:t>
      </w:r>
      <w:r w:rsidR="00434C79" w:rsidRPr="009B7716">
        <w:t xml:space="preserve"> Percent decline in ridership, service provision, and productivity for rail</w:t>
      </w:r>
      <w:bookmarkEnd w:id="306"/>
    </w:p>
    <w:p w14:paraId="6150444D" w14:textId="77777777" w:rsidR="00B22300" w:rsidRDefault="00B22300">
      <w:pPr>
        <w:rPr>
          <w:rFonts w:ascii="Times New Roman" w:hAnsi="Times New Roman" w:cs="Times New Roman"/>
          <w:b/>
          <w:bCs/>
          <w:i/>
          <w:iCs/>
          <w:sz w:val="20"/>
          <w:szCs w:val="20"/>
        </w:rPr>
      </w:pPr>
      <w:r>
        <w:br w:type="page"/>
      </w:r>
    </w:p>
    <w:p w14:paraId="7631EA2A" w14:textId="023E0008" w:rsidR="00434C79" w:rsidRPr="009B7716" w:rsidRDefault="00434C79" w:rsidP="009B7716">
      <w:pPr>
        <w:pStyle w:val="Heading4"/>
      </w:pPr>
      <w:r w:rsidRPr="009B7716">
        <w:lastRenderedPageBreak/>
        <w:t xml:space="preserve">Rail </w:t>
      </w:r>
      <w:r w:rsidR="00BD27E4" w:rsidRPr="009B7716">
        <w:t xml:space="preserve">Ridership Changes </w:t>
      </w:r>
      <w:r w:rsidR="00BD27E4">
        <w:t>b</w:t>
      </w:r>
      <w:r w:rsidR="00BD27E4" w:rsidRPr="009B7716">
        <w:t xml:space="preserve">y Region </w:t>
      </w:r>
      <w:r w:rsidR="00BD27E4">
        <w:t>i</w:t>
      </w:r>
      <w:r w:rsidR="00BD27E4" w:rsidRPr="009B7716">
        <w:t xml:space="preserve">n </w:t>
      </w:r>
      <w:r w:rsidR="00BD27E4">
        <w:t>t</w:t>
      </w:r>
      <w:r w:rsidR="00BD27E4" w:rsidRPr="009B7716">
        <w:t>he High Operational Expenses Cluster</w:t>
      </w:r>
    </w:p>
    <w:p w14:paraId="73F13E79" w14:textId="45F9019E" w:rsidR="00434C79" w:rsidRPr="009B7716" w:rsidRDefault="001857F2" w:rsidP="001857F2">
      <w:pPr>
        <w:jc w:val="both"/>
      </w:pPr>
      <w:r>
        <w:fldChar w:fldCharType="begin"/>
      </w:r>
      <w:r>
        <w:instrText xml:space="preserve"> REF _Ref118615004 \h </w:instrText>
      </w:r>
      <w:r>
        <w:fldChar w:fldCharType="separate"/>
      </w:r>
      <w:r w:rsidR="00E70CBD">
        <w:t xml:space="preserve">Figure </w:t>
      </w:r>
      <w:r w:rsidR="00E70CBD">
        <w:rPr>
          <w:noProof/>
          <w:cs/>
        </w:rPr>
        <w:t>‎</w:t>
      </w:r>
      <w:r w:rsidR="00E70CBD">
        <w:rPr>
          <w:noProof/>
        </w:rPr>
        <w:t>6</w:t>
      </w:r>
      <w:r w:rsidR="00E70CBD">
        <w:t>.</w:t>
      </w:r>
      <w:r w:rsidR="00E70CBD">
        <w:rPr>
          <w:noProof/>
        </w:rPr>
        <w:t>3</w:t>
      </w:r>
      <w:r>
        <w:fldChar w:fldCharType="end"/>
      </w:r>
      <w:r w:rsidR="00434C79" w:rsidRPr="009B7716">
        <w:t xml:space="preserve"> shows declines in rail ridership for 2020, 2021, and 2022 (Jan to Jun only) compared to similar periods in 2019, measured as a percent decline relative to 2019. </w:t>
      </w:r>
      <w:r w:rsidR="006D357E">
        <w:fldChar w:fldCharType="begin"/>
      </w:r>
      <w:r w:rsidR="006D357E">
        <w:instrText xml:space="preserve"> REF _Ref118615004 \h </w:instrText>
      </w:r>
      <w:r w:rsidR="006D357E">
        <w:fldChar w:fldCharType="separate"/>
      </w:r>
      <w:r w:rsidR="00E70CBD">
        <w:t xml:space="preserve">Figure </w:t>
      </w:r>
      <w:r w:rsidR="00E70CBD">
        <w:rPr>
          <w:noProof/>
          <w:cs/>
        </w:rPr>
        <w:t>‎</w:t>
      </w:r>
      <w:r w:rsidR="00E70CBD">
        <w:rPr>
          <w:noProof/>
        </w:rPr>
        <w:t>6</w:t>
      </w:r>
      <w:r w:rsidR="00E70CBD">
        <w:t>.</w:t>
      </w:r>
      <w:r w:rsidR="00E70CBD">
        <w:rPr>
          <w:noProof/>
        </w:rPr>
        <w:t>3</w:t>
      </w:r>
      <w:r w:rsidR="006D357E">
        <w:fldChar w:fldCharType="end"/>
      </w:r>
      <w:r w:rsidR="006D357E">
        <w:t xml:space="preserve"> </w:t>
      </w:r>
      <w:r w:rsidR="00434C79" w:rsidRPr="009B7716">
        <w:t xml:space="preserve">also shows the change in ridership in June 2022 compared to June 2019 for each MSA, represented by the circle’s color and size. </w:t>
      </w:r>
      <w:r w:rsidR="00DE3194">
        <w:t xml:space="preserve"> </w:t>
      </w:r>
      <w:r w:rsidR="00434C79" w:rsidRPr="009B7716">
        <w:t xml:space="preserve">As can be seen in </w:t>
      </w:r>
      <w:r>
        <w:fldChar w:fldCharType="begin"/>
      </w:r>
      <w:r>
        <w:instrText xml:space="preserve"> REF _Ref118615004 \h </w:instrText>
      </w:r>
      <w:r>
        <w:fldChar w:fldCharType="separate"/>
      </w:r>
      <w:r w:rsidR="00E70CBD">
        <w:t xml:space="preserve">Figure </w:t>
      </w:r>
      <w:r w:rsidR="00E70CBD">
        <w:rPr>
          <w:noProof/>
          <w:cs/>
        </w:rPr>
        <w:t>‎</w:t>
      </w:r>
      <w:r w:rsidR="00E70CBD">
        <w:rPr>
          <w:noProof/>
        </w:rPr>
        <w:t>6</w:t>
      </w:r>
      <w:r w:rsidR="00E70CBD">
        <w:t>.</w:t>
      </w:r>
      <w:r w:rsidR="00E70CBD">
        <w:rPr>
          <w:noProof/>
        </w:rPr>
        <w:t>3</w:t>
      </w:r>
      <w:r>
        <w:fldChar w:fldCharType="end"/>
      </w:r>
      <w:r w:rsidR="00434C79" w:rsidRPr="009B7716">
        <w:t xml:space="preserve">, San Francisco and Washington, DC were the most affected MSAs in this cluster; they experienced ridership declines of 73% and 71% in 2020, respectively. One possible reason that may explain these sharp declines is telecommuting. Washington, DC, has suffered a substantial decline in ridership as most federal government employees worked virtually during 2020. Data from the Maryland Transportation Institute at the University of Maryland College Park showed that between March 2020 and December 2020, about 52% of the workforce in Washington, DC worked from home, the highest nationwide during this period </w:t>
      </w:r>
      <w:r w:rsidR="00434C79" w:rsidRPr="009B7716">
        <w:fldChar w:fldCharType="begin"/>
      </w:r>
      <w:r w:rsidR="00E01EB1">
        <w:instrText xml:space="preserve"> ADDIN EN.CITE &lt;EndNote&gt;&lt;Cite&gt;&lt;Author&gt;Maryland Transportation Institute&lt;/Author&gt;&lt;Year&gt;2020&lt;/Year&gt;&lt;RecNum&gt;1755&lt;/RecNum&gt;&lt;DisplayText&gt;(Maryland Transportation Institute, 2020)&lt;/DisplayText&gt;&lt;record&gt;&lt;rec-number&gt;1755&lt;/rec-number&gt;&lt;foreign-keys&gt;&lt;key app="EN" db-id="592axvs925fsfsetr5r5d92up2wexzrp59vp" timestamp="1662823210" guid="75616fa7-1287-4037-b191-681a91665eee"&gt;1755&lt;/key&gt;&lt;/foreign-keys&gt;&lt;ref-type name="Web Page"&gt;12&lt;/ref-type&gt;&lt;contributors&gt;&lt;authors&gt;&lt;author&gt;Maryland Transportation Institute,,&lt;/author&gt;&lt;/authors&gt;&lt;/contributors&gt;&lt;titles&gt;&lt;title&gt;University of Maryland COVID-19 Impact Analysis Platform,&lt;/title&gt;&lt;/titles&gt;&lt;volume&gt;2022&lt;/volume&gt;&lt;number&gt;September 10,2022&lt;/number&gt;&lt;dates&gt;&lt;year&gt;2020&lt;/year&gt;&lt;/dates&gt;&lt;publisher&gt;University of Maryland, College Park, USA.&lt;/publisher&gt;&lt;urls&gt;&lt;related-urls&gt;&lt;url&gt;https://data.covid.umd.edu&lt;/url&gt;&lt;/related-urls&gt;&lt;/urls&gt;&lt;/record&gt;&lt;/Cite&gt;&lt;/EndNote&gt;</w:instrText>
      </w:r>
      <w:r w:rsidR="00434C79" w:rsidRPr="009B7716">
        <w:fldChar w:fldCharType="separate"/>
      </w:r>
      <w:r w:rsidR="00E01EB1">
        <w:rPr>
          <w:noProof/>
        </w:rPr>
        <w:t>(Maryland Transportation Institute, 2020)</w:t>
      </w:r>
      <w:r w:rsidR="00434C79" w:rsidRPr="009B7716">
        <w:fldChar w:fldCharType="end"/>
      </w:r>
      <w:r w:rsidR="00434C79" w:rsidRPr="009B7716">
        <w:t xml:space="preserve">. Similarly, San Francisco is the home to several tech companies whose employees can work virtually for extended periods. On the other hand, Houston, Dallas, Phoenix, and San Diego were the least affected in 2020 in percentage terms; they experienced ridership declines ranging from 42% to 44%. </w:t>
      </w:r>
    </w:p>
    <w:p w14:paraId="08F6937C" w14:textId="5759EEFA" w:rsidR="00434C79" w:rsidRDefault="00434C79" w:rsidP="00BF77B1">
      <w:pPr>
        <w:ind w:firstLine="720"/>
        <w:jc w:val="both"/>
      </w:pPr>
      <w:r w:rsidRPr="009B7716">
        <w:t>In 2021, ridership declines in this cluster ranged from 40% to 78% (</w:t>
      </w:r>
      <w:r w:rsidRPr="009B7716">
        <w:fldChar w:fldCharType="begin"/>
      </w:r>
      <w:r w:rsidRPr="009B7716">
        <w:instrText xml:space="preserve"> REF _Ref113960975 \h  \* MERGEFORMAT </w:instrText>
      </w:r>
      <w:r w:rsidRPr="009B7716">
        <w:fldChar w:fldCharType="separate"/>
      </w:r>
      <w:r w:rsidR="00E70CBD" w:rsidRPr="009B7716">
        <w:t xml:space="preserve">Figure </w:t>
      </w:r>
      <w:r w:rsidR="00E70CBD">
        <w:rPr>
          <w:noProof/>
          <w:cs/>
        </w:rPr>
        <w:t>‎</w:t>
      </w:r>
      <w:r w:rsidR="00E70CBD">
        <w:rPr>
          <w:noProof/>
        </w:rPr>
        <w:t>6.4</w:t>
      </w:r>
      <w:r w:rsidRPr="009B7716">
        <w:fldChar w:fldCharType="end"/>
      </w:r>
      <w:r w:rsidRPr="009B7716">
        <w:t xml:space="preserve">). San Jose joined San Francisco and Washington, DC as the most affected MSAs, with ridership declines ranging from 78% to 76% below the 2019 levels. </w:t>
      </w:r>
      <w:bookmarkStart w:id="307" w:name="_Hlk113976008"/>
      <w:r w:rsidRPr="009B7716">
        <w:t xml:space="preserve">This high ridership decline in San Jose could be attributed to the system being out of service for three months due to a mass shooting in one of the light rail stations in May 2021 </w:t>
      </w:r>
      <w:r w:rsidRPr="009B7716">
        <w:fldChar w:fldCharType="begin"/>
      </w:r>
      <w:r w:rsidR="00E01EB1">
        <w:instrText xml:space="preserve"> ADDIN EN.CITE &lt;EndNote&gt;&lt;Cite&gt;&lt;Author&gt;Preciado&lt;/Author&gt;&lt;Year&gt;2021&lt;/Year&gt;&lt;RecNum&gt;1758&lt;/RecNum&gt;&lt;DisplayText&gt;(Preciado et al., 2021)&lt;/DisplayText&gt;&lt;record&gt;&lt;rec-number&gt;1758&lt;/rec-number&gt;&lt;foreign-keys&gt;&lt;key app="EN" db-id="592axvs925fsfsetr5r5d92up2wexzrp59vp" timestamp="1663087028" guid="2b1c01ef-b1b4-4ad3-a368-e2f90af11d0d"&gt;1758&lt;/key&gt;&lt;/foreign-keys&gt;&lt;ref-type name="Web Page"&gt;12&lt;/ref-type&gt;&lt;contributors&gt;&lt;authors&gt;&lt;author&gt;Nick Preciado&lt;/author&gt;&lt;author&gt;Lorraine Gabbert&lt;/author&gt;&lt;author&gt;Vicente Vera&lt;/author&gt;&lt;/authors&gt;&lt;/contributors&gt;&lt;titles&gt;&lt;title&gt;Nine dead in San Jose VTA shooting; light rail service suspended - San José Spotlight&lt;/title&gt;&lt;/titles&gt;&lt;volume&gt;2022&lt;/volume&gt;&lt;number&gt;September 13, 2022&lt;/number&gt;&lt;keywords&gt;&lt;keyword&gt;Written byNick Preciado Est. reading time&lt;/keyword&gt;&lt;keyword&gt;7 minutes&lt;/keyword&gt;&lt;/keywords&gt;&lt;dates&gt;&lt;year&gt;2021&lt;/year&gt;&lt;/dates&gt;&lt;publisher&gt;@SJSpotlight&lt;/publisher&gt;&lt;urls&gt;&lt;related-urls&gt;&lt;url&gt;https://sanjosespotlight.com/vta-to-suspend-san-jose-light-rail-service-following-shooting/&lt;/url&gt;&lt;/related-urls&gt;&lt;/urls&gt;&lt;/record&gt;&lt;/Cite&gt;&lt;/EndNote&gt;</w:instrText>
      </w:r>
      <w:r w:rsidRPr="009B7716">
        <w:fldChar w:fldCharType="separate"/>
      </w:r>
      <w:r w:rsidR="00E01EB1">
        <w:rPr>
          <w:noProof/>
        </w:rPr>
        <w:t>(Preciado et al., 2021)</w:t>
      </w:r>
      <w:r w:rsidRPr="009B7716">
        <w:fldChar w:fldCharType="end"/>
      </w:r>
      <w:r w:rsidRPr="009B7716">
        <w:t xml:space="preserve">. </w:t>
      </w:r>
      <w:bookmarkEnd w:id="307"/>
      <w:r w:rsidRPr="009B7716">
        <w:t>San Diego, Dallas, Miami, and Houston were the least affected in 2021</w:t>
      </w:r>
      <w:r w:rsidR="006D357E">
        <w:t xml:space="preserve">. </w:t>
      </w:r>
      <w:r w:rsidR="00DD3F59">
        <w:fldChar w:fldCharType="begin"/>
      </w:r>
      <w:r w:rsidR="00DD3F59">
        <w:instrText xml:space="preserve"> REF _Ref118615004 \h </w:instrText>
      </w:r>
      <w:r w:rsidR="00DD3F59">
        <w:fldChar w:fldCharType="separate"/>
      </w:r>
      <w:r w:rsidR="00E70CBD">
        <w:t xml:space="preserve">Figure </w:t>
      </w:r>
      <w:r w:rsidR="00E70CBD">
        <w:rPr>
          <w:noProof/>
          <w:cs/>
        </w:rPr>
        <w:t>‎</w:t>
      </w:r>
      <w:r w:rsidR="00E70CBD">
        <w:rPr>
          <w:noProof/>
        </w:rPr>
        <w:t>6</w:t>
      </w:r>
      <w:r w:rsidR="00E70CBD">
        <w:t>.</w:t>
      </w:r>
      <w:r w:rsidR="00E70CBD">
        <w:rPr>
          <w:noProof/>
        </w:rPr>
        <w:t>3</w:t>
      </w:r>
      <w:r w:rsidR="00DD3F59">
        <w:fldChar w:fldCharType="end"/>
      </w:r>
      <w:r w:rsidRPr="009B7716">
        <w:t xml:space="preserve"> also shows that in June 2022, ridership in this cluster experienced declines ranging from 9% to 67%, with a mean decline of 43%. San Diego experienced the least decline as ridership was only 9% below June 2019, which indicates that it has almost recovered. On the other hand, ridership in Baltimore was 67% below June 2019 levels (the highest in this cluster). </w:t>
      </w:r>
      <w:bookmarkStart w:id="308" w:name="_Hlk113974869"/>
      <w:r w:rsidRPr="009B7716">
        <w:t xml:space="preserve">Also, it can be noticed that ridership in Chicago was about 52% less than in June 2019. This finding suggests that ridership in Chicago has yet to recover. This finding contradicts the prediction of a prior study in Chicago that expected ridership could recover immediately as all travel restrictions were lifted </w:t>
      </w:r>
      <w:r w:rsidRPr="009B7716">
        <w:fldChar w:fldCharType="begin"/>
      </w:r>
      <w:r w:rsidR="00E01EB1">
        <w:instrText xml:space="preserve"> ADDIN EN.CITE &lt;EndNote&gt;&lt;Cite&gt;&lt;Author&gt;Osorio&lt;/Author&gt;&lt;Year&gt;2022&lt;/Year&gt;&lt;RecNum&gt;1731&lt;/RecNum&gt;&lt;DisplayText&gt;(Osorio et al., 2022)&lt;/DisplayText&gt;&lt;record&gt;&lt;rec-number&gt;1731&lt;/rec-number&gt;&lt;foreign-keys&gt;&lt;key app="EN" db-id="592axvs925fsfsetr5r5d92up2wexzrp59vp" timestamp="1662388354" guid="01fb6f42-a115-4b95-af1c-a42101c4dd51"&gt;1731&lt;/key&gt;&lt;/foreign-keys&gt;&lt;ref-type name="Journal Article"&gt;17&lt;/ref-type&gt;&lt;contributors&gt;&lt;authors&gt;&lt;author&gt;Osorio, Jesus&lt;/author&gt;&lt;author&gt;Liu, Yining&lt;/author&gt;&lt;author&gt;Ouyang, Yanfeng&lt;/author&gt;&lt;/authors&gt;&lt;/contributors&gt;&lt;titles&gt;&lt;title&gt;Executive orders or public fear: What caused transit ridership to drop in Chicago during COVID-19?&lt;/title&gt;&lt;secondary-title&gt;Transportation Research Part D: Transport and Environment&lt;/secondary-title&gt;&lt;/titles&gt;&lt;periodical&gt;&lt;full-title&gt;Transportation Research Part D: Transport and Environment&lt;/full-title&gt;&lt;/periodical&gt;&lt;pages&gt;103226&lt;/pages&gt;&lt;volume&gt;105&lt;/volume&gt;&lt;dates&gt;&lt;year&gt;2022&lt;/year&gt;&lt;/dates&gt;&lt;isbn&gt;1361-9209&lt;/isbn&gt;&lt;urls&gt;&lt;/urls&gt;&lt;/record&gt;&lt;/Cite&gt;&lt;/EndNote&gt;</w:instrText>
      </w:r>
      <w:r w:rsidRPr="009B7716">
        <w:fldChar w:fldCharType="separate"/>
      </w:r>
      <w:r w:rsidR="00E01EB1">
        <w:rPr>
          <w:noProof/>
        </w:rPr>
        <w:t>(Osorio et al., 2022)</w:t>
      </w:r>
      <w:r w:rsidRPr="009B7716">
        <w:fldChar w:fldCharType="end"/>
      </w:r>
      <w:r w:rsidRPr="009B7716">
        <w:t xml:space="preserve">. </w:t>
      </w:r>
      <w:bookmarkEnd w:id="308"/>
    </w:p>
    <w:p w14:paraId="080A8DE2" w14:textId="77777777" w:rsidR="00282EBB" w:rsidRPr="009B7716" w:rsidRDefault="00282EBB" w:rsidP="00282EBB">
      <w:pPr>
        <w:pStyle w:val="Heading4"/>
      </w:pPr>
      <w:r w:rsidRPr="009B7716">
        <w:t>Rail ridership changes by region in the mid-operational expenses cluster</w:t>
      </w:r>
    </w:p>
    <w:p w14:paraId="7684A255" w14:textId="401B481B" w:rsidR="009B7716" w:rsidRPr="009B7716" w:rsidRDefault="00282EBB" w:rsidP="00282EBB">
      <w:pPr>
        <w:jc w:val="both"/>
      </w:pPr>
      <w:r w:rsidRPr="009B7716">
        <w:fldChar w:fldCharType="begin"/>
      </w:r>
      <w:r w:rsidRPr="009B7716">
        <w:instrText xml:space="preserve"> REF _Ref77071258 \h  \* MERGEFORMAT </w:instrText>
      </w:r>
      <w:r w:rsidRPr="009B7716">
        <w:fldChar w:fldCharType="separate"/>
      </w:r>
      <w:r w:rsidR="00E70CBD" w:rsidRPr="009B7716">
        <w:t xml:space="preserve">Figure </w:t>
      </w:r>
      <w:r w:rsidR="00E70CBD">
        <w:rPr>
          <w:noProof/>
          <w:cs/>
        </w:rPr>
        <w:t>‎</w:t>
      </w:r>
      <w:r w:rsidR="00E70CBD">
        <w:rPr>
          <w:noProof/>
        </w:rPr>
        <w:t>6.5</w:t>
      </w:r>
      <w:r w:rsidRPr="009B7716">
        <w:fldChar w:fldCharType="end"/>
      </w:r>
      <w:r w:rsidRPr="009B7716">
        <w:t xml:space="preserve"> </w:t>
      </w:r>
      <w:r w:rsidRPr="009B7716">
        <w:rPr>
          <w:lang w:val="en-CA"/>
        </w:rPr>
        <w:t xml:space="preserve">shows that St. Louis experienced a 48% drop in ridership in 2020, the smallest drop in this cluster, followed by Sacramento (50% drop in 2020). </w:t>
      </w:r>
      <w:r w:rsidRPr="009B7716">
        <w:fldChar w:fldCharType="begin"/>
      </w:r>
      <w:r w:rsidRPr="009B7716">
        <w:instrText xml:space="preserve"> REF _Ref77071258 \h  \* MERGEFORMAT </w:instrText>
      </w:r>
      <w:r w:rsidRPr="009B7716">
        <w:fldChar w:fldCharType="separate"/>
      </w:r>
      <w:r w:rsidR="00E70CBD" w:rsidRPr="009B7716">
        <w:t xml:space="preserve">Figure </w:t>
      </w:r>
      <w:r w:rsidR="00E70CBD">
        <w:rPr>
          <w:noProof/>
          <w:cs/>
        </w:rPr>
        <w:t>‎</w:t>
      </w:r>
      <w:r w:rsidR="00E70CBD">
        <w:rPr>
          <w:noProof/>
        </w:rPr>
        <w:t>6.5</w:t>
      </w:r>
      <w:r w:rsidRPr="009B7716">
        <w:fldChar w:fldCharType="end"/>
      </w:r>
      <w:r w:rsidRPr="009B7716">
        <w:t xml:space="preserve"> also shows that the most impacted MSAs in terms of percentages were Albuquerque, Detroit, El Paso, Portland (ME), Nashville, and Stockton; these MSAs experienced ridership declines ranging between 83% to 73% in 2020. Those MSAs could be divided into two groups. The first group contains Albuquerque, Detroit, and El Paso. These three MSAs shut down their transit service in April 2020. The second group contains Portland, Nashville, and Stockton, which operate only commuter rail. These three MSAs with commuter rail only experienced higher declines than other MSAs in this cluster, which is expected as telecommuting was one of the main strategies used to reduce the spread of COVID-19 and many commuter rail patrons have higher income jobs that are more likely to allow work from home </w:t>
      </w:r>
      <w:r w:rsidRPr="009B7716">
        <w:fldChar w:fldCharType="begin"/>
      </w:r>
      <w:r>
        <w:instrText xml:space="preserve"> ADDIN EN.CITE &lt;EndNote&gt;&lt;Cite&gt;&lt;Author&gt;Polzin&lt;/Author&gt;&lt;Year&gt;2021&lt;/Year&gt;&lt;RecNum&gt;1605&lt;/RecNum&gt;&lt;DisplayText&gt;(Polzin and Choi, 2021)&lt;/DisplayText&gt;&lt;record&gt;&lt;rec-number&gt;1605&lt;/rec-number&gt;&lt;foreign-keys&gt;&lt;key app="EN" db-id="592axvs925fsfsetr5r5d92up2wexzrp59vp" timestamp="1635871306" guid="cf2e89b5-ca2b-4a39-ad50-8e4a946ae7d1"&gt;1605&lt;/key&gt;&lt;/foreign-keys&gt;&lt;ref-type name="Report"&gt;27&lt;/ref-type&gt;&lt;contributors&gt;&lt;authors&gt;&lt;author&gt;Polzin, Steven&lt;/author&gt;&lt;author&gt;Choi, Tony&lt;/author&gt;&lt;/authors&gt;&lt;secondary-authors&gt;&lt;author&gt;United States. Department of Transportation. Office of the Assistant Secretary for, Research Technology&lt;/author&gt;&lt;/secondary-authors&gt;&lt;/contributors&gt;&lt;titles&gt;&lt;title&gt;COVID-19’s Effects on The Future of Transportation&lt;/title&gt;&lt;/titles&gt;&lt;keywords&gt;&lt;keyword&gt;Transportation&lt;/keyword&gt;&lt;keyword&gt;Transportation policy&lt;/keyword&gt;&lt;keyword&gt;Transportation planning&lt;/keyword&gt;&lt;keyword&gt;Communicable diseases&lt;/keyword&gt;&lt;keyword&gt;Statistics&lt;/keyword&gt;&lt;keyword&gt;Trend (Statistics)&lt;/keyword&gt;&lt;keyword&gt;Travel&lt;/keyword&gt;&lt;keyword&gt;Public transit&lt;/keyword&gt;&lt;keyword&gt;Freight transportation&lt;/keyword&gt;&lt;keyword&gt;Air travel&lt;/keyword&gt;&lt;keyword&gt;Railroad travel&lt;/keyword&gt;&lt;keyword&gt;Highway travel&lt;/keyword&gt;&lt;keyword&gt;Bicycle commuting&lt;/keyword&gt;&lt;keyword&gt;Commuting&lt;/keyword&gt;&lt;keyword&gt;Ridesharing&lt;/keyword&gt;&lt;keyword&gt;Behavior&lt;/keyword&gt;&lt;keyword&gt;Public health&lt;/keyword&gt;&lt;keyword&gt;Financing&lt;/keyword&gt;&lt;keyword&gt;Government funding&lt;/keyword&gt;&lt;keyword&gt;Communications&lt;/keyword&gt;&lt;keyword&gt;Telecommuting&lt;/keyword&gt;&lt;keyword&gt;Data analysis&lt;/keyword&gt;&lt;keyword&gt;Surveys&lt;/keyword&gt;&lt;keyword&gt;Traffic surveys&lt;/keyword&gt;&lt;keyword&gt;Travel surveys&lt;/keyword&gt;&lt;keyword&gt;Travel demand&lt;/keyword&gt;&lt;keyword&gt;Supply&lt;/keyword&gt;&lt;keyword&gt;COVID-19&lt;/keyword&gt;&lt;keyword&gt;Pandemics&lt;/keyword&gt;&lt;keyword&gt;Epidemics&lt;/keyword&gt;&lt;/keywords&gt;&lt;dates&gt;&lt;year&gt;2021&lt;/year&gt;&lt;/dates&gt;&lt;accession-num&gt;dot:54292&lt;/accession-num&gt;&lt;work-type&gt;Manuscript&lt;/work-type&gt;&lt;urls&gt;&lt;related-urls&gt;&lt;url&gt;https://rosap.ntl.bts.gov/view/dot/54292&lt;/url&gt;&lt;/related-urls&gt;&lt;/urls&gt;&lt;electronic-resource-num&gt;https://rosap.ntl.bts.gov/view/dot/54292&lt;/electronic-resource-num&gt;&lt;language&gt;English&lt;/language&gt;&lt;/record&gt;&lt;/Cite&gt;&lt;/EndNote&gt;</w:instrText>
      </w:r>
      <w:r w:rsidRPr="009B7716">
        <w:fldChar w:fldCharType="separate"/>
      </w:r>
      <w:r>
        <w:rPr>
          <w:noProof/>
        </w:rPr>
        <w:t>(Polzin and Choi, 2021)</w:t>
      </w:r>
      <w:r w:rsidRPr="009B7716">
        <w:fldChar w:fldCharType="end"/>
      </w:r>
      <w:r w:rsidRPr="009B7716">
        <w:t>.</w:t>
      </w:r>
    </w:p>
    <w:p w14:paraId="5954901D" w14:textId="77777777" w:rsidR="00541609" w:rsidRDefault="00434C79" w:rsidP="00541609">
      <w:pPr>
        <w:keepNext/>
      </w:pPr>
      <w:r w:rsidRPr="009B7716">
        <w:rPr>
          <w:noProof/>
        </w:rPr>
        <w:lastRenderedPageBreak/>
        <w:drawing>
          <wp:inline distT="0" distB="0" distL="0" distR="0" wp14:anchorId="05CE2894" wp14:editId="50F76B7D">
            <wp:extent cx="5462380" cy="3187186"/>
            <wp:effectExtent l="19050" t="19050" r="24130" b="133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28051" cy="3225503"/>
                    </a:xfrm>
                    <a:prstGeom prst="rect">
                      <a:avLst/>
                    </a:prstGeom>
                    <a:noFill/>
                    <a:ln w="12700">
                      <a:solidFill>
                        <a:schemeClr val="tx1"/>
                      </a:solidFill>
                    </a:ln>
                  </pic:spPr>
                </pic:pic>
              </a:graphicData>
            </a:graphic>
          </wp:inline>
        </w:drawing>
      </w:r>
    </w:p>
    <w:p w14:paraId="1C297E7B" w14:textId="53370438" w:rsidR="00541609" w:rsidRDefault="00541609" w:rsidP="00857779">
      <w:pPr>
        <w:pStyle w:val="Caption"/>
      </w:pPr>
      <w:bookmarkStart w:id="309" w:name="_Ref118615004"/>
      <w:bookmarkStart w:id="310" w:name="_Toc119226252"/>
      <w:r>
        <w:t xml:space="preserve">Figure </w:t>
      </w:r>
      <w:fldSimple w:instr=" STYLEREF 1 \s ">
        <w:r w:rsidR="00E70CBD">
          <w:rPr>
            <w:noProof/>
            <w:cs/>
          </w:rPr>
          <w:t>‎</w:t>
        </w:r>
        <w:r w:rsidR="00E70CBD">
          <w:rPr>
            <w:noProof/>
          </w:rPr>
          <w:t>6</w:t>
        </w:r>
      </w:fldSimple>
      <w:r w:rsidR="00723BB7">
        <w:t>.</w:t>
      </w:r>
      <w:fldSimple w:instr=" SEQ Figure \* ARABIC \s 1 ">
        <w:r w:rsidR="00E70CBD">
          <w:rPr>
            <w:noProof/>
          </w:rPr>
          <w:t>3</w:t>
        </w:r>
      </w:fldSimple>
      <w:bookmarkEnd w:id="309"/>
      <w:r>
        <w:t xml:space="preserve">: </w:t>
      </w:r>
      <w:r w:rsidRPr="00FD5D3E">
        <w:t>Rail ridership declines for New York and the high op-ex cluster MSAs</w:t>
      </w:r>
      <w:bookmarkEnd w:id="310"/>
    </w:p>
    <w:p w14:paraId="30380C4E" w14:textId="77777777" w:rsidR="00BC4070" w:rsidRDefault="00BC4070">
      <w:pPr>
        <w:rPr>
          <w:rStyle w:val="CommentReference"/>
        </w:rPr>
      </w:pPr>
      <w:r>
        <w:rPr>
          <w:rStyle w:val="CommentReference"/>
        </w:rPr>
        <w:br w:type="page"/>
      </w:r>
    </w:p>
    <w:p w14:paraId="1A777D02" w14:textId="77777777" w:rsidR="00434C79" w:rsidRPr="009B7716" w:rsidRDefault="00434C79" w:rsidP="00434C79">
      <w:pPr>
        <w:pStyle w:val="FigureCaption"/>
      </w:pPr>
      <w:r w:rsidRPr="009B7716">
        <w:rPr>
          <w:noProof/>
        </w:rPr>
        <w:lastRenderedPageBreak/>
        <w:drawing>
          <wp:inline distT="0" distB="0" distL="0" distR="0" wp14:anchorId="3EE37D51" wp14:editId="40052CF4">
            <wp:extent cx="5422972" cy="394335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48168" cy="3961672"/>
                    </a:xfrm>
                    <a:prstGeom prst="rect">
                      <a:avLst/>
                    </a:prstGeom>
                    <a:noFill/>
                    <a:ln>
                      <a:noFill/>
                    </a:ln>
                  </pic:spPr>
                </pic:pic>
              </a:graphicData>
            </a:graphic>
          </wp:inline>
        </w:drawing>
      </w:r>
    </w:p>
    <w:p w14:paraId="75037FC1" w14:textId="3FF0034A" w:rsidR="00434C79" w:rsidRPr="009B7716" w:rsidRDefault="00BF77B1" w:rsidP="00857779">
      <w:pPr>
        <w:pStyle w:val="Caption"/>
      </w:pPr>
      <w:bookmarkStart w:id="311" w:name="_Ref113960975"/>
      <w:bookmarkStart w:id="312" w:name="_Toc119226253"/>
      <w:r w:rsidRPr="009B7716">
        <w:t xml:space="preserve">Figure </w:t>
      </w:r>
      <w:fldSimple w:instr=" STYLEREF 1 \s ">
        <w:r w:rsidR="00E70CBD">
          <w:rPr>
            <w:noProof/>
            <w:cs/>
          </w:rPr>
          <w:t>‎</w:t>
        </w:r>
        <w:r w:rsidR="00E70CBD">
          <w:rPr>
            <w:noProof/>
          </w:rPr>
          <w:t>6</w:t>
        </w:r>
      </w:fldSimple>
      <w:r w:rsidR="00723BB7">
        <w:t>.</w:t>
      </w:r>
      <w:fldSimple w:instr=" SEQ Figure \* ARABIC \s 1 ">
        <w:r w:rsidR="00E70CBD">
          <w:rPr>
            <w:noProof/>
          </w:rPr>
          <w:t>4</w:t>
        </w:r>
      </w:fldSimple>
      <w:bookmarkEnd w:id="311"/>
      <w:r w:rsidR="00434C79" w:rsidRPr="009B7716">
        <w:t>: Rail ridership declines range for the high op-ex cluster</w:t>
      </w:r>
      <w:bookmarkEnd w:id="312"/>
    </w:p>
    <w:p w14:paraId="7B9C6E12" w14:textId="77777777" w:rsidR="00B22300" w:rsidRDefault="00B22300">
      <w:pPr>
        <w:rPr>
          <w:rFonts w:ascii="Times New Roman" w:hAnsi="Times New Roman" w:cs="Times New Roman"/>
          <w:b/>
          <w:bCs/>
          <w:i/>
          <w:iCs/>
          <w:sz w:val="20"/>
          <w:szCs w:val="20"/>
        </w:rPr>
      </w:pPr>
      <w:r>
        <w:br w:type="page"/>
      </w:r>
    </w:p>
    <w:p w14:paraId="15B4AE51" w14:textId="77777777" w:rsidR="00282EBB" w:rsidRPr="009B7716" w:rsidRDefault="00282EBB" w:rsidP="00282EBB">
      <w:r w:rsidRPr="009B7716">
        <w:rPr>
          <w:noProof/>
        </w:rPr>
        <w:lastRenderedPageBreak/>
        <w:drawing>
          <wp:inline distT="0" distB="0" distL="0" distR="0" wp14:anchorId="5EA25E59" wp14:editId="160A76D8">
            <wp:extent cx="5423026" cy="3164223"/>
            <wp:effectExtent l="19050" t="19050" r="25400" b="171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55020" cy="3182891"/>
                    </a:xfrm>
                    <a:prstGeom prst="rect">
                      <a:avLst/>
                    </a:prstGeom>
                    <a:noFill/>
                    <a:ln w="12700">
                      <a:solidFill>
                        <a:schemeClr val="tx1"/>
                      </a:solidFill>
                    </a:ln>
                  </pic:spPr>
                </pic:pic>
              </a:graphicData>
            </a:graphic>
          </wp:inline>
        </w:drawing>
      </w:r>
    </w:p>
    <w:p w14:paraId="4F90076E" w14:textId="241DC465" w:rsidR="00282EBB" w:rsidRDefault="00282EBB" w:rsidP="00857779">
      <w:pPr>
        <w:pStyle w:val="Caption"/>
      </w:pPr>
      <w:bookmarkStart w:id="313" w:name="_Ref77071258"/>
      <w:bookmarkStart w:id="314" w:name="_Ref87255883"/>
      <w:bookmarkStart w:id="315" w:name="_Toc119226254"/>
      <w:r w:rsidRPr="009B7716">
        <w:t xml:space="preserve">Figure </w:t>
      </w:r>
      <w:fldSimple w:instr=" STYLEREF 1 \s ">
        <w:r w:rsidR="00E70CBD">
          <w:rPr>
            <w:noProof/>
            <w:cs/>
          </w:rPr>
          <w:t>‎</w:t>
        </w:r>
        <w:r w:rsidR="00E70CBD">
          <w:rPr>
            <w:noProof/>
          </w:rPr>
          <w:t>6</w:t>
        </w:r>
      </w:fldSimple>
      <w:r>
        <w:t>.</w:t>
      </w:r>
      <w:fldSimple w:instr=" SEQ Figure \* ARABIC \s 1 ">
        <w:r w:rsidR="00E70CBD">
          <w:rPr>
            <w:noProof/>
          </w:rPr>
          <w:t>5</w:t>
        </w:r>
      </w:fldSimple>
      <w:bookmarkEnd w:id="313"/>
      <w:bookmarkEnd w:id="314"/>
      <w:r>
        <w:rPr>
          <w:noProof/>
        </w:rPr>
        <w:t>:</w:t>
      </w:r>
      <w:r w:rsidRPr="009B7716">
        <w:t xml:space="preserve"> Rail ridership declines in the mid</w:t>
      </w:r>
      <w:r>
        <w:t xml:space="preserve"> </w:t>
      </w:r>
      <w:r w:rsidRPr="009B7716">
        <w:t>operational expenses cluster MSAs</w:t>
      </w:r>
      <w:bookmarkEnd w:id="315"/>
    </w:p>
    <w:p w14:paraId="6379F507" w14:textId="1A52131B" w:rsidR="00BC4070" w:rsidRDefault="00BC4070">
      <w:r>
        <w:br w:type="page"/>
      </w:r>
    </w:p>
    <w:p w14:paraId="58BA073A" w14:textId="77777777" w:rsidR="00282EBB" w:rsidRDefault="00282EBB" w:rsidP="00282EBB">
      <w:r w:rsidRPr="009B7716">
        <w:rPr>
          <w:noProof/>
        </w:rPr>
        <w:lastRenderedPageBreak/>
        <w:drawing>
          <wp:inline distT="0" distB="0" distL="0" distR="0" wp14:anchorId="2A7DEF46" wp14:editId="494569F9">
            <wp:extent cx="5441950" cy="3957145"/>
            <wp:effectExtent l="0" t="0" r="635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524606" cy="4017249"/>
                    </a:xfrm>
                    <a:prstGeom prst="rect">
                      <a:avLst/>
                    </a:prstGeom>
                    <a:noFill/>
                    <a:ln>
                      <a:noFill/>
                    </a:ln>
                  </pic:spPr>
                </pic:pic>
              </a:graphicData>
            </a:graphic>
          </wp:inline>
        </w:drawing>
      </w:r>
      <w:bookmarkStart w:id="316" w:name="_Ref113961793"/>
    </w:p>
    <w:p w14:paraId="73B4154F" w14:textId="61EC8841" w:rsidR="00282EBB" w:rsidRDefault="00282EBB" w:rsidP="00857779">
      <w:pPr>
        <w:pStyle w:val="Caption"/>
      </w:pPr>
      <w:bookmarkStart w:id="317" w:name="_Ref119056609"/>
      <w:bookmarkStart w:id="318" w:name="_Toc119226255"/>
      <w:r w:rsidRPr="009B7716">
        <w:t xml:space="preserve">Figure </w:t>
      </w:r>
      <w:fldSimple w:instr=" STYLEREF 1 \s ">
        <w:r w:rsidR="00E70CBD">
          <w:rPr>
            <w:noProof/>
            <w:cs/>
          </w:rPr>
          <w:t>‎</w:t>
        </w:r>
        <w:r w:rsidR="00E70CBD">
          <w:rPr>
            <w:noProof/>
          </w:rPr>
          <w:t>6</w:t>
        </w:r>
      </w:fldSimple>
      <w:r>
        <w:t>.</w:t>
      </w:r>
      <w:fldSimple w:instr=" SEQ Figure \* ARABIC \s 1 ">
        <w:r w:rsidR="00E70CBD">
          <w:rPr>
            <w:noProof/>
          </w:rPr>
          <w:t>6</w:t>
        </w:r>
      </w:fldSimple>
      <w:bookmarkEnd w:id="316"/>
      <w:bookmarkEnd w:id="317"/>
      <w:r>
        <w:t>:</w:t>
      </w:r>
      <w:r w:rsidRPr="009B7716">
        <w:t xml:space="preserve"> Rail ridership declines range for the mid op-ex cluster</w:t>
      </w:r>
      <w:bookmarkEnd w:id="318"/>
    </w:p>
    <w:p w14:paraId="0CDF2981" w14:textId="77777777" w:rsidR="00282EBB" w:rsidRDefault="00282EBB">
      <w:r>
        <w:br w:type="page"/>
      </w:r>
    </w:p>
    <w:p w14:paraId="6154C21C" w14:textId="110E8415" w:rsidR="00B22300" w:rsidRDefault="00434C79" w:rsidP="00954CD5">
      <w:pPr>
        <w:ind w:firstLine="720"/>
        <w:jc w:val="both"/>
      </w:pPr>
      <w:r w:rsidRPr="009B7716">
        <w:lastRenderedPageBreak/>
        <w:t>In 2021, interestingly, rail ridership in Tucson exceeded 2019 ridership levels by 3%, which is the first MSA to reach pre-pandemic rail ridership levels (</w:t>
      </w:r>
      <w:r w:rsidR="00954CD5">
        <w:fldChar w:fldCharType="begin"/>
      </w:r>
      <w:r w:rsidR="00954CD5">
        <w:instrText xml:space="preserve"> REF _Ref119056609 \h </w:instrText>
      </w:r>
      <w:r w:rsidR="00954CD5">
        <w:fldChar w:fldCharType="separate"/>
      </w:r>
      <w:r w:rsidR="00E70CBD" w:rsidRPr="009B7716">
        <w:t xml:space="preserve">Figure </w:t>
      </w:r>
      <w:r w:rsidR="00E70CBD">
        <w:rPr>
          <w:noProof/>
          <w:cs/>
        </w:rPr>
        <w:t>‎</w:t>
      </w:r>
      <w:r w:rsidR="00E70CBD">
        <w:rPr>
          <w:noProof/>
        </w:rPr>
        <w:t>6</w:t>
      </w:r>
      <w:r w:rsidR="00E70CBD">
        <w:t>.</w:t>
      </w:r>
      <w:r w:rsidR="00E70CBD">
        <w:rPr>
          <w:noProof/>
        </w:rPr>
        <w:t>6</w:t>
      </w:r>
      <w:r w:rsidR="00954CD5">
        <w:fldChar w:fldCharType="end"/>
      </w:r>
      <w:r w:rsidRPr="009B7716">
        <w:t xml:space="preserve">). Transit officials in Tucson attribute this recovery to the continuation of offering free rides, waiving the $4.25 single fare on the streetcar system </w:t>
      </w:r>
      <w:r w:rsidRPr="009B7716">
        <w:fldChar w:fldCharType="begin"/>
      </w:r>
      <w:r w:rsidR="00E01EB1">
        <w:instrText xml:space="preserve"> ADDIN EN.CITE &lt;EndNote&gt;&lt;Cite&gt;&lt;Author&gt;KOLDNews&lt;/Author&gt;&lt;Year&gt;2022&lt;/Year&gt;&lt;RecNum&gt;1742&lt;/RecNum&gt;&lt;DisplayText&gt;(KOLDNews, 2022)&lt;/DisplayText&gt;&lt;record&gt;&lt;rec-number&gt;1742&lt;/rec-number&gt;&lt;foreign-keys&gt;&lt;key app="EN" db-id="592axvs925fsfsetr5r5d92up2wexzrp59vp" timestamp="1662568342" guid="29d28d43-ad43-4359-9fe0-9a424583cd61"&gt;1742&lt;/key&gt;&lt;/foreign-keys&gt;&lt;ref-type name="Online Multimedia"&gt;48&lt;/ref-type&gt;&lt;contributors&gt;&lt;authors&gt;&lt;author&gt;KOLDNews&lt;/author&gt;&lt;/authors&gt;&lt;secondary-authors&gt;&lt;author&gt;Carsyn Currier&lt;/author&gt;&lt;/secondary-authors&gt;&lt;/contributors&gt;&lt;titles&gt;&lt;title&gt;Sun Link streetcar experiencing record ridership after fare lifted because of COVID-19 pandemic&lt;/title&gt;&lt;/titles&gt;&lt;volume&gt;2022&lt;/volume&gt;&lt;number&gt;September 7, 2022&lt;/number&gt;&lt;keywords&gt;&lt;keyword&gt;Sunlink Streetcar, experiencing record breaking ridership after fare is lifted due to Covid-19 pandemic,Sunlink,Streetcar,Public transportation,ridership,pandemic,sun link&lt;/keyword&gt;&lt;/keywords&gt;&lt;dates&gt;&lt;year&gt;2022&lt;/year&gt;&lt;/dates&gt;&lt;publisher&gt;@KOLDNews&lt;/publisher&gt;&lt;urls&gt;&lt;related-urls&gt;&lt;url&gt;https://www.kold.com/2021/10/27/sun-link-streetcar-experiencing-record-ridership-after-fare-lifted-because-covid-19-pandemic/&lt;/url&gt;&lt;/related-urls&gt;&lt;/urls&gt;&lt;custom1&gt;2022&lt;/custom1&gt;&lt;/record&gt;&lt;/Cite&gt;&lt;/EndNote&gt;</w:instrText>
      </w:r>
      <w:r w:rsidRPr="009B7716">
        <w:fldChar w:fldCharType="separate"/>
      </w:r>
      <w:r w:rsidR="00E01EB1">
        <w:rPr>
          <w:noProof/>
        </w:rPr>
        <w:t>(KOLDNews, 2022)</w:t>
      </w:r>
      <w:r w:rsidRPr="009B7716">
        <w:fldChar w:fldCharType="end"/>
      </w:r>
      <w:r w:rsidRPr="009B7716">
        <w:t xml:space="preserve">. In the first half of 2022, Tampa joined Tucson as the only two MSAs to exceed 2019 ridership with increases of 25% and 61%, respectively. Officials in Tampa attribute this increase in ridership to increased tourism and major events like the Tampa Bay Lightning playoff </w:t>
      </w:r>
      <w:r w:rsidRPr="009B7716">
        <w:fldChar w:fldCharType="begin"/>
      </w:r>
      <w:r w:rsidR="00E01EB1">
        <w:instrText xml:space="preserve"> ADDIN EN.CITE &lt;EndNote&gt;&lt;Cite&gt;&lt;Author&gt;Spectrum Bay News 9&lt;/Author&gt;&lt;Year&gt;2022&lt;/Year&gt;&lt;RecNum&gt;1743&lt;/RecNum&gt;&lt;DisplayText&gt;(Spectrum Bay News 9, 2022)&lt;/DisplayText&gt;&lt;record&gt;&lt;rec-number&gt;1743&lt;/rec-number&gt;&lt;foreign-keys&gt;&lt;key app="EN" db-id="592axvs925fsfsetr5r5d92up2wexzrp59vp" timestamp="1662569136" guid="2fa20dd8-ef88-4184-b3c8-3db40a783137"&gt;1743&lt;/key&gt;&lt;/foreign-keys&gt;&lt;ref-type name="Web Page"&gt;12&lt;/ref-type&gt;&lt;contributors&gt;&lt;authors&gt;&lt;author&gt;Spectrum Bay News 9,,&lt;/author&gt;&lt;/authors&gt;&lt;secondary-authors&gt;&lt;author&gt;Tim Wronka&lt;/author&gt;&lt;/secondary-authors&gt;&lt;/contributors&gt;&lt;titles&gt;&lt;title&gt;TECO Line Streetcar sees record ridership&lt;/title&gt;&lt;/titles&gt;&lt;volume&gt;2022&lt;/volume&gt;&lt;number&gt;September 07, 2022&lt;/number&gt;&lt;keywords&gt;&lt;keyword&gt;APP  Traffic &amp;amp; Transit, Traffic, Tampa, APP  Top Stories, VOD, Tim Wronka, News, Hillsborough County, Transportation, Top Stories&lt;/keyword&gt;&lt;/keywords&gt;&lt;dates&gt;&lt;year&gt;2022&lt;/year&gt;&lt;/dates&gt;&lt;urls&gt;&lt;related-urls&gt;&lt;url&gt;https://www.baynews9.com/fl/tampa/news/2022/07/07/teco-line-streetcar-sees-record-ridership&lt;/url&gt;&lt;/related-urls&gt;&lt;/urls&gt;&lt;custom1&gt;2022&lt;/custom1&gt;&lt;/record&gt;&lt;/Cite&gt;&lt;/EndNote&gt;</w:instrText>
      </w:r>
      <w:r w:rsidRPr="009B7716">
        <w:fldChar w:fldCharType="separate"/>
      </w:r>
      <w:r w:rsidR="00E01EB1">
        <w:rPr>
          <w:noProof/>
        </w:rPr>
        <w:t>(Spectrum Bay News 9, 2022)</w:t>
      </w:r>
      <w:r w:rsidRPr="009B7716">
        <w:fldChar w:fldCharType="end"/>
      </w:r>
      <w:r w:rsidRPr="009B7716">
        <w:t xml:space="preserve">. It should be noted that the Tampa streetcar has been running free since October 2018 </w:t>
      </w:r>
      <w:r w:rsidRPr="009B7716">
        <w:fldChar w:fldCharType="begin"/>
      </w:r>
      <w:r w:rsidR="00E01EB1">
        <w:instrText xml:space="preserve"> ADDIN EN.CITE &lt;EndNote&gt;&lt;Cite&gt;&lt;Author&gt;Harlan&lt;/Author&gt;&lt;Year&gt;2022&lt;/Year&gt;&lt;RecNum&gt;1744&lt;/RecNum&gt;&lt;DisplayText&gt;(Harlan, 2022)&lt;/DisplayText&gt;&lt;record&gt;&lt;rec-number&gt;1744&lt;/rec-number&gt;&lt;foreign-keys&gt;&lt;key app="EN" db-id="592axvs925fsfsetr5r5d92up2wexzrp59vp" timestamp="1662569336" guid="4a0c14f1-8eb9-4755-bcab-41ee9d203da0"&gt;1744&lt;/key&gt;&lt;/foreign-keys&gt;&lt;ref-type name="Web Page"&gt;12&lt;/ref-type&gt;&lt;contributors&gt;&lt;authors&gt;&lt;author&gt;Andrew Harlan&lt;/author&gt;&lt;/authors&gt;&lt;/contributors&gt;&lt;titles&gt;&lt;title&gt;Tampa Streetcar on track to surpass one million riders in 2022&lt;/title&gt;&lt;/titles&gt;&lt;volume&gt;2022&lt;/volume&gt;&lt;number&gt;Sep 7, 2022&lt;/number&gt;&lt;dates&gt;&lt;year&gt;2022&lt;/year&gt;&lt;pub-dates&gt;&lt;date&gt;2022-08-08&lt;/date&gt;&lt;/pub-dates&gt;&lt;/dates&gt;&lt;publisher&gt;@thatssotampa&lt;/publisher&gt;&lt;urls&gt;&lt;related-urls&gt;&lt;url&gt;https://thatssotampa.com/tampa-streetcar-ridership-2022/&lt;/url&gt;&lt;/related-urls&gt;&lt;/urls&gt;&lt;/record&gt;&lt;/Cite&gt;&lt;/EndNote&gt;</w:instrText>
      </w:r>
      <w:r w:rsidRPr="009B7716">
        <w:fldChar w:fldCharType="separate"/>
      </w:r>
      <w:r w:rsidR="00E01EB1">
        <w:rPr>
          <w:noProof/>
        </w:rPr>
        <w:t>(Harlan, 2022)</w:t>
      </w:r>
      <w:r w:rsidRPr="009B7716">
        <w:fldChar w:fldCharType="end"/>
      </w:r>
      <w:r w:rsidRPr="009B7716">
        <w:t xml:space="preserve">. </w:t>
      </w:r>
      <w:r w:rsidRPr="009B7716">
        <w:rPr>
          <w:lang w:val="en-CA"/>
        </w:rPr>
        <w:t>Last</w:t>
      </w:r>
      <w:r w:rsidRPr="009B7716">
        <w:t xml:space="preserve">, Detroit, El Paso, Nashville, and Stockton were also the most affected MSAs in both 2021 and the first half of 2022. </w:t>
      </w:r>
    </w:p>
    <w:p w14:paraId="2553D8CE" w14:textId="77777777" w:rsidR="00B22300" w:rsidRPr="009B7716" w:rsidRDefault="00B22300" w:rsidP="00B22300">
      <w:pPr>
        <w:pStyle w:val="Heading3"/>
      </w:pPr>
      <w:bookmarkStart w:id="319" w:name="_Toc119226198"/>
      <w:r w:rsidRPr="009B7716">
        <w:t>Bus Trends</w:t>
      </w:r>
      <w:bookmarkEnd w:id="319"/>
    </w:p>
    <w:p w14:paraId="1CB10D29" w14:textId="0E28972D" w:rsidR="00B22300" w:rsidRPr="009B7716" w:rsidRDefault="00B22300" w:rsidP="00B22300">
      <w:pPr>
        <w:jc w:val="both"/>
      </w:pPr>
      <w:r w:rsidRPr="009B7716">
        <w:fldChar w:fldCharType="begin"/>
      </w:r>
      <w:r w:rsidRPr="009B7716">
        <w:instrText xml:space="preserve"> REF _Ref77230597 \h </w:instrText>
      </w:r>
      <w:r>
        <w:instrText xml:space="preserve"> \* MERGEFORMAT </w:instrText>
      </w:r>
      <w:r w:rsidRPr="009B7716">
        <w:fldChar w:fldCharType="separate"/>
      </w:r>
      <w:r w:rsidR="00E70CBD" w:rsidRPr="009B7716">
        <w:t xml:space="preserve">Figure </w:t>
      </w:r>
      <w:r w:rsidR="00E70CBD">
        <w:rPr>
          <w:noProof/>
          <w:cs/>
        </w:rPr>
        <w:t>‎</w:t>
      </w:r>
      <w:r w:rsidR="00E70CBD">
        <w:rPr>
          <w:noProof/>
        </w:rPr>
        <w:t>6.7</w:t>
      </w:r>
      <w:r w:rsidRPr="009B7716">
        <w:fldChar w:fldCharType="end"/>
      </w:r>
      <w:r w:rsidRPr="009B7716">
        <w:t xml:space="preserve"> shows that the largest bus ridership decline in the New York MSA was observed in April 2020, a 77% drop compared to April 2019. New York bus ridership reached two-thirds of 2019 levels in August 2020 before dropping again in the following months; this second decline was likely due to the increase in COVID-19 cases during this period. By June 2022, New York bus ridership was about two-thirds of ridership levels observed in 2019.</w:t>
      </w:r>
    </w:p>
    <w:p w14:paraId="4F52ABD2" w14:textId="5E081D41" w:rsidR="00B22300" w:rsidRPr="009B7716" w:rsidRDefault="00B22300" w:rsidP="00B22300">
      <w:pPr>
        <w:ind w:firstLine="720"/>
        <w:jc w:val="both"/>
      </w:pPr>
      <w:r w:rsidRPr="009B7716">
        <w:t xml:space="preserve">Bus ridership in the other operational expense clusters (High, Mid, and Low) followed a similar trend, as shown in </w:t>
      </w:r>
      <w:r w:rsidRPr="009B7716">
        <w:fldChar w:fldCharType="begin"/>
      </w:r>
      <w:r w:rsidRPr="009B7716">
        <w:instrText xml:space="preserve"> REF _Ref77230597 \h  \* MERGEFORMAT </w:instrText>
      </w:r>
      <w:r w:rsidRPr="009B7716">
        <w:fldChar w:fldCharType="separate"/>
      </w:r>
      <w:r w:rsidR="00E70CBD" w:rsidRPr="009B7716">
        <w:t xml:space="preserve">Figure </w:t>
      </w:r>
      <w:r w:rsidR="00E70CBD">
        <w:rPr>
          <w:cs/>
        </w:rPr>
        <w:t>‎</w:t>
      </w:r>
      <w:r w:rsidR="00E70CBD">
        <w:rPr>
          <w:noProof/>
        </w:rPr>
        <w:t>6.7</w:t>
      </w:r>
      <w:r w:rsidRPr="009B7716">
        <w:fldChar w:fldCharType="end"/>
      </w:r>
      <w:r w:rsidRPr="009B7716">
        <w:t xml:space="preserve">. Bus ridership in these three clusters experienced the largest decline in April 2020, about a 70% drop compared to April 2019. After that, ridership started a slow recovery until it reached about two-thirds of ridership levels observed in 2019 by June 2022. It is worth noting that bus ridership in the different clusters dipped in January 2021 and January 2022, and these dips are likely due to COVID-19 surges. This finding suggests that bus ridership was still affected by COVID-19 waves but at a smaller magnitude compared to when the pandemic first hit.  </w:t>
      </w:r>
    </w:p>
    <w:p w14:paraId="7DDC94D6" w14:textId="5570F081" w:rsidR="00434C79" w:rsidRPr="009B7716" w:rsidRDefault="00B22300" w:rsidP="00B22300">
      <w:pPr>
        <w:ind w:firstLine="720"/>
        <w:jc w:val="both"/>
      </w:pPr>
      <w:r w:rsidRPr="009B7716">
        <w:fldChar w:fldCharType="begin"/>
      </w:r>
      <w:r w:rsidRPr="009B7716">
        <w:instrText xml:space="preserve"> REF _Ref77230597 \h  \* MERGEFORMAT </w:instrText>
      </w:r>
      <w:r w:rsidRPr="009B7716">
        <w:fldChar w:fldCharType="separate"/>
      </w:r>
      <w:r w:rsidR="00E70CBD" w:rsidRPr="009B7716">
        <w:t xml:space="preserve">Figure </w:t>
      </w:r>
      <w:r w:rsidR="00E70CBD">
        <w:rPr>
          <w:cs/>
        </w:rPr>
        <w:t>‎</w:t>
      </w:r>
      <w:r w:rsidR="00E70CBD">
        <w:rPr>
          <w:noProof/>
        </w:rPr>
        <w:t>6.7</w:t>
      </w:r>
      <w:r w:rsidRPr="009B7716">
        <w:fldChar w:fldCharType="end"/>
      </w:r>
      <w:r w:rsidRPr="009B7716">
        <w:t xml:space="preserve"> also shows the service provision for the different clusters. All clusters reduced bus service by about 30% in April and May 2020. New York, mid, and low op-ex clusters restored 90% of the service levels by Fall 2020. In the high op-ex cluster, VRM levels were about 80% to 85% of the 2019 levels until June 2021. In </w:t>
      </w:r>
      <w:r w:rsidRPr="009B7716">
        <w:fldChar w:fldCharType="begin"/>
      </w:r>
      <w:r w:rsidRPr="009B7716">
        <w:instrText xml:space="preserve"> REF _Ref77230597 \h  \* MERGEFORMAT </w:instrText>
      </w:r>
      <w:r w:rsidRPr="009B7716">
        <w:fldChar w:fldCharType="separate"/>
      </w:r>
      <w:r w:rsidR="00E70CBD" w:rsidRPr="009B7716">
        <w:t xml:space="preserve">Figure </w:t>
      </w:r>
      <w:r w:rsidR="00E70CBD">
        <w:rPr>
          <w:noProof/>
          <w:cs/>
        </w:rPr>
        <w:t>‎</w:t>
      </w:r>
      <w:r w:rsidR="00E70CBD">
        <w:rPr>
          <w:noProof/>
        </w:rPr>
        <w:t>6.7</w:t>
      </w:r>
      <w:r w:rsidRPr="009B7716">
        <w:fldChar w:fldCharType="end"/>
      </w:r>
      <w:r w:rsidRPr="009B7716">
        <w:t>, it can also be noticed that productivity followed a similar trend to ridership.</w:t>
      </w:r>
    </w:p>
    <w:p w14:paraId="0618A6DE" w14:textId="77777777" w:rsidR="005D1F2C" w:rsidRDefault="005D1F2C" w:rsidP="005D1F2C">
      <w:pPr>
        <w:ind w:firstLine="720"/>
        <w:jc w:val="both"/>
      </w:pPr>
      <w:r w:rsidRPr="009B7716">
        <w:t xml:space="preserve">Comparing bus to rail, bus ridership experienced less declines compared to rail at the beginning of the pandemic and started to recover faster. This difference may be partly due to the demographics of bus riders compared to rail; in general, buses are more often used by essential workers than rail, and rail systems often have higher percentages of choice riders than buses </w:t>
      </w:r>
      <w:r w:rsidRPr="009B7716">
        <w:fldChar w:fldCharType="begin">
          <w:fldData xml:space="preserve">PEVuZE5vdGU+PENpdGU+PEF1dGhvcj5DbGFyazwvQXV0aG9yPjxZZWFyPjIwMTc8L1llYXI+PFJl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</w:fldData>
        </w:fldChar>
      </w:r>
      <w:r>
        <w:instrText xml:space="preserve"> ADDIN EN.CITE </w:instrText>
      </w:r>
      <w:r>
        <w:fldChar w:fldCharType="begin">
          <w:fldData xml:space="preserve">PEVuZE5vdGU+PENpdGU+PEF1dGhvcj5DbGFyazwvQXV0aG9yPjxZZWFyPjIwMTc8L1llYXI+PFJl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</w:fldData>
        </w:fldChar>
      </w:r>
      <w:r>
        <w:instrText xml:space="preserve"> ADDIN EN.CITE.DATA </w:instrText>
      </w:r>
      <w:r>
        <w:fldChar w:fldCharType="end"/>
      </w:r>
      <w:r w:rsidRPr="009B7716">
        <w:fldChar w:fldCharType="separate"/>
      </w:r>
      <w:r>
        <w:rPr>
          <w:noProof/>
        </w:rPr>
        <w:t>(Brown et al., 2014; Clark, 2017; Taylor and Morris, 2015)</w:t>
      </w:r>
      <w:r w:rsidRPr="009B7716">
        <w:fldChar w:fldCharType="end"/>
      </w:r>
      <w:r w:rsidRPr="009B7716">
        <w:t xml:space="preserve">. Last, the results of this study indicate that rail and bus ridership both are experiencing ridership declines of around 30% in June 2022. This finding suggests that ridership is still below some of the early recovery predictions that projected ridership declines will be less than 20% by June 2022 </w:t>
      </w:r>
      <w:r w:rsidRPr="009B7716">
        <w:fldChar w:fldCharType="begin"/>
      </w:r>
      <w:r>
        <w:instrText xml:space="preserve"> ADDIN EN.CITE &lt;EndNote&gt;&lt;Cite&gt;&lt;Author&gt;Polzin&lt;/Author&gt;&lt;Year&gt;2021&lt;/Year&gt;&lt;RecNum&gt;1605&lt;/RecNum&gt;&lt;DisplayText&gt;(Polzin and Choi, 2021)&lt;/DisplayText&gt;&lt;record&gt;&lt;rec-number&gt;1605&lt;/rec-number&gt;&lt;foreign-keys&gt;&lt;key app="EN" db-id="592axvs925fsfsetr5r5d92up2wexzrp59vp" timestamp="1635871306" guid="cf2e89b5-ca2b-4a39-ad50-8e4a946ae7d1"&gt;1605&lt;/key&gt;&lt;/foreign-keys&gt;&lt;ref-type name="Report"&gt;27&lt;/ref-type&gt;&lt;contributors&gt;&lt;authors&gt;&lt;author&gt;Polzin, Steven&lt;/author&gt;&lt;author&gt;Choi, Tony&lt;/author&gt;&lt;/authors&gt;&lt;secondary-authors&gt;&lt;author&gt;United States. Department of Transportation. Office of the Assistant Secretary for, Research Technology&lt;/author&gt;&lt;/secondary-authors&gt;&lt;/contributors&gt;&lt;titles&gt;&lt;title&gt;COVID-19’s Effects on The Future of Transportation&lt;/title&gt;&lt;/titles&gt;&lt;keywords&gt;&lt;keyword&gt;Transportation&lt;/keyword&gt;&lt;keyword&gt;Transportation policy&lt;/keyword&gt;&lt;keyword&gt;Transportation planning&lt;/keyword&gt;&lt;keyword&gt;Communicable diseases&lt;/keyword&gt;&lt;keyword&gt;Statistics&lt;/keyword&gt;&lt;keyword&gt;Trend (Statistics)&lt;/keyword&gt;&lt;keyword&gt;Travel&lt;/keyword&gt;&lt;keyword&gt;Public transit&lt;/keyword&gt;&lt;keyword&gt;Freight transportation&lt;/keyword&gt;&lt;keyword&gt;Air travel&lt;/keyword&gt;&lt;keyword&gt;Railroad travel&lt;/keyword&gt;&lt;keyword&gt;Highway travel&lt;/keyword&gt;&lt;keyword&gt;Bicycle commuting&lt;/keyword&gt;&lt;keyword&gt;Commuting&lt;/keyword&gt;&lt;keyword&gt;Ridesharing&lt;/keyword&gt;&lt;keyword&gt;Behavior&lt;/keyword&gt;&lt;keyword&gt;Public health&lt;/keyword&gt;&lt;keyword&gt;Financing&lt;/keyword&gt;&lt;keyword&gt;Government funding&lt;/keyword&gt;&lt;keyword&gt;Communications&lt;/keyword&gt;&lt;keyword&gt;Telecommuting&lt;/keyword&gt;&lt;keyword&gt;Data analysis&lt;/keyword&gt;&lt;keyword&gt;Surveys&lt;/keyword&gt;&lt;keyword&gt;Traffic surveys&lt;/keyword&gt;&lt;keyword&gt;Travel surveys&lt;/keyword&gt;&lt;keyword&gt;Travel demand&lt;/keyword&gt;&lt;keyword&gt;Supply&lt;/keyword&gt;&lt;keyword&gt;COVID-19&lt;/keyword&gt;&lt;keyword&gt;Pandemics&lt;/keyword&gt;&lt;keyword&gt;Epidemics&lt;/keyword&gt;&lt;/keywords&gt;&lt;dates&gt;&lt;year&gt;2021&lt;/year&gt;&lt;/dates&gt;&lt;accession-num&gt;dot:54292&lt;/accession-num&gt;&lt;work-type&gt;Manuscript&lt;/work-type&gt;&lt;urls&gt;&lt;related-urls&gt;&lt;url&gt;https://rosap.ntl.bts.gov/view/dot/54292&lt;/url&gt;&lt;/related-urls&gt;&lt;/urls&gt;&lt;electronic-resource-num&gt;https://rosap.ntl.bts.gov/view/dot/54292&lt;/electronic-resource-num&gt;&lt;language&gt;English&lt;/language&gt;&lt;/record&gt;&lt;/Cite&gt;&lt;/EndNote&gt;</w:instrText>
      </w:r>
      <w:r w:rsidRPr="009B7716">
        <w:fldChar w:fldCharType="separate"/>
      </w:r>
      <w:r>
        <w:rPr>
          <w:noProof/>
        </w:rPr>
        <w:t>(Polzin and Choi, 2021)</w:t>
      </w:r>
      <w:r w:rsidRPr="009B7716">
        <w:fldChar w:fldCharType="end"/>
      </w:r>
      <w:r w:rsidRPr="009B7716">
        <w:t xml:space="preserve">. </w:t>
      </w:r>
    </w:p>
    <w:p w14:paraId="4BFAAB2A" w14:textId="77777777" w:rsidR="007824E9" w:rsidRPr="007824E9" w:rsidRDefault="007824E9" w:rsidP="007824E9"/>
    <w:p w14:paraId="32256FCD" w14:textId="77777777" w:rsidR="00B22300" w:rsidRDefault="00B22300">
      <w:r>
        <w:br w:type="page"/>
      </w:r>
    </w:p>
    <w:p w14:paraId="2B360828" w14:textId="77777777" w:rsidR="00434C79" w:rsidRPr="009B7716" w:rsidRDefault="00434C79" w:rsidP="00434C79">
      <w:pPr>
        <w:ind w:left="-90"/>
      </w:pPr>
      <w:r w:rsidRPr="009B7716">
        <w:rPr>
          <w:noProof/>
        </w:rPr>
        <w:lastRenderedPageBreak/>
        <w:drawing>
          <wp:inline distT="0" distB="0" distL="0" distR="0" wp14:anchorId="308C3530" wp14:editId="0DE1325B">
            <wp:extent cx="5613149" cy="7016436"/>
            <wp:effectExtent l="19050" t="19050" r="26035" b="133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38714" cy="7048392"/>
                    </a:xfrm>
                    <a:prstGeom prst="rect">
                      <a:avLst/>
                    </a:prstGeom>
                    <a:noFill/>
                    <a:ln w="12700">
                      <a:solidFill>
                        <a:schemeClr val="tx1"/>
                      </a:solidFill>
                    </a:ln>
                  </pic:spPr>
                </pic:pic>
              </a:graphicData>
            </a:graphic>
          </wp:inline>
        </w:drawing>
      </w:r>
    </w:p>
    <w:p w14:paraId="52E3A937" w14:textId="4EBF27E7" w:rsidR="00434C79" w:rsidRDefault="009D48A1" w:rsidP="00857779">
      <w:pPr>
        <w:pStyle w:val="Caption"/>
      </w:pPr>
      <w:bookmarkStart w:id="320" w:name="_Ref77230597"/>
      <w:bookmarkStart w:id="321" w:name="_Toc119226256"/>
      <w:r w:rsidRPr="009B7716">
        <w:t xml:space="preserve">Figure </w:t>
      </w:r>
      <w:fldSimple w:instr=" STYLEREF 1 \s ">
        <w:r w:rsidR="00E70CBD">
          <w:rPr>
            <w:noProof/>
            <w:cs/>
          </w:rPr>
          <w:t>‎</w:t>
        </w:r>
        <w:r w:rsidR="00E70CBD">
          <w:rPr>
            <w:noProof/>
          </w:rPr>
          <w:t>6</w:t>
        </w:r>
      </w:fldSimple>
      <w:r w:rsidR="00723BB7">
        <w:t>.</w:t>
      </w:r>
      <w:fldSimple w:instr=" SEQ Figure \* ARABIC \s 1 ">
        <w:r w:rsidR="00E70CBD">
          <w:rPr>
            <w:noProof/>
          </w:rPr>
          <w:t>7</w:t>
        </w:r>
      </w:fldSimple>
      <w:bookmarkEnd w:id="320"/>
      <w:r>
        <w:t>:</w:t>
      </w:r>
      <w:r w:rsidR="00434C79" w:rsidRPr="009B7716">
        <w:t xml:space="preserve"> Percent decline in ridership, service provision, and productivity for bus</w:t>
      </w:r>
      <w:bookmarkEnd w:id="321"/>
    </w:p>
    <w:p w14:paraId="02DF9626" w14:textId="77777777" w:rsidR="009D48A1" w:rsidRDefault="009D48A1" w:rsidP="009D48A1"/>
    <w:p w14:paraId="568FEA3F" w14:textId="396CAC15" w:rsidR="009D48A1" w:rsidRDefault="009D48A1" w:rsidP="009D48A1"/>
    <w:p w14:paraId="191280DE" w14:textId="77777777" w:rsidR="00EB6BAF" w:rsidRPr="009D48A1" w:rsidRDefault="00EB6BAF" w:rsidP="009D48A1"/>
    <w:p w14:paraId="6A1A66CD" w14:textId="42237DEC" w:rsidR="00434C79" w:rsidRPr="009B7716" w:rsidRDefault="00434C79" w:rsidP="009D48A1">
      <w:pPr>
        <w:pStyle w:val="Heading4"/>
      </w:pPr>
      <w:r w:rsidRPr="009B7716">
        <w:lastRenderedPageBreak/>
        <w:t xml:space="preserve">Bus </w:t>
      </w:r>
      <w:r w:rsidR="00BD27E4" w:rsidRPr="009B7716">
        <w:t xml:space="preserve">Ridership Changes </w:t>
      </w:r>
      <w:r w:rsidRPr="009B7716">
        <w:t xml:space="preserve">by </w:t>
      </w:r>
      <w:r w:rsidR="00BD27E4" w:rsidRPr="009B7716">
        <w:t xml:space="preserve">Region </w:t>
      </w:r>
      <w:r w:rsidR="00BD27E4">
        <w:t>i</w:t>
      </w:r>
      <w:r w:rsidR="00BD27E4" w:rsidRPr="009B7716">
        <w:t xml:space="preserve">n </w:t>
      </w:r>
      <w:r w:rsidR="00BD27E4">
        <w:t>t</w:t>
      </w:r>
      <w:r w:rsidR="00BD27E4" w:rsidRPr="009B7716">
        <w:t>he High Operational Expenses Cluster</w:t>
      </w:r>
    </w:p>
    <w:bookmarkStart w:id="322" w:name="_Hlk113449459"/>
    <w:p w14:paraId="11E6B73E" w14:textId="3199C3F2" w:rsidR="00434C79" w:rsidRDefault="00434C79" w:rsidP="009D48A1">
      <w:pPr>
        <w:jc w:val="both"/>
      </w:pPr>
      <w:r w:rsidRPr="009B7716">
        <w:fldChar w:fldCharType="begin"/>
      </w:r>
      <w:r w:rsidRPr="009B7716">
        <w:instrText xml:space="preserve"> REF _Ref77234820 \h </w:instrText>
      </w:r>
      <w:r w:rsidR="009B7716">
        <w:instrText xml:space="preserve"> \* MERGEFORMAT </w:instrText>
      </w:r>
      <w:r w:rsidRPr="009B7716">
        <w:fldChar w:fldCharType="separate"/>
      </w:r>
      <w:r w:rsidR="00E70CBD" w:rsidRPr="009B7716">
        <w:t xml:space="preserve">Figure </w:t>
      </w:r>
      <w:r w:rsidR="00E70CBD">
        <w:rPr>
          <w:noProof/>
          <w:cs/>
        </w:rPr>
        <w:t>‎</w:t>
      </w:r>
      <w:r w:rsidR="00E70CBD">
        <w:rPr>
          <w:noProof/>
        </w:rPr>
        <w:t>6.8</w:t>
      </w:r>
      <w:r w:rsidRPr="009B7716">
        <w:fldChar w:fldCharType="end"/>
      </w:r>
      <w:bookmarkEnd w:id="322"/>
      <w:r w:rsidRPr="009B7716">
        <w:t xml:space="preserve"> shows declines in bus ridership compared to 2019 for MSAs in the high op-ex cluster for 2021, 2022, and the first half of 2022. In 2020, MSAs in this cluster experienced a similar percentage drop in bus ridership, ranging from 36% to 54% (mean decline of 46%), except for Phoenix, which experienced a drop of only 24%. In 2021, most MSAs experienced larger percentages of declines compared to 2020, ranging from 29% to 60% (</w:t>
      </w:r>
      <w:r w:rsidRPr="009B7716">
        <w:fldChar w:fldCharType="begin"/>
      </w:r>
      <w:r w:rsidRPr="009B7716">
        <w:instrText xml:space="preserve"> REF _Ref113961896 \h  \* MERGEFORMAT </w:instrText>
      </w:r>
      <w:r w:rsidRPr="009B7716">
        <w:fldChar w:fldCharType="separate"/>
      </w:r>
      <w:r w:rsidR="00E70CBD" w:rsidRPr="009B7716">
        <w:t xml:space="preserve">Figure </w:t>
      </w:r>
      <w:r w:rsidR="00E70CBD">
        <w:rPr>
          <w:noProof/>
          <w:cs/>
        </w:rPr>
        <w:t>‎</w:t>
      </w:r>
      <w:r w:rsidR="00E70CBD">
        <w:rPr>
          <w:noProof/>
        </w:rPr>
        <w:t>6.9</w:t>
      </w:r>
      <w:r w:rsidRPr="009B7716">
        <w:fldChar w:fldCharType="end"/>
      </w:r>
      <w:r w:rsidRPr="009B7716">
        <w:t>). These larger declines were likely because COVID-19 affected ridership in 2020 starting from March, while it affected the whole year of 2021. Boston, Miami, Los Angeles, and Washington, DC debunked this trend as they experienced less declines in 2021 compared to 2020, suggesting they started to recover faster than other MSAs.</w:t>
      </w:r>
      <w:r w:rsidR="009D48A1">
        <w:t xml:space="preserve"> </w:t>
      </w:r>
      <w:r w:rsidRPr="009B7716">
        <w:t>In the first half of 2022, most MSAs’ ridership reached more than half the 2019 levels, with Miami being the fastest to recover (74% of 2019 ridership levels).</w:t>
      </w:r>
    </w:p>
    <w:p w14:paraId="19343754" w14:textId="1013F934" w:rsidR="00B22300" w:rsidRPr="009B7716" w:rsidRDefault="00B22300" w:rsidP="00B22300">
      <w:pPr>
        <w:pStyle w:val="Heading4"/>
      </w:pPr>
      <w:r w:rsidRPr="009B7716">
        <w:t xml:space="preserve">Bus </w:t>
      </w:r>
      <w:r w:rsidR="00BD27E4" w:rsidRPr="009B7716">
        <w:t xml:space="preserve">Ridership Changes by Region in </w:t>
      </w:r>
      <w:r w:rsidR="00BD27E4">
        <w:t>t</w:t>
      </w:r>
      <w:r w:rsidR="00BD27E4" w:rsidRPr="009B7716">
        <w:t>he Mid Operational Expenses Cluster</w:t>
      </w:r>
    </w:p>
    <w:p w14:paraId="033B4C30" w14:textId="44CBAE0E" w:rsidR="00B22300" w:rsidRDefault="00B22300" w:rsidP="00B22300">
      <w:pPr>
        <w:jc w:val="both"/>
      </w:pPr>
      <w:r w:rsidRPr="009B7716">
        <w:t xml:space="preserve">In 2020, this cluster’s mean decline of ridership was 44%. Richmond, VA, was the least affected, with a decline of only about 17% in 2020, as shown in </w:t>
      </w:r>
      <w:r w:rsidRPr="009B7716">
        <w:fldChar w:fldCharType="begin"/>
      </w:r>
      <w:r w:rsidRPr="009B7716">
        <w:instrText xml:space="preserve"> REF _Ref86921034 \h  \* MERGEFORMAT </w:instrText>
      </w:r>
      <w:r w:rsidRPr="009B7716">
        <w:fldChar w:fldCharType="separate"/>
      </w:r>
      <w:r w:rsidR="00E70CBD" w:rsidRPr="009B7716">
        <w:t xml:space="preserve">Figure </w:t>
      </w:r>
      <w:r w:rsidR="00E70CBD">
        <w:rPr>
          <w:noProof/>
          <w:cs/>
        </w:rPr>
        <w:t>‎</w:t>
      </w:r>
      <w:r w:rsidR="00E70CBD">
        <w:rPr>
          <w:noProof/>
        </w:rPr>
        <w:t>6.10</w:t>
      </w:r>
      <w:r w:rsidRPr="009B7716">
        <w:fldChar w:fldCharType="end"/>
      </w:r>
      <w:r w:rsidRPr="009B7716">
        <w:t xml:space="preserve"> and </w:t>
      </w:r>
      <w:r w:rsidRPr="009B7716">
        <w:fldChar w:fldCharType="begin"/>
      </w:r>
      <w:r w:rsidRPr="009B7716">
        <w:instrText xml:space="preserve"> REF _Ref113962018 \h  \* MERGEFORMAT </w:instrText>
      </w:r>
      <w:r w:rsidRPr="009B7716">
        <w:fldChar w:fldCharType="separate"/>
      </w:r>
      <w:r w:rsidR="00E70CBD" w:rsidRPr="009D48A1">
        <w:t>Figure</w:t>
      </w:r>
      <w:r w:rsidR="00E70CBD" w:rsidRPr="009B7716">
        <w:t xml:space="preserve"> </w:t>
      </w:r>
      <w:r w:rsidR="00E70CBD">
        <w:rPr>
          <w:noProof/>
          <w:cs/>
        </w:rPr>
        <w:t>‎</w:t>
      </w:r>
      <w:r w:rsidR="00E70CBD">
        <w:rPr>
          <w:noProof/>
        </w:rPr>
        <w:t>6.11</w:t>
      </w:r>
      <w:r w:rsidRPr="009B7716">
        <w:fldChar w:fldCharType="end"/>
      </w:r>
      <w:r w:rsidRPr="009B7716">
        <w:t>. Bridgeport, CT, was the most affected in the mid op-ex (-73%), followed by Santa Cruz-Watsonville, CA (-68%) (</w:t>
      </w:r>
      <w:r w:rsidRPr="009B7716">
        <w:fldChar w:fldCharType="begin"/>
      </w:r>
      <w:r w:rsidRPr="009B7716">
        <w:instrText xml:space="preserve"> REF _Ref113962018 \h  \* MERGEFORMAT </w:instrText>
      </w:r>
      <w:r w:rsidRPr="009B7716">
        <w:fldChar w:fldCharType="separate"/>
      </w:r>
      <w:r w:rsidR="00E70CBD" w:rsidRPr="009D48A1">
        <w:t>Figure</w:t>
      </w:r>
      <w:r w:rsidR="00E70CBD" w:rsidRPr="009B7716">
        <w:t xml:space="preserve"> </w:t>
      </w:r>
      <w:r w:rsidR="00E70CBD">
        <w:rPr>
          <w:noProof/>
          <w:cs/>
        </w:rPr>
        <w:t>‎</w:t>
      </w:r>
      <w:r w:rsidR="00E70CBD">
        <w:rPr>
          <w:noProof/>
        </w:rPr>
        <w:t>6.11</w:t>
      </w:r>
      <w:r w:rsidRPr="009B7716">
        <w:fldChar w:fldCharType="end"/>
      </w:r>
      <w:r w:rsidRPr="009B7716">
        <w:t xml:space="preserve">). In 2021, Tucson, AZ, and Richmond, VA, experienced the least declines in ridership, only 11% and 13% less than the 2019 levels, respectively. Bridgeport, CT (-73%) and Santa Cruz-Watsonville, CA (-68%) were also the most affected. In the first half of 2022, bus ridership in Worcester, MA-CT, recovered to the pre-pandemic levels, with ridership gains also attributed to the agency operating fare-free since the beginning of the pandemic </w:t>
      </w:r>
      <w:r w:rsidRPr="009B7716">
        <w:fldChar w:fldCharType="begin"/>
      </w:r>
      <w:r>
        <w:instrText xml:space="preserve"> ADDIN EN.CITE &lt;EndNote&gt;&lt;Cite&gt;&lt;Author&gt;MilNeil&lt;/Author&gt;&lt;Year&gt;2021&lt;/Year&gt;&lt;RecNum&gt;1745&lt;/RecNum&gt;&lt;DisplayText&gt;(MilNeil, 2021)&lt;/DisplayText&gt;&lt;record&gt;&lt;rec-number&gt;1745&lt;/rec-number&gt;&lt;foreign-keys&gt;&lt;key app="EN" db-id="592axvs925fsfsetr5r5d92up2wexzrp59vp" timestamp="1662573418" guid="3640a534-5408-4f8e-9f41-39b6c0b5f549"&gt;1745&lt;/key&gt;&lt;/foreign-keys&gt;&lt;ref-type name="Web Page"&gt;12&lt;/ref-type&gt;&lt;contributors&gt;&lt;authors&gt;&lt;author&gt;Christian MilNeil&lt;/author&gt;&lt;/authors&gt;&lt;/contributors&gt;&lt;titles&gt;&lt;title&gt;The WRTA’s Fare-Free Bus Experiment Was Popular, But Won’t Last Without Funding&lt;/title&gt;&lt;/titles&gt;&lt;volume&gt;2022&lt;/volume&gt;&lt;number&gt;September 7, 2022&lt;/number&gt;&lt;dates&gt;&lt;year&gt;2021&lt;/year&gt;&lt;pub-dates&gt;&lt;date&gt;2021-05-07&lt;/date&gt;&lt;/pub-dates&gt;&lt;/dates&gt;&lt;publisher&gt;@streetsblogMass&lt;/publisher&gt;&lt;urls&gt;&lt;related-urls&gt;&lt;url&gt;https://mass.streetsblog.org/2021/05/07/the-wrtas-fare-free-bus-experiment-was-popular-but-wont-last-without-funding/&lt;/url&gt;&lt;/related-urls&gt;&lt;/urls&gt;&lt;/record&gt;&lt;/Cite&gt;&lt;/EndNote&gt;</w:instrText>
      </w:r>
      <w:r w:rsidRPr="009B7716">
        <w:fldChar w:fldCharType="separate"/>
      </w:r>
      <w:r>
        <w:rPr>
          <w:noProof/>
        </w:rPr>
        <w:t>(MilNeil, 2021)</w:t>
      </w:r>
      <w:r w:rsidRPr="009B7716">
        <w:fldChar w:fldCharType="end"/>
      </w:r>
      <w:r w:rsidRPr="009B7716">
        <w:t xml:space="preserve">. In June 2022, ridership in Worcester, MA-CT, was about 25% higher than in June 2019, which suggests ridership continued to increase. </w:t>
      </w:r>
    </w:p>
    <w:p w14:paraId="47CF574D" w14:textId="7F2C2B18" w:rsidR="00C71168" w:rsidRDefault="00C71168" w:rsidP="00C71168">
      <w:pPr>
        <w:pStyle w:val="Heading4"/>
      </w:pPr>
      <w:r>
        <w:t xml:space="preserve">Bus </w:t>
      </w:r>
      <w:r w:rsidR="00BD27E4">
        <w:t xml:space="preserve">Ridership Changes by Region in the Low </w:t>
      </w:r>
      <w:r w:rsidR="00BD27E4" w:rsidRPr="00F43830">
        <w:t>Operational Expenses Cluster</w:t>
      </w:r>
    </w:p>
    <w:p w14:paraId="4B4E28A3" w14:textId="130F4EF3" w:rsidR="009D48A1" w:rsidRDefault="00C71168" w:rsidP="00954CD5">
      <w:pPr>
        <w:jc w:val="both"/>
      </w:pPr>
      <w:r w:rsidRPr="002F43E7">
        <w:fldChar w:fldCharType="begin"/>
      </w:r>
      <w:r w:rsidRPr="002F43E7">
        <w:instrText xml:space="preserve"> REF _Ref113455407 \h  \* MERGEFORMAT </w:instrText>
      </w:r>
      <w:r w:rsidRPr="002F43E7">
        <w:fldChar w:fldCharType="separate"/>
      </w:r>
      <w:r w:rsidR="00E70CBD">
        <w:t xml:space="preserve">Figure </w:t>
      </w:r>
      <w:r w:rsidR="00E70CBD">
        <w:rPr>
          <w:noProof/>
          <w:cs/>
        </w:rPr>
        <w:t>‎</w:t>
      </w:r>
      <w:r w:rsidR="00E70CBD">
        <w:rPr>
          <w:noProof/>
        </w:rPr>
        <w:t>6.12</w:t>
      </w:r>
      <w:r w:rsidRPr="002F43E7">
        <w:fldChar w:fldCharType="end"/>
      </w:r>
      <w:r w:rsidRPr="002F43E7">
        <w:t xml:space="preserve"> shows that declines in the low op-ex cluster ranged from -93% to -42%, with a mean decline of 42%. Rome, GA was the most impacted in this cluster in 2020 (-93% drop in ridership), followed by Elizabethtown, KY (-80%), Bay City, MI (-74%), State College, PA (-70%), Blacksburg, VA (-69%), and Ithaca, NY (-66%). Many of these cities are college towns in which students moved to eLearning when the COVID-19 pandemic began. It should also note that Elizabethtown, KY stopped fixed route bus services when the pandemic hit.  In 2021, ridership declines ranged from 7% to 93% below 2019 levels (</w:t>
      </w:r>
      <w:r w:rsidR="00954CD5">
        <w:fldChar w:fldCharType="begin"/>
      </w:r>
      <w:r w:rsidR="00954CD5">
        <w:instrText xml:space="preserve"> REF _Ref119056644 \h </w:instrText>
      </w:r>
      <w:r w:rsidR="00954CD5">
        <w:fldChar w:fldCharType="separate"/>
      </w:r>
      <w:r w:rsidR="00E70CBD" w:rsidRPr="00EE534B">
        <w:t xml:space="preserve">Figure </w:t>
      </w:r>
      <w:r w:rsidR="00E70CBD">
        <w:rPr>
          <w:noProof/>
          <w:cs/>
        </w:rPr>
        <w:t>‎</w:t>
      </w:r>
      <w:r w:rsidR="00E70CBD">
        <w:rPr>
          <w:noProof/>
        </w:rPr>
        <w:t>6</w:t>
      </w:r>
      <w:r w:rsidR="00E70CBD">
        <w:t>.</w:t>
      </w:r>
      <w:r w:rsidR="00E70CBD">
        <w:rPr>
          <w:noProof/>
        </w:rPr>
        <w:t>13</w:t>
      </w:r>
      <w:r w:rsidR="00954CD5">
        <w:fldChar w:fldCharType="end"/>
      </w:r>
      <w:r w:rsidR="00954CD5">
        <w:t xml:space="preserve">) </w:t>
      </w:r>
      <w:r w:rsidRPr="002F43E7">
        <w:t xml:space="preserve">with a mean decline of 45%. Sebastian, FL, experienced the fastest recovery as ridership was only about 7% below 2019. One interesting aspect of transit in Sebastian, FL, is that GoLine (the transit provider) operates fare-free but encourages riders to donate to help the system </w:t>
      </w:r>
      <w:r w:rsidRPr="002F43E7">
        <w:fldChar w:fldCharType="begin"/>
      </w:r>
      <w:r>
        <w:instrText xml:space="preserve"> ADDIN EN.CITE &lt;EndNote&gt;&lt;Cite&gt;&lt;Author&gt;GoLine&lt;/Author&gt;&lt;Year&gt;2022&lt;/Year&gt;&lt;RecNum&gt;1746&lt;/RecNum&gt;&lt;DisplayText&gt;(GoLine, 2022)&lt;/DisplayText&gt;&lt;record&gt;&lt;rec-number&gt;1746&lt;/rec-number&gt;&lt;foreign-keys&gt;&lt;key app="EN" db-id="592axvs925fsfsetr5r5d92up2wexzrp59vp" timestamp="1662598085" guid="1af208ab-dd4c-46f4-88d3-7871d7f1dedd"&gt;1746&lt;/key&gt;&lt;/foreign-keys&gt;&lt;ref-type name="Web Page"&gt;12&lt;/ref-type&gt;&lt;contributors&gt;&lt;authors&gt;&lt;author&gt;GoLine&lt;/author&gt;&lt;/authors&gt;&lt;/contributors&gt;&lt;titles&gt;&lt;title&gt;Riding GoLine&lt;/title&gt;&lt;/titles&gt;&lt;volume&gt;2022&lt;/volume&gt;&lt;number&gt;September 7, 2022&lt;/number&gt;&lt;dates&gt;&lt;year&gt;2022&lt;/year&gt;&lt;/dates&gt;&lt;urls&gt;&lt;related-urls&gt;&lt;url&gt;http://www.golineirt.com/info.html&lt;/url&gt;&lt;/related-urls&gt;&lt;/urls&gt;&lt;/record&gt;&lt;/Cite&gt;&lt;/EndNote&gt;</w:instrText>
      </w:r>
      <w:r w:rsidRPr="002F43E7">
        <w:fldChar w:fldCharType="separate"/>
      </w:r>
      <w:r>
        <w:rPr>
          <w:noProof/>
        </w:rPr>
        <w:t>(GoLine, 2022)</w:t>
      </w:r>
      <w:r w:rsidRPr="002F43E7">
        <w:fldChar w:fldCharType="end"/>
      </w:r>
      <w:r w:rsidRPr="002F43E7">
        <w:t xml:space="preserve">. </w:t>
      </w:r>
      <w:r w:rsidR="00954CD5">
        <w:t xml:space="preserve"> </w:t>
      </w:r>
      <w:r w:rsidRPr="002F43E7">
        <w:t xml:space="preserve">In the first half of 2022, Toledo experienced a 19% increase in ridership compared to the same period in 2019. Also, the transit agency in Toledo was operating fare-free from March 2020 till July 2022 but reinstated fares starting August 2022 </w:t>
      </w:r>
      <w:r w:rsidRPr="002F43E7">
        <w:fldChar w:fldCharType="begin"/>
      </w:r>
      <w:r>
        <w:instrText xml:space="preserve"> ADDIN EN.CITE &lt;EndNote&gt;&lt;Cite&gt;&lt;Author&gt;Toledo Area Regional Transit Authority (TARTA)&lt;/Author&gt;&lt;Year&gt;2022&lt;/Year&gt;&lt;RecNum&gt;1747&lt;/RecNum&gt;&lt;DisplayText&gt;(Toledo Area Regional Transit Authority (TARTA), 2022)&lt;/DisplayText&gt;&lt;record&gt;&lt;rec-number&gt;1747&lt;/rec-number&gt;&lt;foreign-keys&gt;&lt;key app="EN" db-id="592axvs925fsfsetr5r5d92up2wexzrp59vp" timestamp="1662598513" guid="67d11efa-0d68-4026-8dfb-c254175e86b9"&gt;1747&lt;/key&gt;&lt;/foreign-keys&gt;&lt;ref-type name="Press Release"&gt;63&lt;/ref-type&gt;&lt;contributors&gt;&lt;authors&gt;&lt;author&gt;Toledo Area Regional Transit Authority (TARTA),,&lt;/author&gt;&lt;/authors&gt;&lt;secondary-authors&gt;&lt;author&gt;Andy Cole&lt;/author&gt;&lt;/secondary-authors&gt;&lt;/contributors&gt;&lt;titles&gt;&lt;title&gt;TARTA Extends Fare-Free Policy through July,  Announces Plans to Go Cashless&lt;/title&gt;&lt;/titles&gt;&lt;dates&gt;&lt;year&gt;2022&lt;/year&gt;&lt;/dates&gt;&lt;urls&gt;&lt;related-urls&gt;&lt;url&gt;https://tarta.com/news/press-release-tarta-extends-fare-free-policy-through-july-announces-plans-to-go-cashless/&lt;/url&gt;&lt;/related-urls&gt;&lt;/urls&gt;&lt;access-date&gt;Sep 07, 2022&lt;/access-date&gt;&lt;/record&gt;&lt;/Cite&gt;&lt;/EndNote&gt;</w:instrText>
      </w:r>
      <w:r w:rsidRPr="002F43E7">
        <w:fldChar w:fldCharType="separate"/>
      </w:r>
      <w:r>
        <w:rPr>
          <w:noProof/>
        </w:rPr>
        <w:t>(Toledo Area Regional Transit Authority (TARTA), 2022)</w:t>
      </w:r>
      <w:r w:rsidRPr="002F43E7">
        <w:fldChar w:fldCharType="end"/>
      </w:r>
      <w:r w:rsidRPr="002F43E7">
        <w:t xml:space="preserve">. It is worth noting that </w:t>
      </w:r>
      <w:r w:rsidRPr="002F43E7">
        <w:fldChar w:fldCharType="begin"/>
      </w:r>
      <w:r w:rsidRPr="002F43E7">
        <w:instrText xml:space="preserve"> REF _Ref113455407 \h  \* MERGEFORMAT </w:instrText>
      </w:r>
      <w:r w:rsidRPr="002F43E7">
        <w:fldChar w:fldCharType="separate"/>
      </w:r>
      <w:r w:rsidR="00E70CBD">
        <w:t xml:space="preserve">Figure </w:t>
      </w:r>
      <w:r w:rsidR="00E70CBD">
        <w:rPr>
          <w:noProof/>
          <w:cs/>
        </w:rPr>
        <w:t>‎</w:t>
      </w:r>
      <w:r w:rsidR="00E70CBD">
        <w:rPr>
          <w:noProof/>
        </w:rPr>
        <w:t>6.12</w:t>
      </w:r>
      <w:r w:rsidRPr="002F43E7">
        <w:fldChar w:fldCharType="end"/>
      </w:r>
      <w:r w:rsidRPr="002F43E7">
        <w:t xml:space="preserve"> and</w:t>
      </w:r>
      <w:r w:rsidR="00954CD5">
        <w:t xml:space="preserve"> </w:t>
      </w:r>
      <w:r w:rsidR="00954CD5">
        <w:fldChar w:fldCharType="begin"/>
      </w:r>
      <w:r w:rsidR="00954CD5">
        <w:instrText xml:space="preserve"> REF _Ref119056644 \h </w:instrText>
      </w:r>
      <w:r w:rsidR="00954CD5">
        <w:fldChar w:fldCharType="separate"/>
      </w:r>
      <w:r w:rsidR="00E70CBD" w:rsidRPr="00EE534B">
        <w:t xml:space="preserve">Figure </w:t>
      </w:r>
      <w:r w:rsidR="00E70CBD">
        <w:rPr>
          <w:noProof/>
          <w:cs/>
        </w:rPr>
        <w:t>‎</w:t>
      </w:r>
      <w:r w:rsidR="00E70CBD">
        <w:rPr>
          <w:noProof/>
        </w:rPr>
        <w:t>6</w:t>
      </w:r>
      <w:r w:rsidR="00E70CBD">
        <w:t>.</w:t>
      </w:r>
      <w:r w:rsidR="00E70CBD">
        <w:rPr>
          <w:noProof/>
        </w:rPr>
        <w:t>13</w:t>
      </w:r>
      <w:r w:rsidR="00954CD5">
        <w:fldChar w:fldCharType="end"/>
      </w:r>
      <w:r w:rsidRPr="002F43E7">
        <w:t xml:space="preserve"> show that ridership in Fayetteville, NC, experienced a ridership increase of more than 20% in the first half of 2022. These increases resulted from lower ridership in the first half of 2019 in Fayetteville, NC, not a large increase in 2022.</w:t>
      </w:r>
    </w:p>
    <w:p w14:paraId="68034AE5" w14:textId="77777777" w:rsidR="00434C79" w:rsidRPr="009B7716" w:rsidRDefault="00434C79" w:rsidP="00434C79">
      <w:pPr>
        <w:ind w:left="-90"/>
      </w:pPr>
      <w:r w:rsidRPr="009B7716">
        <w:rPr>
          <w:noProof/>
        </w:rPr>
        <w:lastRenderedPageBreak/>
        <w:drawing>
          <wp:inline distT="0" distB="0" distL="0" distR="0" wp14:anchorId="13557E37" wp14:editId="51D7BD73">
            <wp:extent cx="5499980" cy="3209127"/>
            <wp:effectExtent l="19050" t="19050" r="24765" b="1079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22856" cy="3222475"/>
                    </a:xfrm>
                    <a:prstGeom prst="rect">
                      <a:avLst/>
                    </a:prstGeom>
                    <a:noFill/>
                    <a:ln w="12700">
                      <a:solidFill>
                        <a:schemeClr val="tx1"/>
                      </a:solidFill>
                    </a:ln>
                  </pic:spPr>
                </pic:pic>
              </a:graphicData>
            </a:graphic>
          </wp:inline>
        </w:drawing>
      </w:r>
    </w:p>
    <w:p w14:paraId="615D33FE" w14:textId="7507AED7" w:rsidR="00434C79" w:rsidRDefault="009D48A1" w:rsidP="00857779">
      <w:pPr>
        <w:pStyle w:val="Caption"/>
      </w:pPr>
      <w:bookmarkStart w:id="323" w:name="_Ref77234820"/>
      <w:bookmarkStart w:id="324" w:name="_Toc119226257"/>
      <w:r w:rsidRPr="009B7716">
        <w:t xml:space="preserve">Figure </w:t>
      </w:r>
      <w:fldSimple w:instr=" STYLEREF 1 \s ">
        <w:r w:rsidR="00E70CBD">
          <w:rPr>
            <w:noProof/>
            <w:cs/>
          </w:rPr>
          <w:t>‎</w:t>
        </w:r>
        <w:r w:rsidR="00E70CBD">
          <w:rPr>
            <w:noProof/>
          </w:rPr>
          <w:t>6</w:t>
        </w:r>
      </w:fldSimple>
      <w:r w:rsidR="00723BB7">
        <w:t>.</w:t>
      </w:r>
      <w:fldSimple w:instr=" SEQ Figure \* ARABIC \s 1 ">
        <w:r w:rsidR="00E70CBD">
          <w:rPr>
            <w:noProof/>
          </w:rPr>
          <w:t>8</w:t>
        </w:r>
      </w:fldSimple>
      <w:bookmarkEnd w:id="323"/>
      <w:r w:rsidR="00434C79" w:rsidRPr="009B7716">
        <w:t>. Bus ridership declines in the high operational expenses cluster MSAs</w:t>
      </w:r>
      <w:bookmarkEnd w:id="324"/>
    </w:p>
    <w:p w14:paraId="6B36F3CF" w14:textId="5DA59D2E" w:rsidR="00BC4070" w:rsidRDefault="00BC4070">
      <w:r>
        <w:br w:type="page"/>
      </w:r>
    </w:p>
    <w:p w14:paraId="4FA07A54" w14:textId="77777777" w:rsidR="00434C79" w:rsidRPr="009B7716" w:rsidRDefault="00434C79" w:rsidP="00434C79">
      <w:pPr>
        <w:pStyle w:val="FigureCaption"/>
      </w:pPr>
      <w:r w:rsidRPr="009B7716">
        <w:rPr>
          <w:noProof/>
        </w:rPr>
        <w:lastRenderedPageBreak/>
        <w:drawing>
          <wp:inline distT="0" distB="0" distL="0" distR="0" wp14:anchorId="5C8BCAD4" wp14:editId="6B4D4CEE">
            <wp:extent cx="5152678" cy="3746801"/>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197688" cy="3779531"/>
                    </a:xfrm>
                    <a:prstGeom prst="rect">
                      <a:avLst/>
                    </a:prstGeom>
                    <a:noFill/>
                    <a:ln>
                      <a:noFill/>
                    </a:ln>
                  </pic:spPr>
                </pic:pic>
              </a:graphicData>
            </a:graphic>
          </wp:inline>
        </w:drawing>
      </w:r>
    </w:p>
    <w:p w14:paraId="5A81C74C" w14:textId="225791CE" w:rsidR="009D48A1" w:rsidRPr="009D48A1" w:rsidRDefault="009D48A1" w:rsidP="00857779">
      <w:pPr>
        <w:pStyle w:val="Caption"/>
      </w:pPr>
      <w:bookmarkStart w:id="325" w:name="_Ref113961896"/>
      <w:bookmarkStart w:id="326" w:name="_Toc119226258"/>
      <w:r w:rsidRPr="009B7716">
        <w:t xml:space="preserve">Figure </w:t>
      </w:r>
      <w:fldSimple w:instr=" STYLEREF 1 \s ">
        <w:r w:rsidR="00E70CBD">
          <w:rPr>
            <w:noProof/>
            <w:cs/>
          </w:rPr>
          <w:t>‎</w:t>
        </w:r>
        <w:r w:rsidR="00E70CBD">
          <w:rPr>
            <w:noProof/>
          </w:rPr>
          <w:t>6</w:t>
        </w:r>
      </w:fldSimple>
      <w:r w:rsidR="00723BB7">
        <w:t>.</w:t>
      </w:r>
      <w:fldSimple w:instr=" SEQ Figure \* ARABIC \s 1 ">
        <w:r w:rsidR="00E70CBD">
          <w:rPr>
            <w:noProof/>
          </w:rPr>
          <w:t>9</w:t>
        </w:r>
      </w:fldSimple>
      <w:bookmarkEnd w:id="325"/>
      <w:r>
        <w:t>:</w:t>
      </w:r>
      <w:r w:rsidR="00434C79" w:rsidRPr="009B7716">
        <w:t xml:space="preserve"> Bus ridership declines range for the high op-ex cluster</w:t>
      </w:r>
      <w:bookmarkEnd w:id="326"/>
    </w:p>
    <w:p w14:paraId="3FC7A632" w14:textId="4F9590D5" w:rsidR="00BC4070" w:rsidRDefault="00BC4070">
      <w:r>
        <w:br w:type="page"/>
      </w:r>
    </w:p>
    <w:p w14:paraId="516EF713" w14:textId="77777777" w:rsidR="00434C79" w:rsidRPr="009B7716" w:rsidRDefault="00434C79" w:rsidP="00434C79">
      <w:r w:rsidRPr="009B7716">
        <w:rPr>
          <w:noProof/>
        </w:rPr>
        <w:lastRenderedPageBreak/>
        <w:drawing>
          <wp:inline distT="0" distB="0" distL="0" distR="0" wp14:anchorId="2FFF491C" wp14:editId="6FA475BC">
            <wp:extent cx="5604095" cy="3269056"/>
            <wp:effectExtent l="19050" t="19050" r="15875" b="266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638054" cy="3288866"/>
                    </a:xfrm>
                    <a:prstGeom prst="rect">
                      <a:avLst/>
                    </a:prstGeom>
                    <a:ln w="12700">
                      <a:solidFill>
                        <a:schemeClr val="tx1"/>
                      </a:solidFill>
                    </a:ln>
                  </pic:spPr>
                </pic:pic>
              </a:graphicData>
            </a:graphic>
          </wp:inline>
        </w:drawing>
      </w:r>
    </w:p>
    <w:p w14:paraId="29097D54" w14:textId="16520FC4" w:rsidR="00434C79" w:rsidRPr="009B7716" w:rsidRDefault="00F402ED" w:rsidP="00857779">
      <w:pPr>
        <w:pStyle w:val="Caption"/>
      </w:pPr>
      <w:bookmarkStart w:id="327" w:name="_Ref86921034"/>
      <w:bookmarkStart w:id="328" w:name="_Toc119226259"/>
      <w:r w:rsidRPr="009B7716">
        <w:t xml:space="preserve">Figure </w:t>
      </w:r>
      <w:fldSimple w:instr=" STYLEREF 1 \s ">
        <w:r w:rsidR="00E70CBD">
          <w:rPr>
            <w:noProof/>
            <w:cs/>
          </w:rPr>
          <w:t>‎</w:t>
        </w:r>
        <w:r w:rsidR="00E70CBD">
          <w:rPr>
            <w:noProof/>
          </w:rPr>
          <w:t>6</w:t>
        </w:r>
      </w:fldSimple>
      <w:r w:rsidR="00723BB7">
        <w:t>.</w:t>
      </w:r>
      <w:fldSimple w:instr=" SEQ Figure \* ARABIC \s 1 ">
        <w:r w:rsidR="00E70CBD">
          <w:rPr>
            <w:noProof/>
          </w:rPr>
          <w:t>10</w:t>
        </w:r>
      </w:fldSimple>
      <w:bookmarkEnd w:id="327"/>
      <w:r w:rsidR="009D48A1">
        <w:t>:</w:t>
      </w:r>
      <w:r w:rsidR="00434C79" w:rsidRPr="009B7716">
        <w:t xml:space="preserve"> Bus ridership decline in the mid operational expenses cluster MSAs</w:t>
      </w:r>
      <w:bookmarkEnd w:id="328"/>
    </w:p>
    <w:p w14:paraId="6C19C8CB" w14:textId="7820EDD5" w:rsidR="00BC4070" w:rsidRDefault="00BC4070">
      <w:pPr>
        <w:rPr>
          <w:rFonts w:asciiTheme="minorHAnsi" w:eastAsiaTheme="minorHAnsi" w:hAnsiTheme="minorHAnsi" w:cstheme="minorBidi"/>
          <w:b/>
          <w:bCs/>
          <w:sz w:val="22"/>
          <w:szCs w:val="22"/>
        </w:rPr>
      </w:pPr>
      <w:r>
        <w:br w:type="page"/>
      </w:r>
    </w:p>
    <w:p w14:paraId="34390650" w14:textId="77777777" w:rsidR="00434C79" w:rsidRPr="009B7716" w:rsidRDefault="00434C79" w:rsidP="00434C79">
      <w:pPr>
        <w:pStyle w:val="FigureCaption"/>
      </w:pPr>
      <w:r w:rsidRPr="009B7716">
        <w:rPr>
          <w:noProof/>
        </w:rPr>
        <w:lastRenderedPageBreak/>
        <w:drawing>
          <wp:inline distT="0" distB="0" distL="0" distR="0" wp14:anchorId="1345A0D7" wp14:editId="4897EEBD">
            <wp:extent cx="5100555" cy="3708900"/>
            <wp:effectExtent l="0" t="0" r="508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122962" cy="3725193"/>
                    </a:xfrm>
                    <a:prstGeom prst="rect">
                      <a:avLst/>
                    </a:prstGeom>
                    <a:noFill/>
                    <a:ln>
                      <a:noFill/>
                    </a:ln>
                  </pic:spPr>
                </pic:pic>
              </a:graphicData>
            </a:graphic>
          </wp:inline>
        </w:drawing>
      </w:r>
    </w:p>
    <w:p w14:paraId="0AB3FA91" w14:textId="35953849" w:rsidR="00434C79" w:rsidRDefault="009B7716" w:rsidP="00857779">
      <w:pPr>
        <w:pStyle w:val="Caption"/>
      </w:pPr>
      <w:bookmarkStart w:id="329" w:name="_Ref113962018"/>
      <w:bookmarkStart w:id="330" w:name="_Toc119226260"/>
      <w:r w:rsidRPr="009D48A1">
        <w:t>Figure</w:t>
      </w:r>
      <w:r w:rsidRPr="009B7716">
        <w:t xml:space="preserve"> </w:t>
      </w:r>
      <w:fldSimple w:instr=" STYLEREF 1 \s ">
        <w:r w:rsidR="00E70CBD">
          <w:rPr>
            <w:noProof/>
            <w:cs/>
          </w:rPr>
          <w:t>‎</w:t>
        </w:r>
        <w:r w:rsidR="00E70CBD">
          <w:rPr>
            <w:noProof/>
          </w:rPr>
          <w:t>6</w:t>
        </w:r>
      </w:fldSimple>
      <w:r w:rsidR="00723BB7">
        <w:t>.</w:t>
      </w:r>
      <w:fldSimple w:instr=" SEQ Figure \* ARABIC \s 1 ">
        <w:r w:rsidR="00E70CBD">
          <w:rPr>
            <w:noProof/>
          </w:rPr>
          <w:t>11</w:t>
        </w:r>
      </w:fldSimple>
      <w:bookmarkEnd w:id="329"/>
      <w:r w:rsidR="009D48A1">
        <w:t>:</w:t>
      </w:r>
      <w:r w:rsidR="00434C79" w:rsidRPr="009B7716">
        <w:t xml:space="preserve"> Bus ridership declines range for the mid op-ex cluster</w:t>
      </w:r>
      <w:bookmarkEnd w:id="330"/>
    </w:p>
    <w:p w14:paraId="52495269" w14:textId="77777777" w:rsidR="00B22300" w:rsidRDefault="00B22300">
      <w:pPr>
        <w:rPr>
          <w:rFonts w:ascii="Times New Roman" w:hAnsi="Times New Roman" w:cs="Times New Roman"/>
          <w:b/>
          <w:bCs/>
          <w:i/>
          <w:iCs/>
          <w:sz w:val="20"/>
          <w:szCs w:val="20"/>
        </w:rPr>
      </w:pPr>
      <w:r>
        <w:br w:type="page"/>
      </w:r>
    </w:p>
    <w:p w14:paraId="42369D7D" w14:textId="77777777" w:rsidR="00434C79" w:rsidRDefault="00434C79" w:rsidP="00434C79">
      <w:r>
        <w:rPr>
          <w:noProof/>
        </w:rPr>
        <w:lastRenderedPageBreak/>
        <w:drawing>
          <wp:inline distT="0" distB="0" distL="0" distR="0" wp14:anchorId="0EAB1E99" wp14:editId="55C180C3">
            <wp:extent cx="5439844" cy="3173240"/>
            <wp:effectExtent l="19050" t="19050" r="27940" b="273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77925" cy="3195454"/>
                    </a:xfrm>
                    <a:prstGeom prst="rect">
                      <a:avLst/>
                    </a:prstGeom>
                    <a:ln w="12700">
                      <a:solidFill>
                        <a:schemeClr val="tx1"/>
                      </a:solidFill>
                    </a:ln>
                  </pic:spPr>
                </pic:pic>
              </a:graphicData>
            </a:graphic>
          </wp:inline>
        </w:drawing>
      </w:r>
    </w:p>
    <w:p w14:paraId="4444A60B" w14:textId="29D19DF6" w:rsidR="00434C79" w:rsidRDefault="00EE534B" w:rsidP="00857779">
      <w:pPr>
        <w:pStyle w:val="Caption"/>
      </w:pPr>
      <w:bookmarkStart w:id="331" w:name="_Ref113455407"/>
      <w:bookmarkStart w:id="332" w:name="_Toc119226261"/>
      <w:r>
        <w:t xml:space="preserve">Figure </w:t>
      </w:r>
      <w:fldSimple w:instr=" STYLEREF 1 \s ">
        <w:r w:rsidR="00E70CBD">
          <w:rPr>
            <w:noProof/>
            <w:cs/>
          </w:rPr>
          <w:t>‎</w:t>
        </w:r>
        <w:r w:rsidR="00E70CBD">
          <w:rPr>
            <w:noProof/>
          </w:rPr>
          <w:t>6</w:t>
        </w:r>
      </w:fldSimple>
      <w:r w:rsidR="00723BB7">
        <w:t>.</w:t>
      </w:r>
      <w:fldSimple w:instr=" SEQ Figure \* ARABIC \s 1 ">
        <w:r w:rsidR="00E70CBD">
          <w:rPr>
            <w:noProof/>
          </w:rPr>
          <w:t>12</w:t>
        </w:r>
      </w:fldSimple>
      <w:bookmarkEnd w:id="331"/>
      <w:r>
        <w:rPr>
          <w:noProof/>
        </w:rPr>
        <w:t>:</w:t>
      </w:r>
      <w:r w:rsidR="00434C79">
        <w:t xml:space="preserve"> Bus</w:t>
      </w:r>
      <w:r w:rsidR="00434C79" w:rsidRPr="00BE5EDF">
        <w:t xml:space="preserve"> ridership declines in the </w:t>
      </w:r>
      <w:r w:rsidR="00434C79">
        <w:t>low operational expenses</w:t>
      </w:r>
      <w:r w:rsidR="00434C79" w:rsidRPr="00BE5EDF">
        <w:t xml:space="preserve"> cluster MSAs</w:t>
      </w:r>
      <w:bookmarkEnd w:id="332"/>
    </w:p>
    <w:p w14:paraId="289542BF" w14:textId="157DA418" w:rsidR="00BC4070" w:rsidRDefault="00BC4070">
      <w:r>
        <w:br w:type="page"/>
      </w:r>
    </w:p>
    <w:p w14:paraId="18A2C17A" w14:textId="77777777" w:rsidR="000812F2" w:rsidRDefault="00434C79" w:rsidP="000812F2">
      <w:pPr>
        <w:pStyle w:val="FigureCaption"/>
      </w:pPr>
      <w:r>
        <w:rPr>
          <w:noProof/>
        </w:rPr>
        <w:lastRenderedPageBreak/>
        <w:drawing>
          <wp:inline distT="0" distB="0" distL="0" distR="0" wp14:anchorId="7B75A6FB" wp14:editId="6B93EBD5">
            <wp:extent cx="5190472" cy="377529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28829" cy="3803194"/>
                    </a:xfrm>
                    <a:prstGeom prst="rect">
                      <a:avLst/>
                    </a:prstGeom>
                    <a:noFill/>
                    <a:ln>
                      <a:noFill/>
                    </a:ln>
                  </pic:spPr>
                </pic:pic>
              </a:graphicData>
            </a:graphic>
          </wp:inline>
        </w:drawing>
      </w:r>
      <w:bookmarkStart w:id="333" w:name="_Ref113962234"/>
    </w:p>
    <w:p w14:paraId="36E511C1" w14:textId="60BF73F1" w:rsidR="000812F2" w:rsidRDefault="00EE534B" w:rsidP="00857779">
      <w:pPr>
        <w:pStyle w:val="Caption"/>
      </w:pPr>
      <w:bookmarkStart w:id="334" w:name="_Ref119056644"/>
      <w:bookmarkStart w:id="335" w:name="_Toc119226262"/>
      <w:r w:rsidRPr="00EE534B">
        <w:t xml:space="preserve">Figure </w:t>
      </w:r>
      <w:fldSimple w:instr=" STYLEREF 1 \s ">
        <w:r w:rsidR="00E70CBD">
          <w:rPr>
            <w:noProof/>
            <w:cs/>
          </w:rPr>
          <w:t>‎</w:t>
        </w:r>
        <w:r w:rsidR="00E70CBD">
          <w:rPr>
            <w:noProof/>
          </w:rPr>
          <w:t>6</w:t>
        </w:r>
      </w:fldSimple>
      <w:r w:rsidR="00723BB7">
        <w:t>.</w:t>
      </w:r>
      <w:fldSimple w:instr=" SEQ Figure \* ARABIC \s 1 ">
        <w:r w:rsidR="00E70CBD">
          <w:rPr>
            <w:noProof/>
          </w:rPr>
          <w:t>13</w:t>
        </w:r>
      </w:fldSimple>
      <w:bookmarkEnd w:id="333"/>
      <w:bookmarkEnd w:id="334"/>
      <w:r w:rsidRPr="00EE534B">
        <w:t>:</w:t>
      </w:r>
      <w:r w:rsidR="00434C79" w:rsidRPr="00EE534B">
        <w:t xml:space="preserve"> Bus ridership declines range for the low op-ex cluster</w:t>
      </w:r>
      <w:bookmarkEnd w:id="335"/>
    </w:p>
    <w:p w14:paraId="0CE6E7F1" w14:textId="56D39D23" w:rsidR="00BC4070" w:rsidRDefault="00BC4070">
      <w:r>
        <w:br w:type="page"/>
      </w:r>
    </w:p>
    <w:p w14:paraId="115CBF54" w14:textId="77777777" w:rsidR="00434C79" w:rsidRPr="00EE534B" w:rsidRDefault="00434C79" w:rsidP="00EE534B">
      <w:pPr>
        <w:pStyle w:val="Heading3"/>
      </w:pPr>
      <w:bookmarkStart w:id="336" w:name="_Toc119226199"/>
      <w:r w:rsidRPr="00EE534B">
        <w:lastRenderedPageBreak/>
        <w:t>Changepoint Analysis</w:t>
      </w:r>
      <w:bookmarkEnd w:id="336"/>
    </w:p>
    <w:p w14:paraId="2E24A487" w14:textId="267DA4A7" w:rsidR="00434C79" w:rsidRPr="00724957" w:rsidRDefault="00434C79" w:rsidP="00724957">
      <w:pPr>
        <w:jc w:val="both"/>
      </w:pPr>
      <w:r w:rsidRPr="00724957">
        <w:t xml:space="preserve">This section discusses the changepoint analysis results for rail and bus ridership change compared to 2019. </w:t>
      </w:r>
      <w:r w:rsidRPr="00724957">
        <w:fldChar w:fldCharType="begin"/>
      </w:r>
      <w:r w:rsidRPr="00724957">
        <w:instrText xml:space="preserve"> REF _Ref113962295 \h  \* MERGEFORMAT </w:instrText>
      </w:r>
      <w:r w:rsidRPr="00724957">
        <w:fldChar w:fldCharType="separate"/>
      </w:r>
      <w:r w:rsidR="00E70CBD" w:rsidRPr="00724957">
        <w:t xml:space="preserve">Figure </w:t>
      </w:r>
      <w:r w:rsidR="00E70CBD">
        <w:rPr>
          <w:noProof/>
          <w:cs/>
        </w:rPr>
        <w:t>‎</w:t>
      </w:r>
      <w:r w:rsidR="00E70CBD">
        <w:rPr>
          <w:noProof/>
        </w:rPr>
        <w:t>6.14</w:t>
      </w:r>
      <w:r w:rsidRPr="00724957">
        <w:fldChar w:fldCharType="end"/>
      </w:r>
      <w:r w:rsidRPr="00724957">
        <w:t xml:space="preserve"> shows the changepoint results of nationwide rail and bus ridership. The figure shows that rail and bus ridership change had two changepoints within the study period, in March 2020 and June 2021. The first changepoint in March 2020 identifies the pandemic’s beginning with substantial ridership declines until May 2021. During this period, the average monthly ridership decline was about 71.23% on rail and 53.82% on bus. Stay-at-home orders and higher unemployment rates defined this period. This finding aligns with the findings of a prior study that explored changes in seven subway stations in New York </w:t>
      </w:r>
      <w:r w:rsidRPr="00724957">
        <w:fldChar w:fldCharType="begin"/>
      </w:r>
      <w:r w:rsidR="00E01EB1">
        <w:instrText xml:space="preserve"> ADDIN EN.CITE &lt;EndNote&gt;&lt;Cite&gt;&lt;Author&gt;Moghimi&lt;/Author&gt;&lt;Year&gt;2022&lt;/Year&gt;&lt;RecNum&gt;1754&lt;/RecNum&gt;&lt;DisplayText&gt;(Moghimi et al., 2022)&lt;/DisplayText&gt;&lt;record&gt;&lt;rec-number&gt;1754&lt;/rec-number&gt;&lt;foreign-keys&gt;&lt;key app="EN" db-id="592axvs925fsfsetr5r5d92up2wexzrp59vp" timestamp="1662685271" guid="5799d95b-5880-45f2-862f-23e311147fed"&gt;1754&lt;/key&gt;&lt;/foreign-keys&gt;&lt;ref-type name="Journal Article"&gt;17&lt;/ref-type&gt;&lt;contributors&gt;&lt;authors&gt;&lt;author&gt;Moghimi, Bahman&lt;/author&gt;&lt;author&gt;Kamga, Camille&lt;/author&gt;&lt;author&gt;Safikhani, Abolfazl&lt;/author&gt;&lt;author&gt;Mudigonda, Sandeep&lt;/author&gt;&lt;author&gt;Vicuna, Patricio&lt;/author&gt;&lt;/authors&gt;&lt;/contributors&gt;&lt;titles&gt;&lt;title&gt;Non-Stationary Time Series Model for Station-Based Subway Ridership During COVID-19 Pandemic: Case Study of New York City&lt;/title&gt;&lt;secondary-title&gt;Transportation Research Record&lt;/secondary-title&gt;&lt;/titles&gt;&lt;periodical&gt;&lt;full-title&gt;Transportation Research Record&lt;/full-title&gt;&lt;/periodical&gt;&lt;pages&gt;03611981221084698&lt;/pages&gt;&lt;dates&gt;&lt;year&gt;2022&lt;/year&gt;&lt;/dates&gt;&lt;isbn&gt;0361-1981&lt;/isbn&gt;&lt;urls&gt;&lt;/urls&gt;&lt;/record&gt;&lt;/Cite&gt;&lt;/EndNote&gt;</w:instrText>
      </w:r>
      <w:r w:rsidRPr="00724957">
        <w:fldChar w:fldCharType="separate"/>
      </w:r>
      <w:r w:rsidR="00E01EB1">
        <w:rPr>
          <w:noProof/>
        </w:rPr>
        <w:t>(Moghimi et al., 2022)</w:t>
      </w:r>
      <w:r w:rsidRPr="00724957">
        <w:fldChar w:fldCharType="end"/>
      </w:r>
      <w:r w:rsidRPr="00724957">
        <w:t xml:space="preserve">. The other changepoint in June 2021 signals the beginning of the recovery for transit ridership. This beginning of the recovery corresponds with 50% of US adults being fully vaccinated by the end of May 2021 </w:t>
      </w:r>
      <w:r w:rsidRPr="00724957">
        <w:fldChar w:fldCharType="begin"/>
      </w:r>
      <w:r w:rsidR="00E01EB1">
        <w:instrText xml:space="preserve"> ADDIN EN.CITE &lt;EndNote&gt;&lt;Cite&gt;&lt;Author&gt;CDC&lt;/Author&gt;&lt;Year&gt;2022&lt;/Year&gt;&lt;RecNum&gt;1553&lt;/RecNum&gt;&lt;DisplayText&gt;(CDC, 2022)&lt;/DisplayText&gt;&lt;record&gt;&lt;rec-number&gt;1553&lt;/rec-number&gt;&lt;foreign-keys&gt;&lt;key app="EN" db-id="592axvs925fsfsetr5r5d92up2wexzrp59vp" timestamp="1630851042" guid="18a32608-4c8e-493a-b282-d24f9318f28a"&gt;1553&lt;/key&gt;&lt;/foreign-keys&gt;&lt;ref-type name="Web Page"&gt;12&lt;/ref-type&gt;&lt;contributors&gt;&lt;authors&gt;&lt;author&gt;CDC&lt;/author&gt;&lt;/authors&gt;&lt;/contributors&gt;&lt;titles&gt;&lt;title&gt;COVID Data Tracker&lt;/title&gt;&lt;/titles&gt;&lt;volume&gt;2022&lt;/volume&gt;&lt;number&gt;September 07, 2022&lt;/number&gt;&lt;keywords&gt;&lt;keyword&gt;Case, Death, Mortality, State, County, National, USA, Update, Rates, Numbers, Statistics, Map, Data, Tracker, CDC, COVID, COVID-19, Coronavirus, last 7 days, Vaccinations, Vaccination&lt;/keyword&gt;&lt;/keywords&gt;&lt;dates&gt;&lt;year&gt;2022&lt;/year&gt;&lt;pub-dates&gt;&lt;date&gt;September 01, 2022&lt;/date&gt;&lt;/pub-dates&gt;&lt;/dates&gt;&lt;publisher&gt;@CDCgov&lt;/publisher&gt;&lt;urls&gt;&lt;related-urls&gt;&lt;url&gt;https://covid.cdc.gov/covid-data-tracker&lt;/url&gt;&lt;/related-urls&gt;&lt;/urls&gt;&lt;/record&gt;&lt;/Cite&gt;&lt;/EndNote&gt;</w:instrText>
      </w:r>
      <w:r w:rsidRPr="00724957">
        <w:fldChar w:fldCharType="separate"/>
      </w:r>
      <w:r w:rsidR="00E01EB1">
        <w:rPr>
          <w:noProof/>
        </w:rPr>
        <w:t>(CDC, 2022)</w:t>
      </w:r>
      <w:r w:rsidRPr="00724957">
        <w:fldChar w:fldCharType="end"/>
      </w:r>
      <w:r w:rsidRPr="00724957">
        <w:t xml:space="preserve">. From June 2021 to June 2022, rail ridership was 47.65% lower than 2019 levels, while bus ridership was about 40.66% less than in 2019. These two numbers indicate increases of 23.58 and 13.16 percentage points for rail and bus, respectively. These increases are consistent with the findings of a nationwide survey of transit riders (n= 531) that found effective vaccines would encourage 38% of riders to increase transit use </w:t>
      </w:r>
      <w:r w:rsidRPr="00724957">
        <w:fldChar w:fldCharType="begin"/>
      </w:r>
      <w:r w:rsidR="00E01EB1">
        <w:instrText xml:space="preserve"> ADDIN EN.CITE &lt;EndNote&gt;&lt;Cite&gt;&lt;Author&gt;Parker&lt;/Author&gt;&lt;Year&gt;2021&lt;/Year&gt;&lt;RecNum&gt;1727&lt;/RecNum&gt;&lt;DisplayText&gt;(Parker et al., 2021)&lt;/DisplayText&gt;&lt;record&gt;&lt;rec-number&gt;1727&lt;/rec-number&gt;&lt;foreign-keys&gt;&lt;key app="EN" db-id="592axvs925fsfsetr5r5d92up2wexzrp59vp" timestamp="1662388325" guid="a146a041-a107-4347-b20b-9d00748d78a5"&gt;1727&lt;/key&gt;&lt;/foreign-keys&gt;&lt;ref-type name="Journal Article"&gt;17&lt;/ref-type&gt;&lt;contributors&gt;&lt;authors&gt;&lt;author&gt;Parker, Madeleine EG&lt;/author&gt;&lt;author&gt;Li, Meiqing&lt;/author&gt;&lt;author&gt;Bouzaghrane, Mohamed Amine&lt;/author&gt;&lt;author&gt;Obeid, Hassan&lt;/author&gt;&lt;author&gt;Hayes, Drake&lt;/author&gt;&lt;author&gt;Frick, Karen Trapenberg&lt;/author&gt;&lt;author&gt;Rodríguez, Daniel A&lt;/author&gt;&lt;author&gt;Sengupta, Raja&lt;/author&gt;&lt;author&gt;Walker, Joan&lt;/author&gt;&lt;author&gt;Chatman, Daniel G&lt;/author&gt;&lt;/authors&gt;&lt;/contributors&gt;&lt;titles&gt;&lt;title&gt;Public transit use in the United States in the era of COVID-19: Transit riders’ travel behavior in the COVID-19 impact and recovery period&lt;/title&gt;&lt;secondary-title&gt;Transport Policy&lt;/secondary-title&gt;&lt;/titles&gt;&lt;periodical&gt;&lt;full-title&gt;Transport Policy&lt;/full-title&gt;&lt;/periodical&gt;&lt;pages&gt;53-62&lt;/pages&gt;&lt;volume&gt;111&lt;/volume&gt;&lt;dates&gt;&lt;year&gt;2021&lt;/year&gt;&lt;/dates&gt;&lt;isbn&gt;0967-070X&lt;/isbn&gt;&lt;urls&gt;&lt;/urls&gt;&lt;/record&gt;&lt;/Cite&gt;&lt;/EndNote&gt;</w:instrText>
      </w:r>
      <w:r w:rsidRPr="00724957">
        <w:fldChar w:fldCharType="separate"/>
      </w:r>
      <w:r w:rsidR="00E01EB1">
        <w:rPr>
          <w:noProof/>
        </w:rPr>
        <w:t>(Parker et al., 2021)</w:t>
      </w:r>
      <w:r w:rsidRPr="00724957">
        <w:fldChar w:fldCharType="end"/>
      </w:r>
      <w:r w:rsidRPr="00724957">
        <w:t>.</w:t>
      </w:r>
    </w:p>
    <w:p w14:paraId="4EC88C8F" w14:textId="4257551A" w:rsidR="00434C79" w:rsidRDefault="00434C79" w:rsidP="00541609">
      <w:pPr>
        <w:ind w:firstLine="720"/>
        <w:jc w:val="both"/>
      </w:pPr>
      <w:r w:rsidRPr="00724957">
        <w:t xml:space="preserve">In summary, this analysis shows that early in the pandemic, buses experienced fewer declines compared to rail, likely due to the fact that buses tend to serve more essential workers and transit-dependent riders compared to rail </w:t>
      </w:r>
      <w:r w:rsidRPr="00724957">
        <w:fldChar w:fldCharType="begin"/>
      </w:r>
      <w:r w:rsidR="00E01EB1">
        <w:instrText xml:space="preserve"> ADDIN EN.CITE &lt;EndNote&gt;&lt;Cite&gt;&lt;Author&gt;Clark&lt;/Author&gt;&lt;Year&gt;2017&lt;/Year&gt;&lt;RecNum&gt;1680&lt;/RecNum&gt;&lt;DisplayText&gt;(Clark, 2017)&lt;/DisplayText&gt;&lt;record&gt;&lt;rec-number&gt;1680&lt;/rec-number&gt;&lt;foreign-keys&gt;&lt;key app="EN" db-id="592axvs925fsfsetr5r5d92up2wexzrp59vp" timestamp="1640363824" guid="3fd1e909-8548-40c9-9913-36603548e0ae"&gt;1680&lt;/key&gt;&lt;/foreign-keys&gt;&lt;ref-type name="Report"&gt;27&lt;/ref-type&gt;&lt;contributors&gt;&lt;authors&gt;&lt;author&gt;Clark, Hugh M&lt;/author&gt;&lt;/authors&gt;&lt;tertiary-authors&gt;&lt;author&gt;American Public Transportation Association,,&lt;/author&gt;&lt;/tertiary-authors&gt;&lt;/contributors&gt;&lt;titles&gt;&lt;title&gt;Who rides public transportation&lt;/title&gt;&lt;/titles&gt;&lt;dates&gt;&lt;year&gt;2017&lt;/year&gt;&lt;/dates&gt;&lt;publisher&gt;American Public Transportation Association&lt;/publisher&gt;&lt;urls&gt;&lt;related-urls&gt;&lt;url&gt;https://www.apta.com/wp-content/uploads/Resources/resources/reportsandpublications/Documents/APTA-Who-Rides-Public-Transportation-2017.pdf&lt;/url&gt;&lt;/related-urls&gt;&lt;/urls&gt;&lt;/record&gt;&lt;/Cite&gt;&lt;/EndNote&gt;</w:instrText>
      </w:r>
      <w:r w:rsidRPr="00724957">
        <w:fldChar w:fldCharType="separate"/>
      </w:r>
      <w:r w:rsidR="00E01EB1">
        <w:rPr>
          <w:noProof/>
        </w:rPr>
        <w:t>(Clark, 2017)</w:t>
      </w:r>
      <w:r w:rsidRPr="00724957">
        <w:fldChar w:fldCharType="end"/>
      </w:r>
      <w:r w:rsidRPr="00724957">
        <w:t xml:space="preserve">. However, after the changepoint, rail recovered a higher portion of lost ridership compared to bus. </w:t>
      </w:r>
    </w:p>
    <w:p w14:paraId="64EE83D0" w14:textId="6590E8EE" w:rsidR="00B22300" w:rsidRDefault="00B22300" w:rsidP="00B22300">
      <w:pPr>
        <w:ind w:firstLine="720"/>
        <w:jc w:val="both"/>
        <w:rPr>
          <w:rFonts w:cstheme="majorBidi"/>
        </w:rPr>
      </w:pPr>
      <w:r w:rsidRPr="00872F9E">
        <w:rPr>
          <w:rFonts w:cstheme="majorBidi"/>
        </w:rPr>
        <w:t xml:space="preserve">This changepoint analysis was also conducted by cluster, and the results are shown in </w:t>
      </w:r>
      <w:r w:rsidRPr="00872F9E">
        <w:rPr>
          <w:rFonts w:cstheme="majorBidi"/>
        </w:rPr>
        <w:fldChar w:fldCharType="begin"/>
      </w:r>
      <w:r w:rsidRPr="00872F9E">
        <w:rPr>
          <w:rFonts w:cstheme="majorBidi"/>
        </w:rPr>
        <w:instrText xml:space="preserve"> REF _Ref113534063 \h  \* MERGEFORMAT </w:instrText>
      </w:r>
      <w:r w:rsidRPr="00872F9E">
        <w:rPr>
          <w:rFonts w:cstheme="majorBidi"/>
        </w:rPr>
      </w:r>
      <w:r w:rsidRPr="00872F9E">
        <w:rPr>
          <w:rFonts w:cstheme="majorBidi"/>
        </w:rPr>
        <w:fldChar w:fldCharType="separate"/>
      </w:r>
      <w:r w:rsidR="00E70CBD" w:rsidRPr="00E70CBD">
        <w:rPr>
          <w:rFonts w:cstheme="majorBidi"/>
        </w:rPr>
        <w:t xml:space="preserve">Table </w:t>
      </w:r>
      <w:r w:rsidR="00E70CBD" w:rsidRPr="00E70CBD">
        <w:rPr>
          <w:rFonts w:cstheme="majorBidi"/>
          <w:noProof/>
          <w:cs/>
        </w:rPr>
        <w:t>‎</w:t>
      </w:r>
      <w:r w:rsidR="00E70CBD" w:rsidRPr="00E70CBD">
        <w:rPr>
          <w:rFonts w:cstheme="majorBidi"/>
          <w:noProof/>
        </w:rPr>
        <w:t>6.1</w:t>
      </w:r>
      <w:r w:rsidRPr="00872F9E">
        <w:rPr>
          <w:rFonts w:cstheme="majorBidi"/>
        </w:rPr>
        <w:fldChar w:fldCharType="end"/>
      </w:r>
      <w:r w:rsidRPr="00872F9E">
        <w:rPr>
          <w:rFonts w:cstheme="majorBidi"/>
        </w:rPr>
        <w:t>. It can be noticed that in all clusters but rail mid op-ex, ridership recovery followed the same trend as nationwide ridership with two changepoints in March 2020 and June 2021. The rail mid op-ex cluster second changepoint was in July 2021, suggesting ridership in this cluster started to recover in a similar timeframe, although a little later. It is interesting that the COVID-19 pandemic hit when ridership across all clusters but bus low op-ex and rail mid op-ex was increasing with similar rates (</w:t>
      </w:r>
      <w:r w:rsidRPr="00872F9E">
        <w:rPr>
          <w:rFonts w:cstheme="majorBidi"/>
        </w:rPr>
        <w:fldChar w:fldCharType="begin"/>
      </w:r>
      <w:r w:rsidRPr="00872F9E">
        <w:rPr>
          <w:rFonts w:cstheme="majorBidi"/>
        </w:rPr>
        <w:instrText xml:space="preserve"> REF _Ref113534063 \h  \* MERGEFORMAT </w:instrText>
      </w:r>
      <w:r w:rsidRPr="00872F9E">
        <w:rPr>
          <w:rFonts w:cstheme="majorBidi"/>
        </w:rPr>
      </w:r>
      <w:r w:rsidRPr="00872F9E">
        <w:rPr>
          <w:rFonts w:cstheme="majorBidi"/>
        </w:rPr>
        <w:fldChar w:fldCharType="separate"/>
      </w:r>
      <w:r w:rsidR="00E70CBD" w:rsidRPr="00E70CBD">
        <w:rPr>
          <w:rFonts w:cstheme="majorBidi"/>
        </w:rPr>
        <w:t xml:space="preserve">Table </w:t>
      </w:r>
      <w:r w:rsidR="00E70CBD" w:rsidRPr="00E70CBD">
        <w:rPr>
          <w:rFonts w:cstheme="majorBidi"/>
          <w:noProof/>
          <w:cs/>
        </w:rPr>
        <w:t>‎</w:t>
      </w:r>
      <w:r w:rsidR="00E70CBD" w:rsidRPr="00E70CBD">
        <w:rPr>
          <w:rFonts w:cstheme="majorBidi"/>
          <w:noProof/>
        </w:rPr>
        <w:t>6.1</w:t>
      </w:r>
      <w:r w:rsidRPr="00872F9E">
        <w:rPr>
          <w:rFonts w:cstheme="majorBidi"/>
        </w:rPr>
        <w:fldChar w:fldCharType="end"/>
      </w:r>
      <w:r w:rsidRPr="00872F9E">
        <w:rPr>
          <w:rFonts w:cstheme="majorBidi"/>
        </w:rPr>
        <w:t xml:space="preserve">). This increase came after years of decline for transit ridership since 2014 </w:t>
      </w:r>
      <w:r w:rsidRPr="00872F9E">
        <w:rPr>
          <w:rFonts w:cstheme="majorBidi"/>
        </w:rPr>
        <w:fldChar w:fldCharType="begin">
          <w:fldData xml:space="preserve">PEVuZE5vdGU+PENpdGU+PEF1dGhvcj5FcmhhcmR0PC9BdXRob3I+PFllYXI+MjAyMjwvWWVhcj48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</w:fldData>
        </w:fldChar>
      </w:r>
      <w:r>
        <w:rPr>
          <w:rFonts w:cstheme="majorBidi"/>
        </w:rPr>
        <w:instrText xml:space="preserve"> ADDIN EN.CITE </w:instrText>
      </w:r>
      <w:r>
        <w:rPr>
          <w:rFonts w:cstheme="majorBidi"/>
        </w:rPr>
        <w:fldChar w:fldCharType="begin">
          <w:fldData xml:space="preserve">PEVuZE5vdGU+PENpdGU+PEF1dGhvcj5FcmhhcmR0PC9BdXRob3I+PFllYXI+MjAyMjwvWWVhcj48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</w:fldData>
        </w:fldChar>
      </w:r>
      <w:r>
        <w:rPr>
          <w:rFonts w:cstheme="majorBidi"/>
        </w:rPr>
        <w:instrText xml:space="preserve"> ADDIN EN.CITE.DATA </w:instrText>
      </w:r>
      <w:r>
        <w:rPr>
          <w:rFonts w:cstheme="majorBidi"/>
        </w:rPr>
      </w:r>
      <w:r>
        <w:rPr>
          <w:rFonts w:cstheme="majorBidi"/>
        </w:rPr>
        <w:fldChar w:fldCharType="end"/>
      </w:r>
      <w:r w:rsidRPr="00872F9E">
        <w:rPr>
          <w:rFonts w:cstheme="majorBidi"/>
        </w:rPr>
      </w:r>
      <w:r w:rsidRPr="00872F9E">
        <w:rPr>
          <w:rFonts w:cstheme="majorBidi"/>
        </w:rPr>
        <w:fldChar w:fldCharType="separate"/>
      </w:r>
      <w:r>
        <w:rPr>
          <w:rFonts w:cstheme="majorBidi"/>
          <w:noProof/>
        </w:rPr>
        <w:t>(Erhardt et al., 2022; Watkins et al., 2021)</w:t>
      </w:r>
      <w:r w:rsidRPr="00872F9E">
        <w:rPr>
          <w:rFonts w:cstheme="majorBidi"/>
        </w:rPr>
        <w:fldChar w:fldCharType="end"/>
      </w:r>
      <w:r w:rsidRPr="00872F9E">
        <w:rPr>
          <w:rFonts w:cstheme="majorBidi"/>
        </w:rPr>
        <w:t xml:space="preserve">. However, as the pandemic hit, ridership experienced the most severe declines in the last 100-years. </w:t>
      </w:r>
      <w:r>
        <w:rPr>
          <w:rFonts w:cstheme="majorBidi"/>
        </w:rPr>
        <w:t xml:space="preserve"> </w:t>
      </w:r>
    </w:p>
    <w:p w14:paraId="2D43BF9F" w14:textId="632AE624" w:rsidR="00B22300" w:rsidRDefault="00B22300" w:rsidP="00B22300">
      <w:pPr>
        <w:ind w:firstLine="720"/>
        <w:jc w:val="both"/>
        <w:rPr>
          <w:rFonts w:cstheme="majorBidi"/>
        </w:rPr>
      </w:pPr>
      <w:r w:rsidRPr="00872F9E">
        <w:rPr>
          <w:rFonts w:cstheme="majorBidi"/>
        </w:rPr>
        <w:fldChar w:fldCharType="begin"/>
      </w:r>
      <w:r w:rsidRPr="00872F9E">
        <w:rPr>
          <w:rFonts w:cstheme="majorBidi"/>
        </w:rPr>
        <w:instrText xml:space="preserve"> REF _Ref113534063 \h  \* MERGEFORMAT </w:instrText>
      </w:r>
      <w:r w:rsidRPr="00872F9E">
        <w:rPr>
          <w:rFonts w:cstheme="majorBidi"/>
        </w:rPr>
      </w:r>
      <w:r w:rsidRPr="00872F9E">
        <w:rPr>
          <w:rFonts w:cstheme="majorBidi"/>
        </w:rPr>
        <w:fldChar w:fldCharType="separate"/>
      </w:r>
      <w:r w:rsidR="00E70CBD" w:rsidRPr="00E70CBD">
        <w:rPr>
          <w:rFonts w:cstheme="majorBidi"/>
        </w:rPr>
        <w:t xml:space="preserve">Table </w:t>
      </w:r>
      <w:r w:rsidR="00E70CBD" w:rsidRPr="00E70CBD">
        <w:rPr>
          <w:rFonts w:cstheme="majorBidi"/>
          <w:noProof/>
          <w:cs/>
        </w:rPr>
        <w:t>‎</w:t>
      </w:r>
      <w:r w:rsidR="00E70CBD" w:rsidRPr="00E70CBD">
        <w:rPr>
          <w:rFonts w:cstheme="majorBidi"/>
          <w:noProof/>
        </w:rPr>
        <w:t>6.1</w:t>
      </w:r>
      <w:r w:rsidRPr="00872F9E">
        <w:rPr>
          <w:rFonts w:cstheme="majorBidi"/>
        </w:rPr>
        <w:fldChar w:fldCharType="end"/>
      </w:r>
      <w:r w:rsidRPr="00872F9E">
        <w:rPr>
          <w:rFonts w:cstheme="majorBidi"/>
        </w:rPr>
        <w:t xml:space="preserve"> also shows the difference in average ridership decline between the two periods before and after the second changepoint. It can be noticed that the recovered portion of ridership ranged from 10% in the bus mid op-ex cluster to 26% in the rail New York cluster.</w:t>
      </w:r>
    </w:p>
    <w:p w14:paraId="13A6D5F8" w14:textId="77777777" w:rsidR="004212C1" w:rsidRDefault="004212C1" w:rsidP="004212C1">
      <w:pPr>
        <w:pStyle w:val="Heading2"/>
      </w:pPr>
      <w:bookmarkStart w:id="337" w:name="_Toc72856684"/>
      <w:bookmarkStart w:id="338" w:name="_Toc119226200"/>
      <w:r>
        <w:t>Conclusions</w:t>
      </w:r>
      <w:bookmarkEnd w:id="337"/>
      <w:bookmarkEnd w:id="338"/>
    </w:p>
    <w:p w14:paraId="026B50A2" w14:textId="42722729" w:rsidR="004212C1" w:rsidRPr="006356B6" w:rsidRDefault="004212C1" w:rsidP="004212C1">
      <w:pPr>
        <w:jc w:val="both"/>
        <w:rPr>
          <w:rFonts w:cstheme="majorBidi"/>
        </w:rPr>
      </w:pPr>
      <w:r w:rsidRPr="006356B6">
        <w:rPr>
          <w:rFonts w:cstheme="majorBidi"/>
        </w:rPr>
        <w:t xml:space="preserve">This study explored transit ridership, service provision, and productivity changes for all federally funded agencies in the United States due to the COVID-19 pandemic from January 2020 to June 2022. Overall transit ridership and rail ridership hit 100-year lows in 2020, and bus ridership reached the lowest level since the 1930s. </w:t>
      </w:r>
    </w:p>
    <w:p w14:paraId="657D515A" w14:textId="77777777" w:rsidR="004212C1" w:rsidRDefault="004212C1" w:rsidP="00B22300">
      <w:pPr>
        <w:ind w:firstLine="720"/>
        <w:jc w:val="both"/>
        <w:rPr>
          <w:rFonts w:cstheme="majorBidi"/>
        </w:rPr>
      </w:pPr>
    </w:p>
    <w:p w14:paraId="2B688CCE" w14:textId="77777777" w:rsidR="00B22300" w:rsidRPr="00724957" w:rsidRDefault="00B22300" w:rsidP="00541609">
      <w:pPr>
        <w:ind w:firstLine="720"/>
        <w:jc w:val="both"/>
      </w:pPr>
    </w:p>
    <w:p w14:paraId="7EC528A8" w14:textId="77777777" w:rsidR="00434C79" w:rsidRPr="00495653" w:rsidRDefault="00434C79" w:rsidP="00434C79">
      <w:pPr>
        <w:keepNext/>
      </w:pPr>
      <w:r w:rsidRPr="00495653">
        <w:rPr>
          <w:noProof/>
        </w:rPr>
        <w:lastRenderedPageBreak/>
        <w:drawing>
          <wp:inline distT="0" distB="0" distL="0" distR="0" wp14:anchorId="24CB45F0" wp14:editId="2546CFE5">
            <wp:extent cx="5496494" cy="3997105"/>
            <wp:effectExtent l="19050" t="19050" r="9525" b="2286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503956" cy="4002532"/>
                    </a:xfrm>
                    <a:prstGeom prst="rect">
                      <a:avLst/>
                    </a:prstGeom>
                    <a:noFill/>
                    <a:ln w="12700">
                      <a:solidFill>
                        <a:schemeClr val="tx1"/>
                      </a:solidFill>
                    </a:ln>
                  </pic:spPr>
                </pic:pic>
              </a:graphicData>
            </a:graphic>
          </wp:inline>
        </w:drawing>
      </w:r>
    </w:p>
    <w:p w14:paraId="6CB5A5A5" w14:textId="17361732" w:rsidR="00434C79" w:rsidRPr="00724957" w:rsidRDefault="00872F9E" w:rsidP="00857779">
      <w:pPr>
        <w:pStyle w:val="Caption"/>
      </w:pPr>
      <w:bookmarkStart w:id="339" w:name="_Ref113962295"/>
      <w:bookmarkStart w:id="340" w:name="_Toc119226263"/>
      <w:r w:rsidRPr="00724957">
        <w:t xml:space="preserve">Figure </w:t>
      </w:r>
      <w:fldSimple w:instr=" STYLEREF 1 \s ">
        <w:r w:rsidR="00E70CBD">
          <w:rPr>
            <w:noProof/>
            <w:cs/>
          </w:rPr>
          <w:t>‎</w:t>
        </w:r>
        <w:r w:rsidR="00E70CBD">
          <w:rPr>
            <w:noProof/>
          </w:rPr>
          <w:t>6</w:t>
        </w:r>
      </w:fldSimple>
      <w:r w:rsidR="00723BB7">
        <w:t>.</w:t>
      </w:r>
      <w:fldSimple w:instr=" SEQ Figure \* ARABIC \s 1 ">
        <w:r w:rsidR="00E70CBD">
          <w:rPr>
            <w:noProof/>
          </w:rPr>
          <w:t>14</w:t>
        </w:r>
      </w:fldSimple>
      <w:bookmarkEnd w:id="339"/>
      <w:r w:rsidRPr="00724957">
        <w:t>:</w:t>
      </w:r>
      <w:r w:rsidR="00434C79" w:rsidRPr="00724957">
        <w:t xml:space="preserve"> Changepoint results of nationwide rail and bus ridership</w:t>
      </w:r>
      <w:bookmarkEnd w:id="340"/>
    </w:p>
    <w:p w14:paraId="6A5E0C02" w14:textId="2DCC5BEF" w:rsidR="00EB6BAF" w:rsidRDefault="00EB6BAF" w:rsidP="000812F2">
      <w:pPr>
        <w:ind w:firstLine="720"/>
        <w:jc w:val="both"/>
        <w:rPr>
          <w:rFonts w:cstheme="majorBidi"/>
        </w:rPr>
      </w:pPr>
    </w:p>
    <w:p w14:paraId="13EFB40C" w14:textId="0AAB2CDE" w:rsidR="00BC4070" w:rsidRDefault="00BC4070" w:rsidP="000812F2">
      <w:pPr>
        <w:ind w:firstLine="720"/>
        <w:jc w:val="both"/>
        <w:rPr>
          <w:rFonts w:cstheme="majorBidi"/>
        </w:rPr>
      </w:pPr>
    </w:p>
    <w:p w14:paraId="63E4EF8E" w14:textId="4636FF1A" w:rsidR="00BC4070" w:rsidRDefault="00BC4070" w:rsidP="000812F2">
      <w:pPr>
        <w:ind w:firstLine="720"/>
        <w:jc w:val="both"/>
        <w:rPr>
          <w:rFonts w:cstheme="majorBidi"/>
        </w:rPr>
      </w:pPr>
    </w:p>
    <w:p w14:paraId="46E567D4" w14:textId="77777777" w:rsidR="00BC4070" w:rsidRPr="00872F9E" w:rsidRDefault="00BC4070" w:rsidP="000812F2">
      <w:pPr>
        <w:ind w:firstLine="720"/>
        <w:jc w:val="both"/>
        <w:rPr>
          <w:rFonts w:cstheme="majorBidi"/>
        </w:rPr>
      </w:pPr>
    </w:p>
    <w:p w14:paraId="33297541" w14:textId="74186525" w:rsidR="00434C79" w:rsidRPr="00872F9E" w:rsidRDefault="00434C79" w:rsidP="00857779">
      <w:pPr>
        <w:pStyle w:val="Caption"/>
      </w:pPr>
      <w:bookmarkStart w:id="341" w:name="_Ref113534063"/>
      <w:bookmarkStart w:id="342" w:name="_Toc119226232"/>
      <w:r w:rsidRPr="00872F9E">
        <w:t xml:space="preserve">Table </w:t>
      </w:r>
      <w:fldSimple w:instr=" STYLEREF 1 \s ">
        <w:r w:rsidR="00E70CBD">
          <w:rPr>
            <w:noProof/>
            <w:cs/>
          </w:rPr>
          <w:t>‎</w:t>
        </w:r>
        <w:r w:rsidR="00E70CBD">
          <w:rPr>
            <w:noProof/>
          </w:rPr>
          <w:t>6</w:t>
        </w:r>
      </w:fldSimple>
      <w:r w:rsidR="00B00117">
        <w:t>.</w:t>
      </w:r>
      <w:fldSimple w:instr=" SEQ Table \* ARABIC \s 1 ">
        <w:r w:rsidR="00E70CBD">
          <w:rPr>
            <w:noProof/>
          </w:rPr>
          <w:t>1</w:t>
        </w:r>
      </w:fldSimple>
      <w:bookmarkEnd w:id="341"/>
      <w:r w:rsidRPr="00872F9E">
        <w:t>: Changepoint Results by Cluster</w:t>
      </w:r>
      <w:bookmarkEnd w:id="342"/>
    </w:p>
    <w:tbl>
      <w:tblPr>
        <w:tblStyle w:val="TableGrid"/>
        <w:tblW w:w="8946" w:type="dxa"/>
        <w:tblLayout w:type="fixed"/>
        <w:tblLook w:val="04A0" w:firstRow="1" w:lastRow="0" w:firstColumn="1" w:lastColumn="0" w:noHBand="0" w:noVBand="1"/>
      </w:tblPr>
      <w:tblGrid>
        <w:gridCol w:w="1155"/>
        <w:gridCol w:w="720"/>
        <w:gridCol w:w="810"/>
        <w:gridCol w:w="900"/>
        <w:gridCol w:w="1170"/>
        <w:gridCol w:w="1440"/>
        <w:gridCol w:w="1170"/>
        <w:gridCol w:w="1581"/>
      </w:tblGrid>
      <w:tr w:rsidR="006356B6" w:rsidRPr="006356B6" w14:paraId="459148F4" w14:textId="77777777" w:rsidTr="006356B6">
        <w:trPr>
          <w:trHeight w:val="195"/>
        </w:trPr>
        <w:tc>
          <w:tcPr>
            <w:tcW w:w="1155" w:type="dxa"/>
            <w:vMerge w:val="restart"/>
            <w:tcBorders>
              <w:top w:val="single" w:sz="12" w:space="0" w:color="auto"/>
              <w:left w:val="single" w:sz="12" w:space="0" w:color="auto"/>
            </w:tcBorders>
            <w:noWrap/>
            <w:hideMark/>
          </w:tcPr>
          <w:p w14:paraId="58841262"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Cluster</w:t>
            </w:r>
          </w:p>
        </w:tc>
        <w:tc>
          <w:tcPr>
            <w:tcW w:w="720" w:type="dxa"/>
            <w:vMerge w:val="restart"/>
            <w:tcBorders>
              <w:top w:val="single" w:sz="12" w:space="0" w:color="auto"/>
            </w:tcBorders>
            <w:noWrap/>
            <w:hideMark/>
          </w:tcPr>
          <w:p w14:paraId="5DC21649"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 of CP</w:t>
            </w:r>
          </w:p>
        </w:tc>
        <w:tc>
          <w:tcPr>
            <w:tcW w:w="1710" w:type="dxa"/>
            <w:gridSpan w:val="2"/>
            <w:vMerge w:val="restart"/>
            <w:tcBorders>
              <w:top w:val="single" w:sz="12" w:space="0" w:color="auto"/>
            </w:tcBorders>
            <w:noWrap/>
            <w:hideMark/>
          </w:tcPr>
          <w:p w14:paraId="79DDE2CE"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Time of CPs</w:t>
            </w:r>
          </w:p>
        </w:tc>
        <w:tc>
          <w:tcPr>
            <w:tcW w:w="3780" w:type="dxa"/>
            <w:gridSpan w:val="3"/>
            <w:tcBorders>
              <w:top w:val="single" w:sz="12" w:space="0" w:color="auto"/>
              <w:bottom w:val="single" w:sz="12" w:space="0" w:color="auto"/>
            </w:tcBorders>
            <w:noWrap/>
            <w:hideMark/>
          </w:tcPr>
          <w:p w14:paraId="5052F571"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Mean ridership change compared to 2019 (%)</w:t>
            </w:r>
          </w:p>
        </w:tc>
        <w:tc>
          <w:tcPr>
            <w:tcW w:w="1581" w:type="dxa"/>
            <w:vMerge w:val="restart"/>
            <w:tcBorders>
              <w:top w:val="single" w:sz="12" w:space="0" w:color="auto"/>
              <w:right w:val="single" w:sz="12" w:space="0" w:color="auto"/>
            </w:tcBorders>
            <w:noWrap/>
            <w:vAlign w:val="center"/>
            <w:hideMark/>
          </w:tcPr>
          <w:p w14:paraId="199ECC97"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Difference between (3) and (2)</w:t>
            </w:r>
          </w:p>
          <w:p w14:paraId="7C1B7CD7"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(pp)</w:t>
            </w:r>
          </w:p>
        </w:tc>
      </w:tr>
      <w:tr w:rsidR="006356B6" w:rsidRPr="006356B6" w14:paraId="4C029DE2" w14:textId="77777777" w:rsidTr="006356B6">
        <w:trPr>
          <w:trHeight w:val="177"/>
        </w:trPr>
        <w:tc>
          <w:tcPr>
            <w:tcW w:w="1155" w:type="dxa"/>
            <w:vMerge/>
            <w:tcBorders>
              <w:left w:val="single" w:sz="12" w:space="0" w:color="auto"/>
            </w:tcBorders>
            <w:noWrap/>
          </w:tcPr>
          <w:p w14:paraId="71A8946D" w14:textId="77777777" w:rsidR="00434C79" w:rsidRPr="006356B6" w:rsidRDefault="00434C79" w:rsidP="00BF77B1">
            <w:pPr>
              <w:rPr>
                <w:rFonts w:cstheme="majorBidi"/>
                <w:color w:val="000000"/>
                <w:sz w:val="22"/>
                <w:szCs w:val="22"/>
              </w:rPr>
            </w:pPr>
          </w:p>
        </w:tc>
        <w:tc>
          <w:tcPr>
            <w:tcW w:w="720" w:type="dxa"/>
            <w:vMerge/>
            <w:noWrap/>
            <w:vAlign w:val="center"/>
          </w:tcPr>
          <w:p w14:paraId="6B5306FE" w14:textId="77777777" w:rsidR="00434C79" w:rsidRPr="006356B6" w:rsidRDefault="00434C79" w:rsidP="00BF77B1">
            <w:pPr>
              <w:jc w:val="center"/>
              <w:rPr>
                <w:rFonts w:cstheme="majorBidi"/>
                <w:color w:val="000000"/>
                <w:sz w:val="22"/>
                <w:szCs w:val="22"/>
              </w:rPr>
            </w:pPr>
          </w:p>
        </w:tc>
        <w:tc>
          <w:tcPr>
            <w:tcW w:w="1710" w:type="dxa"/>
            <w:gridSpan w:val="2"/>
            <w:vMerge/>
            <w:noWrap/>
            <w:vAlign w:val="center"/>
          </w:tcPr>
          <w:p w14:paraId="6B401F9A" w14:textId="77777777" w:rsidR="00434C79" w:rsidRPr="006356B6" w:rsidRDefault="00434C79" w:rsidP="00BF77B1">
            <w:pPr>
              <w:jc w:val="center"/>
              <w:rPr>
                <w:rFonts w:cstheme="majorBidi"/>
                <w:color w:val="000000"/>
                <w:sz w:val="22"/>
                <w:szCs w:val="22"/>
              </w:rPr>
            </w:pPr>
          </w:p>
        </w:tc>
        <w:tc>
          <w:tcPr>
            <w:tcW w:w="1170" w:type="dxa"/>
            <w:tcBorders>
              <w:top w:val="single" w:sz="12" w:space="0" w:color="auto"/>
            </w:tcBorders>
            <w:noWrap/>
            <w:vAlign w:val="center"/>
          </w:tcPr>
          <w:p w14:paraId="1609555A"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(1) Jan 20 to Feb 20</w:t>
            </w:r>
          </w:p>
        </w:tc>
        <w:tc>
          <w:tcPr>
            <w:tcW w:w="1440" w:type="dxa"/>
            <w:tcBorders>
              <w:top w:val="single" w:sz="12" w:space="0" w:color="auto"/>
            </w:tcBorders>
            <w:noWrap/>
            <w:vAlign w:val="center"/>
          </w:tcPr>
          <w:p w14:paraId="7F1C21A7"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(2) Mar 20 to May 21</w:t>
            </w:r>
          </w:p>
        </w:tc>
        <w:tc>
          <w:tcPr>
            <w:tcW w:w="1170" w:type="dxa"/>
            <w:tcBorders>
              <w:top w:val="single" w:sz="12" w:space="0" w:color="auto"/>
            </w:tcBorders>
            <w:noWrap/>
            <w:vAlign w:val="center"/>
          </w:tcPr>
          <w:p w14:paraId="7543FA34"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(3) Jun 21 to Jul 22</w:t>
            </w:r>
          </w:p>
        </w:tc>
        <w:tc>
          <w:tcPr>
            <w:tcW w:w="1581" w:type="dxa"/>
            <w:vMerge/>
            <w:tcBorders>
              <w:right w:val="single" w:sz="12" w:space="0" w:color="auto"/>
            </w:tcBorders>
            <w:noWrap/>
          </w:tcPr>
          <w:p w14:paraId="4BE28484" w14:textId="77777777" w:rsidR="00434C79" w:rsidRPr="006356B6" w:rsidRDefault="00434C79" w:rsidP="00BF77B1">
            <w:pPr>
              <w:jc w:val="right"/>
              <w:rPr>
                <w:rFonts w:cstheme="majorBidi"/>
                <w:color w:val="000000"/>
                <w:sz w:val="22"/>
                <w:szCs w:val="22"/>
              </w:rPr>
            </w:pPr>
          </w:p>
        </w:tc>
      </w:tr>
      <w:tr w:rsidR="006356B6" w:rsidRPr="006356B6" w14:paraId="70054437" w14:textId="77777777" w:rsidTr="006356B6">
        <w:trPr>
          <w:trHeight w:val="177"/>
        </w:trPr>
        <w:tc>
          <w:tcPr>
            <w:tcW w:w="1155" w:type="dxa"/>
            <w:tcBorders>
              <w:top w:val="single" w:sz="12" w:space="0" w:color="auto"/>
              <w:left w:val="single" w:sz="12" w:space="0" w:color="auto"/>
            </w:tcBorders>
            <w:noWrap/>
            <w:vAlign w:val="center"/>
            <w:hideMark/>
          </w:tcPr>
          <w:p w14:paraId="1B6FD074" w14:textId="77777777" w:rsidR="00434C79" w:rsidRPr="006356B6" w:rsidRDefault="00434C79" w:rsidP="006356B6">
            <w:pPr>
              <w:rPr>
                <w:rFonts w:cstheme="majorBidi"/>
                <w:color w:val="000000"/>
                <w:sz w:val="22"/>
                <w:szCs w:val="22"/>
              </w:rPr>
            </w:pPr>
            <w:r w:rsidRPr="006356B6">
              <w:rPr>
                <w:rFonts w:cstheme="majorBidi"/>
                <w:color w:val="000000"/>
                <w:sz w:val="22"/>
                <w:szCs w:val="22"/>
              </w:rPr>
              <w:t>BUS (US)</w:t>
            </w:r>
          </w:p>
        </w:tc>
        <w:tc>
          <w:tcPr>
            <w:tcW w:w="720" w:type="dxa"/>
            <w:vMerge w:val="restart"/>
            <w:tcBorders>
              <w:top w:val="single" w:sz="12" w:space="0" w:color="auto"/>
            </w:tcBorders>
            <w:noWrap/>
            <w:vAlign w:val="center"/>
            <w:hideMark/>
          </w:tcPr>
          <w:p w14:paraId="2B9CB474"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2</w:t>
            </w:r>
          </w:p>
        </w:tc>
        <w:tc>
          <w:tcPr>
            <w:tcW w:w="810" w:type="dxa"/>
            <w:vMerge w:val="restart"/>
            <w:tcBorders>
              <w:top w:val="single" w:sz="12" w:space="0" w:color="auto"/>
            </w:tcBorders>
            <w:noWrap/>
            <w:vAlign w:val="center"/>
            <w:hideMark/>
          </w:tcPr>
          <w:p w14:paraId="35C39677"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March 2020</w:t>
            </w:r>
          </w:p>
        </w:tc>
        <w:tc>
          <w:tcPr>
            <w:tcW w:w="900" w:type="dxa"/>
            <w:vMerge w:val="restart"/>
            <w:tcBorders>
              <w:top w:val="single" w:sz="12" w:space="0" w:color="auto"/>
            </w:tcBorders>
            <w:noWrap/>
            <w:vAlign w:val="center"/>
            <w:hideMark/>
          </w:tcPr>
          <w:p w14:paraId="2B702248"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June 2021</w:t>
            </w:r>
          </w:p>
        </w:tc>
        <w:tc>
          <w:tcPr>
            <w:tcW w:w="1170" w:type="dxa"/>
            <w:tcBorders>
              <w:top w:val="single" w:sz="12" w:space="0" w:color="auto"/>
            </w:tcBorders>
            <w:noWrap/>
            <w:vAlign w:val="center"/>
            <w:hideMark/>
          </w:tcPr>
          <w:p w14:paraId="07DFEFD6"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2.55</w:t>
            </w:r>
          </w:p>
        </w:tc>
        <w:tc>
          <w:tcPr>
            <w:tcW w:w="1440" w:type="dxa"/>
            <w:tcBorders>
              <w:top w:val="single" w:sz="12" w:space="0" w:color="auto"/>
            </w:tcBorders>
            <w:noWrap/>
            <w:vAlign w:val="center"/>
            <w:hideMark/>
          </w:tcPr>
          <w:p w14:paraId="3500A9C1"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-53.82</w:t>
            </w:r>
          </w:p>
        </w:tc>
        <w:tc>
          <w:tcPr>
            <w:tcW w:w="1170" w:type="dxa"/>
            <w:tcBorders>
              <w:top w:val="single" w:sz="12" w:space="0" w:color="auto"/>
            </w:tcBorders>
            <w:noWrap/>
            <w:vAlign w:val="center"/>
            <w:hideMark/>
          </w:tcPr>
          <w:p w14:paraId="757D0FC0"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-40.66</w:t>
            </w:r>
          </w:p>
        </w:tc>
        <w:tc>
          <w:tcPr>
            <w:tcW w:w="1581" w:type="dxa"/>
            <w:tcBorders>
              <w:top w:val="single" w:sz="12" w:space="0" w:color="auto"/>
              <w:right w:val="single" w:sz="12" w:space="0" w:color="auto"/>
            </w:tcBorders>
            <w:noWrap/>
            <w:vAlign w:val="center"/>
            <w:hideMark/>
          </w:tcPr>
          <w:p w14:paraId="59D23342"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13.16</w:t>
            </w:r>
          </w:p>
        </w:tc>
      </w:tr>
      <w:tr w:rsidR="006356B6" w:rsidRPr="006356B6" w14:paraId="1388FCC6" w14:textId="77777777" w:rsidTr="006356B6">
        <w:trPr>
          <w:trHeight w:val="177"/>
        </w:trPr>
        <w:tc>
          <w:tcPr>
            <w:tcW w:w="1155" w:type="dxa"/>
            <w:tcBorders>
              <w:left w:val="single" w:sz="12" w:space="0" w:color="auto"/>
            </w:tcBorders>
            <w:noWrap/>
            <w:vAlign w:val="center"/>
            <w:hideMark/>
          </w:tcPr>
          <w:p w14:paraId="1516D8A3" w14:textId="77777777" w:rsidR="00434C79" w:rsidRPr="006356B6" w:rsidRDefault="00434C79" w:rsidP="006356B6">
            <w:pPr>
              <w:rPr>
                <w:rFonts w:cstheme="majorBidi"/>
                <w:color w:val="000000"/>
                <w:sz w:val="22"/>
                <w:szCs w:val="22"/>
              </w:rPr>
            </w:pPr>
            <w:r w:rsidRPr="006356B6">
              <w:rPr>
                <w:rFonts w:cstheme="majorBidi"/>
                <w:color w:val="000000"/>
                <w:sz w:val="22"/>
                <w:szCs w:val="22"/>
              </w:rPr>
              <w:t>BUS NY</w:t>
            </w:r>
          </w:p>
        </w:tc>
        <w:tc>
          <w:tcPr>
            <w:tcW w:w="720" w:type="dxa"/>
            <w:vMerge/>
            <w:noWrap/>
            <w:vAlign w:val="center"/>
            <w:hideMark/>
          </w:tcPr>
          <w:p w14:paraId="288192FF" w14:textId="77777777" w:rsidR="00434C79" w:rsidRPr="006356B6" w:rsidRDefault="00434C79" w:rsidP="00BF77B1">
            <w:pPr>
              <w:jc w:val="center"/>
              <w:rPr>
                <w:rFonts w:cstheme="majorBidi"/>
                <w:color w:val="000000"/>
                <w:sz w:val="22"/>
                <w:szCs w:val="22"/>
              </w:rPr>
            </w:pPr>
          </w:p>
        </w:tc>
        <w:tc>
          <w:tcPr>
            <w:tcW w:w="810" w:type="dxa"/>
            <w:vMerge/>
            <w:noWrap/>
            <w:vAlign w:val="center"/>
          </w:tcPr>
          <w:p w14:paraId="0DF119CE" w14:textId="77777777" w:rsidR="00434C79" w:rsidRPr="006356B6" w:rsidRDefault="00434C79" w:rsidP="00BF77B1">
            <w:pPr>
              <w:jc w:val="center"/>
              <w:rPr>
                <w:rFonts w:cstheme="majorBidi"/>
                <w:color w:val="000000"/>
                <w:sz w:val="22"/>
                <w:szCs w:val="22"/>
              </w:rPr>
            </w:pPr>
          </w:p>
        </w:tc>
        <w:tc>
          <w:tcPr>
            <w:tcW w:w="900" w:type="dxa"/>
            <w:vMerge/>
            <w:noWrap/>
            <w:vAlign w:val="center"/>
          </w:tcPr>
          <w:p w14:paraId="7577AD27" w14:textId="77777777" w:rsidR="00434C79" w:rsidRPr="006356B6" w:rsidRDefault="00434C79" w:rsidP="00BF77B1">
            <w:pPr>
              <w:jc w:val="center"/>
              <w:rPr>
                <w:rFonts w:cstheme="majorBidi"/>
                <w:color w:val="000000"/>
                <w:sz w:val="22"/>
                <w:szCs w:val="22"/>
              </w:rPr>
            </w:pPr>
          </w:p>
        </w:tc>
        <w:tc>
          <w:tcPr>
            <w:tcW w:w="1170" w:type="dxa"/>
            <w:noWrap/>
            <w:vAlign w:val="center"/>
            <w:hideMark/>
          </w:tcPr>
          <w:p w14:paraId="0B3AAFA7"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1.36</w:t>
            </w:r>
          </w:p>
        </w:tc>
        <w:tc>
          <w:tcPr>
            <w:tcW w:w="1440" w:type="dxa"/>
            <w:noWrap/>
            <w:vAlign w:val="center"/>
            <w:hideMark/>
          </w:tcPr>
          <w:p w14:paraId="65713E28"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-51.48</w:t>
            </w:r>
          </w:p>
        </w:tc>
        <w:tc>
          <w:tcPr>
            <w:tcW w:w="1170" w:type="dxa"/>
            <w:noWrap/>
            <w:vAlign w:val="center"/>
            <w:hideMark/>
          </w:tcPr>
          <w:p w14:paraId="446A6FFA"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-37.33</w:t>
            </w:r>
          </w:p>
        </w:tc>
        <w:tc>
          <w:tcPr>
            <w:tcW w:w="1581" w:type="dxa"/>
            <w:tcBorders>
              <w:right w:val="single" w:sz="12" w:space="0" w:color="auto"/>
            </w:tcBorders>
            <w:noWrap/>
            <w:vAlign w:val="center"/>
            <w:hideMark/>
          </w:tcPr>
          <w:p w14:paraId="4256B5CB"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14.15</w:t>
            </w:r>
          </w:p>
        </w:tc>
      </w:tr>
      <w:tr w:rsidR="006356B6" w:rsidRPr="006356B6" w14:paraId="5CB449D7" w14:textId="77777777" w:rsidTr="006356B6">
        <w:trPr>
          <w:trHeight w:val="177"/>
        </w:trPr>
        <w:tc>
          <w:tcPr>
            <w:tcW w:w="1155" w:type="dxa"/>
            <w:tcBorders>
              <w:left w:val="single" w:sz="12" w:space="0" w:color="auto"/>
            </w:tcBorders>
            <w:noWrap/>
            <w:vAlign w:val="center"/>
            <w:hideMark/>
          </w:tcPr>
          <w:p w14:paraId="0955EB1C" w14:textId="77777777" w:rsidR="00434C79" w:rsidRPr="006356B6" w:rsidRDefault="00434C79" w:rsidP="006356B6">
            <w:pPr>
              <w:rPr>
                <w:rFonts w:cstheme="majorBidi"/>
                <w:color w:val="000000"/>
                <w:sz w:val="22"/>
                <w:szCs w:val="22"/>
              </w:rPr>
            </w:pPr>
            <w:r w:rsidRPr="006356B6">
              <w:rPr>
                <w:rFonts w:cstheme="majorBidi"/>
                <w:color w:val="000000"/>
                <w:sz w:val="22"/>
                <w:szCs w:val="22"/>
              </w:rPr>
              <w:t>BUS High</w:t>
            </w:r>
          </w:p>
        </w:tc>
        <w:tc>
          <w:tcPr>
            <w:tcW w:w="720" w:type="dxa"/>
            <w:vMerge/>
            <w:noWrap/>
            <w:vAlign w:val="center"/>
            <w:hideMark/>
          </w:tcPr>
          <w:p w14:paraId="402946F9" w14:textId="77777777" w:rsidR="00434C79" w:rsidRPr="006356B6" w:rsidRDefault="00434C79" w:rsidP="00BF77B1">
            <w:pPr>
              <w:jc w:val="center"/>
              <w:rPr>
                <w:rFonts w:cstheme="majorBidi"/>
                <w:color w:val="000000"/>
                <w:sz w:val="22"/>
                <w:szCs w:val="22"/>
              </w:rPr>
            </w:pPr>
          </w:p>
        </w:tc>
        <w:tc>
          <w:tcPr>
            <w:tcW w:w="810" w:type="dxa"/>
            <w:vMerge/>
            <w:noWrap/>
            <w:vAlign w:val="center"/>
          </w:tcPr>
          <w:p w14:paraId="0A9481F9" w14:textId="77777777" w:rsidR="00434C79" w:rsidRPr="006356B6" w:rsidRDefault="00434C79" w:rsidP="00BF77B1">
            <w:pPr>
              <w:jc w:val="center"/>
              <w:rPr>
                <w:rFonts w:cstheme="majorBidi"/>
                <w:color w:val="000000"/>
                <w:sz w:val="22"/>
                <w:szCs w:val="22"/>
              </w:rPr>
            </w:pPr>
          </w:p>
        </w:tc>
        <w:tc>
          <w:tcPr>
            <w:tcW w:w="900" w:type="dxa"/>
            <w:vMerge/>
            <w:noWrap/>
            <w:vAlign w:val="center"/>
          </w:tcPr>
          <w:p w14:paraId="7E4AD3D1" w14:textId="77777777" w:rsidR="00434C79" w:rsidRPr="006356B6" w:rsidRDefault="00434C79" w:rsidP="00BF77B1">
            <w:pPr>
              <w:jc w:val="center"/>
              <w:rPr>
                <w:rFonts w:cstheme="majorBidi"/>
                <w:color w:val="000000"/>
                <w:sz w:val="22"/>
                <w:szCs w:val="22"/>
              </w:rPr>
            </w:pPr>
          </w:p>
        </w:tc>
        <w:tc>
          <w:tcPr>
            <w:tcW w:w="1170" w:type="dxa"/>
            <w:noWrap/>
            <w:vAlign w:val="center"/>
            <w:hideMark/>
          </w:tcPr>
          <w:p w14:paraId="17ACF922"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3.72</w:t>
            </w:r>
          </w:p>
        </w:tc>
        <w:tc>
          <w:tcPr>
            <w:tcW w:w="1440" w:type="dxa"/>
            <w:noWrap/>
            <w:vAlign w:val="center"/>
            <w:hideMark/>
          </w:tcPr>
          <w:p w14:paraId="61DE38BC"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-55.38</w:t>
            </w:r>
          </w:p>
        </w:tc>
        <w:tc>
          <w:tcPr>
            <w:tcW w:w="1170" w:type="dxa"/>
            <w:noWrap/>
            <w:vAlign w:val="center"/>
            <w:hideMark/>
          </w:tcPr>
          <w:p w14:paraId="253364A8"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-41.56</w:t>
            </w:r>
          </w:p>
        </w:tc>
        <w:tc>
          <w:tcPr>
            <w:tcW w:w="1581" w:type="dxa"/>
            <w:tcBorders>
              <w:right w:val="single" w:sz="12" w:space="0" w:color="auto"/>
            </w:tcBorders>
            <w:noWrap/>
            <w:vAlign w:val="center"/>
            <w:hideMark/>
          </w:tcPr>
          <w:p w14:paraId="3FA94B23"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13.82</w:t>
            </w:r>
          </w:p>
        </w:tc>
      </w:tr>
      <w:tr w:rsidR="006356B6" w:rsidRPr="006356B6" w14:paraId="61098614" w14:textId="77777777" w:rsidTr="006356B6">
        <w:trPr>
          <w:trHeight w:val="177"/>
        </w:trPr>
        <w:tc>
          <w:tcPr>
            <w:tcW w:w="1155" w:type="dxa"/>
            <w:tcBorders>
              <w:left w:val="single" w:sz="12" w:space="0" w:color="auto"/>
            </w:tcBorders>
            <w:noWrap/>
            <w:vAlign w:val="center"/>
            <w:hideMark/>
          </w:tcPr>
          <w:p w14:paraId="0B81ABEE" w14:textId="77777777" w:rsidR="00434C79" w:rsidRPr="006356B6" w:rsidRDefault="00434C79" w:rsidP="006356B6">
            <w:pPr>
              <w:rPr>
                <w:rFonts w:cstheme="majorBidi"/>
                <w:color w:val="000000"/>
                <w:sz w:val="22"/>
                <w:szCs w:val="22"/>
              </w:rPr>
            </w:pPr>
            <w:r w:rsidRPr="006356B6">
              <w:rPr>
                <w:rFonts w:cstheme="majorBidi"/>
                <w:color w:val="000000"/>
                <w:sz w:val="22"/>
                <w:szCs w:val="22"/>
              </w:rPr>
              <w:t>Bus Mid</w:t>
            </w:r>
          </w:p>
        </w:tc>
        <w:tc>
          <w:tcPr>
            <w:tcW w:w="720" w:type="dxa"/>
            <w:vMerge/>
            <w:noWrap/>
            <w:vAlign w:val="center"/>
            <w:hideMark/>
          </w:tcPr>
          <w:p w14:paraId="08AD6F61" w14:textId="77777777" w:rsidR="00434C79" w:rsidRPr="006356B6" w:rsidRDefault="00434C79" w:rsidP="00BF77B1">
            <w:pPr>
              <w:jc w:val="center"/>
              <w:rPr>
                <w:rFonts w:cstheme="majorBidi"/>
                <w:color w:val="000000"/>
                <w:sz w:val="22"/>
                <w:szCs w:val="22"/>
              </w:rPr>
            </w:pPr>
          </w:p>
        </w:tc>
        <w:tc>
          <w:tcPr>
            <w:tcW w:w="810" w:type="dxa"/>
            <w:vMerge/>
            <w:noWrap/>
            <w:vAlign w:val="center"/>
          </w:tcPr>
          <w:p w14:paraId="00968C46" w14:textId="77777777" w:rsidR="00434C79" w:rsidRPr="006356B6" w:rsidRDefault="00434C79" w:rsidP="00BF77B1">
            <w:pPr>
              <w:jc w:val="center"/>
              <w:rPr>
                <w:rFonts w:cstheme="majorBidi"/>
                <w:color w:val="000000"/>
                <w:sz w:val="22"/>
                <w:szCs w:val="22"/>
              </w:rPr>
            </w:pPr>
          </w:p>
        </w:tc>
        <w:tc>
          <w:tcPr>
            <w:tcW w:w="900" w:type="dxa"/>
            <w:vMerge/>
            <w:noWrap/>
            <w:vAlign w:val="center"/>
          </w:tcPr>
          <w:p w14:paraId="2A8FF71A" w14:textId="77777777" w:rsidR="00434C79" w:rsidRPr="006356B6" w:rsidRDefault="00434C79" w:rsidP="00BF77B1">
            <w:pPr>
              <w:jc w:val="center"/>
              <w:rPr>
                <w:rFonts w:cstheme="majorBidi"/>
                <w:color w:val="000000"/>
                <w:sz w:val="22"/>
                <w:szCs w:val="22"/>
              </w:rPr>
            </w:pPr>
          </w:p>
        </w:tc>
        <w:tc>
          <w:tcPr>
            <w:tcW w:w="1170" w:type="dxa"/>
            <w:noWrap/>
            <w:vAlign w:val="center"/>
            <w:hideMark/>
          </w:tcPr>
          <w:p w14:paraId="70077796"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2.08</w:t>
            </w:r>
          </w:p>
        </w:tc>
        <w:tc>
          <w:tcPr>
            <w:tcW w:w="1440" w:type="dxa"/>
            <w:noWrap/>
            <w:vAlign w:val="center"/>
            <w:hideMark/>
          </w:tcPr>
          <w:p w14:paraId="6983A459"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-51.86</w:t>
            </w:r>
          </w:p>
        </w:tc>
        <w:tc>
          <w:tcPr>
            <w:tcW w:w="1170" w:type="dxa"/>
            <w:noWrap/>
            <w:vAlign w:val="center"/>
            <w:hideMark/>
          </w:tcPr>
          <w:p w14:paraId="7A44CD4F"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-41.66</w:t>
            </w:r>
          </w:p>
        </w:tc>
        <w:tc>
          <w:tcPr>
            <w:tcW w:w="1581" w:type="dxa"/>
            <w:tcBorders>
              <w:right w:val="single" w:sz="12" w:space="0" w:color="auto"/>
            </w:tcBorders>
            <w:noWrap/>
            <w:vAlign w:val="center"/>
            <w:hideMark/>
          </w:tcPr>
          <w:p w14:paraId="3C854DE1"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10.20</w:t>
            </w:r>
          </w:p>
        </w:tc>
      </w:tr>
      <w:tr w:rsidR="006356B6" w:rsidRPr="006356B6" w14:paraId="25143194" w14:textId="77777777" w:rsidTr="006356B6">
        <w:trPr>
          <w:trHeight w:val="177"/>
        </w:trPr>
        <w:tc>
          <w:tcPr>
            <w:tcW w:w="1155" w:type="dxa"/>
            <w:tcBorders>
              <w:left w:val="single" w:sz="12" w:space="0" w:color="auto"/>
              <w:bottom w:val="single" w:sz="12" w:space="0" w:color="auto"/>
            </w:tcBorders>
            <w:noWrap/>
            <w:vAlign w:val="center"/>
            <w:hideMark/>
          </w:tcPr>
          <w:p w14:paraId="4569A932" w14:textId="77777777" w:rsidR="00434C79" w:rsidRPr="006356B6" w:rsidRDefault="00434C79" w:rsidP="006356B6">
            <w:pPr>
              <w:rPr>
                <w:rFonts w:cstheme="majorBidi"/>
                <w:color w:val="000000"/>
                <w:sz w:val="22"/>
                <w:szCs w:val="22"/>
              </w:rPr>
            </w:pPr>
            <w:r w:rsidRPr="006356B6">
              <w:rPr>
                <w:rFonts w:cstheme="majorBidi"/>
                <w:color w:val="000000"/>
                <w:sz w:val="22"/>
                <w:szCs w:val="22"/>
              </w:rPr>
              <w:t>Bus Low</w:t>
            </w:r>
          </w:p>
        </w:tc>
        <w:tc>
          <w:tcPr>
            <w:tcW w:w="720" w:type="dxa"/>
            <w:vMerge/>
            <w:tcBorders>
              <w:bottom w:val="single" w:sz="12" w:space="0" w:color="auto"/>
            </w:tcBorders>
            <w:noWrap/>
            <w:vAlign w:val="center"/>
            <w:hideMark/>
          </w:tcPr>
          <w:p w14:paraId="018CCDA4" w14:textId="77777777" w:rsidR="00434C79" w:rsidRPr="006356B6" w:rsidRDefault="00434C79" w:rsidP="00BF77B1">
            <w:pPr>
              <w:jc w:val="center"/>
              <w:rPr>
                <w:rFonts w:cstheme="majorBidi"/>
                <w:color w:val="000000"/>
                <w:sz w:val="22"/>
                <w:szCs w:val="22"/>
              </w:rPr>
            </w:pPr>
          </w:p>
        </w:tc>
        <w:tc>
          <w:tcPr>
            <w:tcW w:w="810" w:type="dxa"/>
            <w:vMerge/>
            <w:tcBorders>
              <w:bottom w:val="single" w:sz="12" w:space="0" w:color="auto"/>
            </w:tcBorders>
            <w:noWrap/>
            <w:vAlign w:val="center"/>
          </w:tcPr>
          <w:p w14:paraId="11B9C454" w14:textId="77777777" w:rsidR="00434C79" w:rsidRPr="006356B6" w:rsidRDefault="00434C79" w:rsidP="00BF77B1">
            <w:pPr>
              <w:jc w:val="center"/>
              <w:rPr>
                <w:rFonts w:cstheme="majorBidi"/>
                <w:color w:val="000000"/>
                <w:sz w:val="22"/>
                <w:szCs w:val="22"/>
              </w:rPr>
            </w:pPr>
          </w:p>
        </w:tc>
        <w:tc>
          <w:tcPr>
            <w:tcW w:w="900" w:type="dxa"/>
            <w:vMerge/>
            <w:tcBorders>
              <w:bottom w:val="single" w:sz="12" w:space="0" w:color="auto"/>
            </w:tcBorders>
            <w:noWrap/>
            <w:vAlign w:val="center"/>
          </w:tcPr>
          <w:p w14:paraId="1EAD8364" w14:textId="77777777" w:rsidR="00434C79" w:rsidRPr="006356B6" w:rsidRDefault="00434C79" w:rsidP="00BF77B1">
            <w:pPr>
              <w:jc w:val="center"/>
              <w:rPr>
                <w:rFonts w:cstheme="majorBidi"/>
                <w:color w:val="000000"/>
                <w:sz w:val="22"/>
                <w:szCs w:val="22"/>
              </w:rPr>
            </w:pPr>
          </w:p>
        </w:tc>
        <w:tc>
          <w:tcPr>
            <w:tcW w:w="1170" w:type="dxa"/>
            <w:tcBorders>
              <w:bottom w:val="single" w:sz="12" w:space="0" w:color="auto"/>
            </w:tcBorders>
            <w:noWrap/>
            <w:vAlign w:val="center"/>
            <w:hideMark/>
          </w:tcPr>
          <w:p w14:paraId="01964D24"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-1.10</w:t>
            </w:r>
          </w:p>
        </w:tc>
        <w:tc>
          <w:tcPr>
            <w:tcW w:w="1440" w:type="dxa"/>
            <w:tcBorders>
              <w:bottom w:val="single" w:sz="12" w:space="0" w:color="auto"/>
            </w:tcBorders>
            <w:noWrap/>
            <w:vAlign w:val="center"/>
            <w:hideMark/>
          </w:tcPr>
          <w:p w14:paraId="7E1A0394"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-55.24</w:t>
            </w:r>
          </w:p>
        </w:tc>
        <w:tc>
          <w:tcPr>
            <w:tcW w:w="1170" w:type="dxa"/>
            <w:tcBorders>
              <w:bottom w:val="single" w:sz="12" w:space="0" w:color="auto"/>
            </w:tcBorders>
            <w:noWrap/>
            <w:vAlign w:val="center"/>
            <w:hideMark/>
          </w:tcPr>
          <w:p w14:paraId="47082E61"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-41.41</w:t>
            </w:r>
          </w:p>
        </w:tc>
        <w:tc>
          <w:tcPr>
            <w:tcW w:w="1581" w:type="dxa"/>
            <w:tcBorders>
              <w:bottom w:val="single" w:sz="12" w:space="0" w:color="auto"/>
              <w:right w:val="single" w:sz="12" w:space="0" w:color="auto"/>
            </w:tcBorders>
            <w:noWrap/>
            <w:vAlign w:val="center"/>
            <w:hideMark/>
          </w:tcPr>
          <w:p w14:paraId="1FE81256"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13.82</w:t>
            </w:r>
          </w:p>
        </w:tc>
      </w:tr>
      <w:tr w:rsidR="006356B6" w:rsidRPr="006356B6" w14:paraId="2A79255C" w14:textId="77777777" w:rsidTr="006356B6">
        <w:trPr>
          <w:trHeight w:val="177"/>
        </w:trPr>
        <w:tc>
          <w:tcPr>
            <w:tcW w:w="1155" w:type="dxa"/>
            <w:tcBorders>
              <w:top w:val="single" w:sz="12" w:space="0" w:color="auto"/>
              <w:left w:val="single" w:sz="12" w:space="0" w:color="auto"/>
            </w:tcBorders>
            <w:noWrap/>
            <w:vAlign w:val="center"/>
            <w:hideMark/>
          </w:tcPr>
          <w:p w14:paraId="12BEC76C" w14:textId="77777777" w:rsidR="00434C79" w:rsidRPr="006356B6" w:rsidRDefault="00434C79" w:rsidP="006356B6">
            <w:pPr>
              <w:rPr>
                <w:rFonts w:cstheme="majorBidi"/>
                <w:color w:val="000000"/>
                <w:sz w:val="22"/>
                <w:szCs w:val="22"/>
              </w:rPr>
            </w:pPr>
            <w:r w:rsidRPr="006356B6">
              <w:rPr>
                <w:rFonts w:cstheme="majorBidi"/>
                <w:color w:val="000000"/>
                <w:sz w:val="22"/>
                <w:szCs w:val="22"/>
              </w:rPr>
              <w:t>Rail (US)</w:t>
            </w:r>
          </w:p>
        </w:tc>
        <w:tc>
          <w:tcPr>
            <w:tcW w:w="720" w:type="dxa"/>
            <w:vMerge/>
            <w:tcBorders>
              <w:top w:val="single" w:sz="12" w:space="0" w:color="auto"/>
            </w:tcBorders>
            <w:noWrap/>
            <w:vAlign w:val="center"/>
            <w:hideMark/>
          </w:tcPr>
          <w:p w14:paraId="3BF526BE" w14:textId="77777777" w:rsidR="00434C79" w:rsidRPr="006356B6" w:rsidRDefault="00434C79" w:rsidP="00BF77B1">
            <w:pPr>
              <w:jc w:val="center"/>
              <w:rPr>
                <w:rFonts w:cstheme="majorBidi"/>
                <w:color w:val="000000"/>
                <w:sz w:val="22"/>
                <w:szCs w:val="22"/>
              </w:rPr>
            </w:pPr>
          </w:p>
        </w:tc>
        <w:tc>
          <w:tcPr>
            <w:tcW w:w="810" w:type="dxa"/>
            <w:vMerge/>
            <w:tcBorders>
              <w:top w:val="single" w:sz="12" w:space="0" w:color="auto"/>
            </w:tcBorders>
            <w:noWrap/>
            <w:vAlign w:val="center"/>
          </w:tcPr>
          <w:p w14:paraId="46DC1CD1" w14:textId="77777777" w:rsidR="00434C79" w:rsidRPr="006356B6" w:rsidRDefault="00434C79" w:rsidP="00BF77B1">
            <w:pPr>
              <w:jc w:val="center"/>
              <w:rPr>
                <w:rFonts w:cstheme="majorBidi"/>
                <w:color w:val="000000"/>
                <w:sz w:val="22"/>
                <w:szCs w:val="22"/>
              </w:rPr>
            </w:pPr>
          </w:p>
        </w:tc>
        <w:tc>
          <w:tcPr>
            <w:tcW w:w="900" w:type="dxa"/>
            <w:vMerge/>
            <w:tcBorders>
              <w:top w:val="single" w:sz="12" w:space="0" w:color="auto"/>
            </w:tcBorders>
            <w:noWrap/>
            <w:vAlign w:val="center"/>
          </w:tcPr>
          <w:p w14:paraId="054A56F2" w14:textId="77777777" w:rsidR="00434C79" w:rsidRPr="006356B6" w:rsidRDefault="00434C79" w:rsidP="00BF77B1">
            <w:pPr>
              <w:jc w:val="center"/>
              <w:rPr>
                <w:rFonts w:cstheme="majorBidi"/>
                <w:color w:val="000000"/>
                <w:sz w:val="22"/>
                <w:szCs w:val="22"/>
              </w:rPr>
            </w:pPr>
          </w:p>
        </w:tc>
        <w:tc>
          <w:tcPr>
            <w:tcW w:w="1170" w:type="dxa"/>
            <w:tcBorders>
              <w:top w:val="single" w:sz="12" w:space="0" w:color="auto"/>
            </w:tcBorders>
            <w:noWrap/>
            <w:vAlign w:val="center"/>
            <w:hideMark/>
          </w:tcPr>
          <w:p w14:paraId="0FF62D4D"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11.17</w:t>
            </w:r>
          </w:p>
        </w:tc>
        <w:tc>
          <w:tcPr>
            <w:tcW w:w="1440" w:type="dxa"/>
            <w:tcBorders>
              <w:top w:val="single" w:sz="12" w:space="0" w:color="auto"/>
            </w:tcBorders>
            <w:noWrap/>
            <w:vAlign w:val="center"/>
            <w:hideMark/>
          </w:tcPr>
          <w:p w14:paraId="72349CF7"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-71.23</w:t>
            </w:r>
          </w:p>
        </w:tc>
        <w:tc>
          <w:tcPr>
            <w:tcW w:w="1170" w:type="dxa"/>
            <w:tcBorders>
              <w:top w:val="single" w:sz="12" w:space="0" w:color="auto"/>
            </w:tcBorders>
            <w:noWrap/>
            <w:vAlign w:val="center"/>
            <w:hideMark/>
          </w:tcPr>
          <w:p w14:paraId="6776A032"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-47.65</w:t>
            </w:r>
          </w:p>
        </w:tc>
        <w:tc>
          <w:tcPr>
            <w:tcW w:w="1581" w:type="dxa"/>
            <w:tcBorders>
              <w:top w:val="single" w:sz="12" w:space="0" w:color="auto"/>
              <w:right w:val="single" w:sz="12" w:space="0" w:color="auto"/>
            </w:tcBorders>
            <w:noWrap/>
            <w:vAlign w:val="center"/>
            <w:hideMark/>
          </w:tcPr>
          <w:p w14:paraId="4CEC90BB"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23.58</w:t>
            </w:r>
          </w:p>
        </w:tc>
      </w:tr>
      <w:tr w:rsidR="006356B6" w:rsidRPr="006356B6" w14:paraId="5F523246" w14:textId="77777777" w:rsidTr="006356B6">
        <w:trPr>
          <w:trHeight w:val="177"/>
        </w:trPr>
        <w:tc>
          <w:tcPr>
            <w:tcW w:w="1155" w:type="dxa"/>
            <w:tcBorders>
              <w:left w:val="single" w:sz="12" w:space="0" w:color="auto"/>
            </w:tcBorders>
            <w:noWrap/>
            <w:vAlign w:val="center"/>
            <w:hideMark/>
          </w:tcPr>
          <w:p w14:paraId="049B0295" w14:textId="77777777" w:rsidR="00434C79" w:rsidRPr="006356B6" w:rsidRDefault="00434C79" w:rsidP="006356B6">
            <w:pPr>
              <w:rPr>
                <w:rFonts w:cstheme="majorBidi"/>
                <w:color w:val="000000"/>
                <w:sz w:val="22"/>
                <w:szCs w:val="22"/>
              </w:rPr>
            </w:pPr>
            <w:r w:rsidRPr="006356B6">
              <w:rPr>
                <w:rFonts w:cstheme="majorBidi"/>
                <w:color w:val="000000"/>
                <w:sz w:val="22"/>
                <w:szCs w:val="22"/>
              </w:rPr>
              <w:t>Rail NY</w:t>
            </w:r>
          </w:p>
        </w:tc>
        <w:tc>
          <w:tcPr>
            <w:tcW w:w="720" w:type="dxa"/>
            <w:vMerge/>
            <w:noWrap/>
            <w:vAlign w:val="center"/>
            <w:hideMark/>
          </w:tcPr>
          <w:p w14:paraId="49BEBE88" w14:textId="77777777" w:rsidR="00434C79" w:rsidRPr="006356B6" w:rsidRDefault="00434C79" w:rsidP="00BF77B1">
            <w:pPr>
              <w:jc w:val="center"/>
              <w:rPr>
                <w:rFonts w:cstheme="majorBidi"/>
                <w:color w:val="000000"/>
                <w:sz w:val="22"/>
                <w:szCs w:val="22"/>
              </w:rPr>
            </w:pPr>
          </w:p>
        </w:tc>
        <w:tc>
          <w:tcPr>
            <w:tcW w:w="810" w:type="dxa"/>
            <w:vMerge/>
            <w:noWrap/>
            <w:vAlign w:val="center"/>
          </w:tcPr>
          <w:p w14:paraId="35A04E49" w14:textId="77777777" w:rsidR="00434C79" w:rsidRPr="006356B6" w:rsidRDefault="00434C79" w:rsidP="00BF77B1">
            <w:pPr>
              <w:jc w:val="center"/>
              <w:rPr>
                <w:rFonts w:cstheme="majorBidi"/>
                <w:color w:val="000000"/>
                <w:sz w:val="22"/>
                <w:szCs w:val="22"/>
              </w:rPr>
            </w:pPr>
          </w:p>
        </w:tc>
        <w:tc>
          <w:tcPr>
            <w:tcW w:w="900" w:type="dxa"/>
            <w:vMerge/>
            <w:noWrap/>
            <w:vAlign w:val="center"/>
          </w:tcPr>
          <w:p w14:paraId="61E8090E" w14:textId="77777777" w:rsidR="00434C79" w:rsidRPr="006356B6" w:rsidRDefault="00434C79" w:rsidP="00BF77B1">
            <w:pPr>
              <w:jc w:val="center"/>
              <w:rPr>
                <w:rFonts w:cstheme="majorBidi"/>
                <w:color w:val="000000"/>
                <w:sz w:val="22"/>
                <w:szCs w:val="22"/>
              </w:rPr>
            </w:pPr>
          </w:p>
        </w:tc>
        <w:tc>
          <w:tcPr>
            <w:tcW w:w="1170" w:type="dxa"/>
            <w:noWrap/>
            <w:vAlign w:val="center"/>
            <w:hideMark/>
          </w:tcPr>
          <w:p w14:paraId="1DB04351"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15.94</w:t>
            </w:r>
          </w:p>
        </w:tc>
        <w:tc>
          <w:tcPr>
            <w:tcW w:w="1440" w:type="dxa"/>
            <w:noWrap/>
            <w:vAlign w:val="center"/>
            <w:hideMark/>
          </w:tcPr>
          <w:p w14:paraId="0E133D1E"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-69.45</w:t>
            </w:r>
          </w:p>
        </w:tc>
        <w:tc>
          <w:tcPr>
            <w:tcW w:w="1170" w:type="dxa"/>
            <w:noWrap/>
            <w:vAlign w:val="center"/>
            <w:hideMark/>
          </w:tcPr>
          <w:p w14:paraId="131C4E57"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-42.81</w:t>
            </w:r>
          </w:p>
        </w:tc>
        <w:tc>
          <w:tcPr>
            <w:tcW w:w="1581" w:type="dxa"/>
            <w:tcBorders>
              <w:right w:val="single" w:sz="12" w:space="0" w:color="auto"/>
            </w:tcBorders>
            <w:noWrap/>
            <w:vAlign w:val="center"/>
            <w:hideMark/>
          </w:tcPr>
          <w:p w14:paraId="3FF61A0D"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26.64</w:t>
            </w:r>
          </w:p>
        </w:tc>
      </w:tr>
      <w:tr w:rsidR="006356B6" w:rsidRPr="006356B6" w14:paraId="3CE2232D" w14:textId="77777777" w:rsidTr="006356B6">
        <w:trPr>
          <w:trHeight w:val="177"/>
        </w:trPr>
        <w:tc>
          <w:tcPr>
            <w:tcW w:w="1155" w:type="dxa"/>
            <w:tcBorders>
              <w:left w:val="single" w:sz="12" w:space="0" w:color="auto"/>
            </w:tcBorders>
            <w:noWrap/>
            <w:vAlign w:val="center"/>
            <w:hideMark/>
          </w:tcPr>
          <w:p w14:paraId="6F5F8131" w14:textId="77777777" w:rsidR="00434C79" w:rsidRPr="006356B6" w:rsidRDefault="00434C79" w:rsidP="006356B6">
            <w:pPr>
              <w:rPr>
                <w:rFonts w:cstheme="majorBidi"/>
                <w:color w:val="000000"/>
                <w:sz w:val="22"/>
                <w:szCs w:val="22"/>
              </w:rPr>
            </w:pPr>
            <w:r w:rsidRPr="006356B6">
              <w:rPr>
                <w:rFonts w:cstheme="majorBidi"/>
                <w:color w:val="000000"/>
                <w:sz w:val="22"/>
                <w:szCs w:val="22"/>
              </w:rPr>
              <w:t>Rail High</w:t>
            </w:r>
          </w:p>
        </w:tc>
        <w:tc>
          <w:tcPr>
            <w:tcW w:w="720" w:type="dxa"/>
            <w:vMerge/>
            <w:noWrap/>
            <w:vAlign w:val="center"/>
            <w:hideMark/>
          </w:tcPr>
          <w:p w14:paraId="3DEC25DE" w14:textId="77777777" w:rsidR="00434C79" w:rsidRPr="006356B6" w:rsidRDefault="00434C79" w:rsidP="00BF77B1">
            <w:pPr>
              <w:jc w:val="center"/>
              <w:rPr>
                <w:rFonts w:cstheme="majorBidi"/>
                <w:color w:val="000000"/>
                <w:sz w:val="22"/>
                <w:szCs w:val="22"/>
              </w:rPr>
            </w:pPr>
          </w:p>
        </w:tc>
        <w:tc>
          <w:tcPr>
            <w:tcW w:w="810" w:type="dxa"/>
            <w:vMerge/>
            <w:noWrap/>
            <w:vAlign w:val="center"/>
          </w:tcPr>
          <w:p w14:paraId="2775933C" w14:textId="77777777" w:rsidR="00434C79" w:rsidRPr="006356B6" w:rsidRDefault="00434C79" w:rsidP="00BF77B1">
            <w:pPr>
              <w:jc w:val="center"/>
              <w:rPr>
                <w:rFonts w:cstheme="majorBidi"/>
                <w:color w:val="000000"/>
                <w:sz w:val="22"/>
                <w:szCs w:val="22"/>
              </w:rPr>
            </w:pPr>
          </w:p>
        </w:tc>
        <w:tc>
          <w:tcPr>
            <w:tcW w:w="900" w:type="dxa"/>
            <w:vMerge/>
            <w:noWrap/>
            <w:vAlign w:val="center"/>
          </w:tcPr>
          <w:p w14:paraId="649E399D" w14:textId="77777777" w:rsidR="00434C79" w:rsidRPr="006356B6" w:rsidRDefault="00434C79" w:rsidP="00BF77B1">
            <w:pPr>
              <w:jc w:val="center"/>
              <w:rPr>
                <w:rFonts w:cstheme="majorBidi"/>
                <w:color w:val="000000"/>
                <w:sz w:val="22"/>
                <w:szCs w:val="22"/>
              </w:rPr>
            </w:pPr>
          </w:p>
        </w:tc>
        <w:tc>
          <w:tcPr>
            <w:tcW w:w="1170" w:type="dxa"/>
            <w:noWrap/>
            <w:vAlign w:val="center"/>
            <w:hideMark/>
          </w:tcPr>
          <w:p w14:paraId="25152D8E"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3.23</w:t>
            </w:r>
          </w:p>
        </w:tc>
        <w:tc>
          <w:tcPr>
            <w:tcW w:w="1440" w:type="dxa"/>
            <w:noWrap/>
            <w:vAlign w:val="center"/>
            <w:hideMark/>
          </w:tcPr>
          <w:p w14:paraId="38815B2E"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-74.95</w:t>
            </w:r>
          </w:p>
        </w:tc>
        <w:tc>
          <w:tcPr>
            <w:tcW w:w="1170" w:type="dxa"/>
            <w:noWrap/>
            <w:vAlign w:val="center"/>
            <w:hideMark/>
          </w:tcPr>
          <w:p w14:paraId="5593CF33"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-56.84</w:t>
            </w:r>
          </w:p>
        </w:tc>
        <w:tc>
          <w:tcPr>
            <w:tcW w:w="1581" w:type="dxa"/>
            <w:tcBorders>
              <w:right w:val="single" w:sz="12" w:space="0" w:color="auto"/>
            </w:tcBorders>
            <w:noWrap/>
            <w:vAlign w:val="center"/>
            <w:hideMark/>
          </w:tcPr>
          <w:p w14:paraId="2280A90D"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18.11</w:t>
            </w:r>
          </w:p>
        </w:tc>
      </w:tr>
      <w:tr w:rsidR="006356B6" w:rsidRPr="006356B6" w14:paraId="2E54ACB6" w14:textId="77777777" w:rsidTr="006356B6">
        <w:trPr>
          <w:trHeight w:val="189"/>
        </w:trPr>
        <w:tc>
          <w:tcPr>
            <w:tcW w:w="1155" w:type="dxa"/>
            <w:tcBorders>
              <w:left w:val="single" w:sz="12" w:space="0" w:color="auto"/>
              <w:bottom w:val="single" w:sz="12" w:space="0" w:color="auto"/>
            </w:tcBorders>
            <w:noWrap/>
            <w:vAlign w:val="center"/>
            <w:hideMark/>
          </w:tcPr>
          <w:p w14:paraId="4A6C4BD1" w14:textId="77777777" w:rsidR="00434C79" w:rsidRPr="006356B6" w:rsidRDefault="00434C79" w:rsidP="006356B6">
            <w:pPr>
              <w:rPr>
                <w:rFonts w:cstheme="majorBidi"/>
                <w:color w:val="000000"/>
                <w:sz w:val="22"/>
                <w:szCs w:val="22"/>
              </w:rPr>
            </w:pPr>
            <w:r w:rsidRPr="006356B6">
              <w:rPr>
                <w:rFonts w:cstheme="majorBidi"/>
                <w:color w:val="000000"/>
                <w:sz w:val="22"/>
                <w:szCs w:val="22"/>
              </w:rPr>
              <w:t>Rail Mid</w:t>
            </w:r>
          </w:p>
        </w:tc>
        <w:tc>
          <w:tcPr>
            <w:tcW w:w="720" w:type="dxa"/>
            <w:tcBorders>
              <w:bottom w:val="single" w:sz="12" w:space="0" w:color="auto"/>
            </w:tcBorders>
            <w:noWrap/>
            <w:vAlign w:val="center"/>
            <w:hideMark/>
          </w:tcPr>
          <w:p w14:paraId="37A55BEE"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2</w:t>
            </w:r>
          </w:p>
        </w:tc>
        <w:tc>
          <w:tcPr>
            <w:tcW w:w="810" w:type="dxa"/>
            <w:tcBorders>
              <w:bottom w:val="single" w:sz="12" w:space="0" w:color="auto"/>
            </w:tcBorders>
            <w:noWrap/>
            <w:vAlign w:val="center"/>
            <w:hideMark/>
          </w:tcPr>
          <w:p w14:paraId="5DC48C7B"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March 2020</w:t>
            </w:r>
          </w:p>
        </w:tc>
        <w:tc>
          <w:tcPr>
            <w:tcW w:w="900" w:type="dxa"/>
            <w:tcBorders>
              <w:bottom w:val="single" w:sz="12" w:space="0" w:color="auto"/>
            </w:tcBorders>
            <w:noWrap/>
            <w:vAlign w:val="center"/>
            <w:hideMark/>
          </w:tcPr>
          <w:p w14:paraId="584E2E69"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July 2021</w:t>
            </w:r>
          </w:p>
        </w:tc>
        <w:tc>
          <w:tcPr>
            <w:tcW w:w="1170" w:type="dxa"/>
            <w:tcBorders>
              <w:bottom w:val="single" w:sz="12" w:space="0" w:color="auto"/>
            </w:tcBorders>
            <w:noWrap/>
            <w:vAlign w:val="center"/>
            <w:hideMark/>
          </w:tcPr>
          <w:p w14:paraId="4A576948"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-1.09</w:t>
            </w:r>
          </w:p>
        </w:tc>
        <w:tc>
          <w:tcPr>
            <w:tcW w:w="1440" w:type="dxa"/>
            <w:tcBorders>
              <w:bottom w:val="single" w:sz="12" w:space="0" w:color="auto"/>
            </w:tcBorders>
            <w:noWrap/>
            <w:vAlign w:val="center"/>
            <w:hideMark/>
          </w:tcPr>
          <w:p w14:paraId="166EC1A8"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-65.02</w:t>
            </w:r>
          </w:p>
        </w:tc>
        <w:tc>
          <w:tcPr>
            <w:tcW w:w="1170" w:type="dxa"/>
            <w:tcBorders>
              <w:bottom w:val="single" w:sz="12" w:space="0" w:color="auto"/>
            </w:tcBorders>
            <w:noWrap/>
            <w:vAlign w:val="center"/>
            <w:hideMark/>
          </w:tcPr>
          <w:p w14:paraId="3207FCFC"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-49.17</w:t>
            </w:r>
          </w:p>
        </w:tc>
        <w:tc>
          <w:tcPr>
            <w:tcW w:w="1581" w:type="dxa"/>
            <w:tcBorders>
              <w:bottom w:val="single" w:sz="12" w:space="0" w:color="auto"/>
              <w:right w:val="single" w:sz="12" w:space="0" w:color="auto"/>
            </w:tcBorders>
            <w:noWrap/>
            <w:vAlign w:val="center"/>
            <w:hideMark/>
          </w:tcPr>
          <w:p w14:paraId="778116CD" w14:textId="77777777" w:rsidR="00434C79" w:rsidRPr="006356B6" w:rsidRDefault="00434C79" w:rsidP="00BF77B1">
            <w:pPr>
              <w:jc w:val="center"/>
              <w:rPr>
                <w:rFonts w:cstheme="majorBidi"/>
                <w:color w:val="000000"/>
                <w:sz w:val="22"/>
                <w:szCs w:val="22"/>
              </w:rPr>
            </w:pPr>
            <w:r w:rsidRPr="006356B6">
              <w:rPr>
                <w:rFonts w:cstheme="majorBidi"/>
                <w:color w:val="000000"/>
                <w:sz w:val="22"/>
                <w:szCs w:val="22"/>
              </w:rPr>
              <w:t>15.85</w:t>
            </w:r>
          </w:p>
        </w:tc>
      </w:tr>
    </w:tbl>
    <w:p w14:paraId="01728DE0" w14:textId="77777777" w:rsidR="00434C79" w:rsidRPr="003D0E47" w:rsidRDefault="00434C79" w:rsidP="00434C79">
      <w:pPr>
        <w:pStyle w:val="FigureCaption"/>
        <w:rPr>
          <w:highlight w:val="yellow"/>
        </w:rPr>
      </w:pPr>
    </w:p>
    <w:p w14:paraId="5C8A130E" w14:textId="77777777" w:rsidR="004212C1" w:rsidRDefault="004212C1">
      <w:pPr>
        <w:rPr>
          <w:rFonts w:cstheme="majorBidi"/>
        </w:rPr>
      </w:pPr>
      <w:r>
        <w:rPr>
          <w:rFonts w:cstheme="majorBidi"/>
        </w:rPr>
        <w:br w:type="page"/>
      </w:r>
    </w:p>
    <w:p w14:paraId="30551C53" w14:textId="4C2C5A1E" w:rsidR="004212C1" w:rsidRPr="006356B6" w:rsidRDefault="004212C1" w:rsidP="004212C1">
      <w:pPr>
        <w:ind w:firstLine="720"/>
        <w:jc w:val="both"/>
        <w:rPr>
          <w:rFonts w:cstheme="majorBidi"/>
        </w:rPr>
      </w:pPr>
      <w:r w:rsidRPr="006356B6">
        <w:rPr>
          <w:rFonts w:cstheme="majorBidi"/>
        </w:rPr>
        <w:lastRenderedPageBreak/>
        <w:t xml:space="preserve">The results of this study revealed that most metropolitan areas and modes experienced the highest drop in April 2020, when there were many lockdowns and/or travel restrictions. Riders started to return to transit as cities began to reopen, but ridership declines were still substantial in most MSAs until June 2021. June 2021 was a significant changepoint in the recovery trajectory. This changepoint in the recovery trajectory is likely attributed to 50% of US adults being fully vaccinated and messaging from officials that the pandemic was ending. From June 2021 to June 2022, ridership recovery continued slowly until it reached about two-thirds of the 2019 levels in most MSAs. </w:t>
      </w:r>
    </w:p>
    <w:p w14:paraId="0225D4C5" w14:textId="77777777" w:rsidR="00434C79" w:rsidRPr="006356B6" w:rsidRDefault="00434C79" w:rsidP="006356B6">
      <w:pPr>
        <w:ind w:firstLine="720"/>
        <w:jc w:val="both"/>
        <w:rPr>
          <w:rFonts w:cstheme="majorBidi"/>
        </w:rPr>
      </w:pPr>
      <w:r w:rsidRPr="006356B6">
        <w:rPr>
          <w:rFonts w:cstheme="majorBidi"/>
        </w:rPr>
        <w:t xml:space="preserve">In a handful of MSAs like Tampa and Tucson, rail ridership has reached or exceeded 2019 ridership. Bus ridership also exceeded 2019 ridership in some MSAs in the low op-ex cluster. One common factor among these MSAs that recovered is continuing to offer fare-free transit for an extended period. </w:t>
      </w:r>
    </w:p>
    <w:p w14:paraId="00604776" w14:textId="77777777" w:rsidR="00434C79" w:rsidRPr="006356B6" w:rsidRDefault="00434C79" w:rsidP="006356B6">
      <w:pPr>
        <w:ind w:firstLine="720"/>
        <w:jc w:val="both"/>
        <w:rPr>
          <w:rFonts w:cstheme="majorBidi"/>
        </w:rPr>
      </w:pPr>
      <w:r w:rsidRPr="006356B6">
        <w:rPr>
          <w:rFonts w:cstheme="majorBidi"/>
        </w:rPr>
        <w:t xml:space="preserve">Last, </w:t>
      </w:r>
      <w:r w:rsidRPr="006356B6">
        <w:rPr>
          <w:rFonts w:cstheme="majorBidi"/>
          <w:color w:val="000000"/>
        </w:rPr>
        <w:t xml:space="preserve">transit productivity (measured as UPT per VRM) followed the same trend as ridership across different modes across all different clusters. This finding may indicate that the capacity limits implemented by agencies did not have a huge impact on ridership. </w:t>
      </w:r>
    </w:p>
    <w:p w14:paraId="08A22EB3" w14:textId="77777777" w:rsidR="00434C79" w:rsidRPr="008D7C3A" w:rsidRDefault="00434C79" w:rsidP="00DA31DE">
      <w:pPr>
        <w:pStyle w:val="Heading2"/>
      </w:pPr>
      <w:bookmarkStart w:id="343" w:name="_Toc119226201"/>
      <w:r>
        <w:t>Directions Forward</w:t>
      </w:r>
      <w:bookmarkEnd w:id="343"/>
    </w:p>
    <w:p w14:paraId="50E62F4F" w14:textId="2C0B6386" w:rsidR="00434C79" w:rsidRPr="006356B6" w:rsidRDefault="00434C79" w:rsidP="006356B6">
      <w:pPr>
        <w:jc w:val="both"/>
      </w:pPr>
      <w:r w:rsidRPr="006356B6">
        <w:t xml:space="preserve">The findings of this study showed that though transit ridership has continued to recover slowly, it is still about one-third below the 2019 levels, while other modes of travel, like vehicular travel, have already reached pre-pandemic levels </w:t>
      </w:r>
      <w:r w:rsidRPr="006356B6">
        <w:fldChar w:fldCharType="begin"/>
      </w:r>
      <w:r w:rsidR="0042489F">
        <w:instrText xml:space="preserve"> ADDIN EN.CITE &lt;EndNote&gt;&lt;Cite&gt;&lt;Author&gt;Bureau of Transportation Statistics&lt;/Author&gt;&lt;Year&gt;2022&lt;/Year&gt;&lt;RecNum&gt;1749&lt;/RecNum&gt;&lt;DisplayText&gt;(Bureau of Transportation Statistics, 2022a)&lt;/DisplayText&gt;&lt;record&gt;&lt;rec-number&gt;1749&lt;/rec-number&gt;&lt;foreign-keys&gt;&lt;key app="EN" db-id="592axvs925fsfsetr5r5d92up2wexzrp59vp" timestamp="1662664728" guid="cf3831d7-f435-4857-b4d8-5c55923a6b8a"&gt;1749&lt;/key&gt;&lt;/foreign-keys&gt;&lt;ref-type name="Web Page"&gt;12&lt;/ref-type&gt;&lt;contributors&gt;&lt;authors&gt;&lt;author&gt;Bureau of Transportation Statistics,,&lt;/author&gt;&lt;/authors&gt;&lt;/contributors&gt;&lt;titles&gt;&lt;title&gt;Latest Weekly COVID-19 Transportation Statistics&lt;/title&gt;&lt;/titles&gt;&lt;volume&gt;2022&lt;/volume&gt;&lt;number&gt;September 8, 2022&lt;/number&gt;&lt;dates&gt;&lt;year&gt;2022&lt;/year&gt;&lt;/dates&gt;&lt;publisher&gt;@USDOT&lt;/publisher&gt;&lt;urls&gt;&lt;related-urls&gt;&lt;url&gt;https://www.bts.gov/covid-19/week-in-transportation&lt;/url&gt;&lt;/related-urls&gt;&lt;/urls&gt;&lt;/record&gt;&lt;/Cite&gt;&lt;/EndNote&gt;</w:instrText>
      </w:r>
      <w:r w:rsidRPr="006356B6">
        <w:fldChar w:fldCharType="separate"/>
      </w:r>
      <w:r w:rsidR="0042489F">
        <w:rPr>
          <w:noProof/>
        </w:rPr>
        <w:t>(Bureau of Transportation Statistics, 2022a)</w:t>
      </w:r>
      <w:r w:rsidRPr="006356B6">
        <w:fldChar w:fldCharType="end"/>
      </w:r>
      <w:r w:rsidRPr="006356B6">
        <w:t xml:space="preserve">. </w:t>
      </w:r>
    </w:p>
    <w:p w14:paraId="29B1D2AF" w14:textId="77777777" w:rsidR="00434C79" w:rsidRPr="006356B6" w:rsidRDefault="00434C79" w:rsidP="00BD27E4">
      <w:pPr>
        <w:ind w:firstLine="720"/>
        <w:jc w:val="both"/>
      </w:pPr>
      <w:r w:rsidRPr="006356B6">
        <w:t xml:space="preserve">Transit ridership has been experiencing a slow recovery; however, service cuts due to bus operator shortages continue to be a major threat to this recovery. 71% of agencies that participated in a recent survey by APTA (n=117) stated that they had to cut service or delay service increases because of the bus operators’ shortage </w:t>
      </w:r>
      <w:r w:rsidRPr="006356B6">
        <w:fldChar w:fldCharType="begin"/>
      </w:r>
      <w:r w:rsidR="00E01EB1">
        <w:instrText xml:space="preserve"> ADDIN EN.CITE &lt;EndNote&gt;&lt;Cite&gt;&lt;Author&gt;American Public Transportation Association&lt;/Author&gt;&lt;Year&gt;2022&lt;/Year&gt;&lt;RecNum&gt;1750&lt;/RecNum&gt;&lt;DisplayText&gt;(American Public Transportation Association, 2022)&lt;/DisplayText&gt;&lt;record&gt;&lt;rec-number&gt;1750&lt;/rec-number&gt;&lt;foreign-keys&gt;&lt;key app="EN" db-id="592axvs925fsfsetr5r5d92up2wexzrp59vp" timestamp="1662668056" guid="c2fa3603-0350-4164-830e-f55b1e8fa107"&gt;1750&lt;/key&gt;&lt;/foreign-keys&gt;&lt;ref-type name="Report"&gt;27&lt;/ref-type&gt;&lt;contributors&gt;&lt;authors&gt;&lt;author&gt;American Public Transportation Association,,&lt;/author&gt;&lt;/authors&gt;&lt;/contributors&gt;&lt;titles&gt;&lt;title&gt;Workforce Shortages Impacting Public Transportation Recovery &lt;/title&gt;&lt;/titles&gt;&lt;dates&gt;&lt;year&gt;2022&lt;/year&gt;&lt;/dates&gt;&lt;urls&gt;&lt;related-urls&gt;&lt;url&gt;https://www.apta.com/wp-content/uploads/APTA-SURVEY-BRIEF-Workforce-Shortages-March-2022.pdf&lt;/url&gt;&lt;/related-urls&gt;&lt;/urls&gt;&lt;/record&gt;&lt;/Cite&gt;&lt;/EndNote&gt;</w:instrText>
      </w:r>
      <w:r w:rsidRPr="006356B6">
        <w:fldChar w:fldCharType="separate"/>
      </w:r>
      <w:r w:rsidR="00E01EB1">
        <w:rPr>
          <w:noProof/>
        </w:rPr>
        <w:t>(American Public Transportation Association, 2022)</w:t>
      </w:r>
      <w:r w:rsidRPr="006356B6">
        <w:fldChar w:fldCharType="end"/>
      </w:r>
      <w:r w:rsidRPr="006356B6">
        <w:t>. This shortage could be attributed to factors like competition from delivery companies, generally low unemployment, and reports of increased assaults against transit operators</w:t>
      </w:r>
      <w:r w:rsidRPr="006356B6" w:rsidDel="00657B83">
        <w:t xml:space="preserve"> </w:t>
      </w:r>
      <w:r w:rsidRPr="006356B6">
        <w:t xml:space="preserve">that come along with increases in crime in many cities </w:t>
      </w:r>
      <w:r w:rsidRPr="006356B6">
        <w:fldChar w:fldCharType="begin"/>
      </w:r>
      <w:r w:rsidR="00E01EB1">
        <w:instrText xml:space="preserve"> ADDIN EN.CITE &lt;EndNote&gt;&lt;Cite&gt;&lt;Author&gt;Walker&lt;/Author&gt;&lt;Year&gt;2021&lt;/Year&gt;&lt;RecNum&gt;1673&lt;/RecNum&gt;&lt;DisplayText&gt;(TransitCenter, 2022; Walker, 2021)&lt;/DisplayText&gt;&lt;record&gt;&lt;rec-number&gt;1673&lt;/rec-number&gt;&lt;foreign-keys&gt;&lt;key app="EN" db-id="592axvs925fsfsetr5r5d92up2wexzrp59vp" timestamp="1639180050" guid="f234bb72-2100-4b81-9202-8aedd221806d"&gt;1673&lt;/key&gt;&lt;/foreign-keys&gt;&lt;ref-type name="Web Page"&gt;12&lt;/ref-type&gt;&lt;contributors&gt;&lt;authors&gt;&lt;author&gt;Jarrett Walker&lt;/author&gt;&lt;/authors&gt;&lt;/contributors&gt;&lt;titles&gt;&lt;title&gt;The Bus Driver Shortage is an Emergency — Human Transit&lt;/title&gt;&lt;/titles&gt;&lt;volume&gt;2021&lt;/volume&gt;&lt;number&gt;December 10, 2021&lt;/number&gt;&lt;keywords&gt;&lt;keyword&gt;Written byJarrett Est. reading time&lt;/keyword&gt;&lt;keyword&gt;3 minutes&lt;/keyword&gt;&lt;/keywords&gt;&lt;dates&gt;&lt;year&gt;2021&lt;/year&gt;&lt;pub-dates&gt;&lt;date&gt;2021-12-03&lt;/date&gt;&lt;/pub-dates&gt;&lt;/dates&gt;&lt;publisher&gt;@humantransit&lt;/publisher&gt;&lt;urls&gt;&lt;related-urls&gt;&lt;url&gt;https://humantransit.org/2021/12/the-bus-driver-shortage-is-an-emergency.html&lt;/url&gt;&lt;/related-urls&gt;&lt;/urls&gt;&lt;custom1&gt;2021&lt;/custom1&gt;&lt;custom2&gt;December 10, 2021&lt;/custom2&gt;&lt;/record&gt;&lt;/Cite&gt;&lt;Cite&gt;&lt;Author&gt;TransitCenter&lt;/Author&gt;&lt;Year&gt;2022&lt;/Year&gt;&lt;RecNum&gt;1751&lt;/RecNum&gt;&lt;record&gt;&lt;rec-number&gt;1751&lt;/rec-number&gt;&lt;foreign-keys&gt;&lt;key app="EN" db-id="592axvs925fsfsetr5r5d92up2wexzrp59vp" timestamp="1662668676" guid="662c222d-cacf-4d1b-969e-6980fac5948d"&gt;1751&lt;/key&gt;&lt;/foreign-keys&gt;&lt;ref-type name="Report"&gt;27&lt;/ref-type&gt;&lt;contributors&gt;&lt;authors&gt;&lt;author&gt;TransitCenter&lt;/author&gt;&lt;/authors&gt;&lt;/contributors&gt;&lt;titles&gt;&lt;title&gt;Bus Operators in Crisis: The Steady Deterioration of One of Transit’s Most Essential Jobs, and How Agencies Can Turn Things Around&lt;/title&gt;&lt;/titles&gt;&lt;dates&gt;&lt;year&gt;2022&lt;/year&gt;&lt;/dates&gt;&lt;publisher&gt;TransitCenter&lt;/publisher&gt;&lt;urls&gt;&lt;related-urls&gt;&lt;url&gt;https://transitcenter.org/wp-content/uploads/2022/07/Bus-Operators-in-Crisis_RGB_Interactive-1.pdf&lt;/url&gt;&lt;/related-urls&gt;&lt;/urls&gt;&lt;/record&gt;&lt;/Cite&gt;&lt;/EndNote&gt;</w:instrText>
      </w:r>
      <w:r w:rsidRPr="006356B6">
        <w:fldChar w:fldCharType="separate"/>
      </w:r>
      <w:r w:rsidR="00E01EB1">
        <w:rPr>
          <w:noProof/>
        </w:rPr>
        <w:t>(TransitCenter, 2022; Walker, 2021)</w:t>
      </w:r>
      <w:r w:rsidRPr="006356B6">
        <w:fldChar w:fldCharType="end"/>
      </w:r>
      <w:r w:rsidRPr="006356B6">
        <w:t>. Transit providers must address this driver shortage issue as a major step toward full recovery.</w:t>
      </w:r>
    </w:p>
    <w:p w14:paraId="25EC58B2" w14:textId="77777777" w:rsidR="00434C79" w:rsidRPr="006356B6" w:rsidRDefault="00434C79" w:rsidP="00C03AB3">
      <w:pPr>
        <w:ind w:firstLine="720"/>
        <w:jc w:val="both"/>
      </w:pPr>
      <w:r w:rsidRPr="006356B6">
        <w:t xml:space="preserve">Most of the MSAs that reached or exceeded pre-pandemic ridership levels operated fare-free services for extended periods, which suggests that it could play a role in transit recovery. However, the fare-free operation could be costly, particularly for agencies with higher farebox recovery ratios. Agencies benefited from the additional federal funding provided through the Coronavirus Aid, Relief, and Economic Security (CARES) Act </w:t>
      </w:r>
      <w:r w:rsidRPr="006356B6">
        <w:fldChar w:fldCharType="begin"/>
      </w:r>
      <w:r w:rsidR="00E01EB1">
        <w:instrText xml:space="preserve"> ADDIN EN.CITE &lt;EndNote&gt;&lt;Cite&gt;&lt;Author&gt;Congress.gov&lt;/Author&gt;&lt;Year&gt;March 27, 2020&lt;/Year&gt;&lt;RecNum&gt;1684&lt;/RecNum&gt;&lt;DisplayText&gt;(Congress.gov, March 27, 2020)&lt;/DisplayText&gt;&lt;record&gt;&lt;rec-number&gt;1684&lt;/rec-number&gt;&lt;foreign-keys&gt;&lt;key app="EN" db-id="592axvs925fsfsetr5r5d92up2wexzrp59vp" timestamp="1640380591" guid="119d1bc9-fe89-4474-adbf-b6f5e1002366"&gt;1684&lt;/key&gt;&lt;/foreign-keys&gt;&lt;ref-type name="Web Page"&gt;12&lt;/ref-type&gt;&lt;contributors&gt;&lt;authors&gt;&lt;author&gt;Congress.gov,,&lt;/author&gt;&lt;/authors&gt;&lt;/contributors&gt;&lt;titles&gt;&lt;title&gt;H.R.748 - 116th Congress (2019-2020): CARES Act&lt;/title&gt;&lt;/titles&gt;&lt;dates&gt;&lt;year&gt;March 27, 2020&lt;/year&gt;&lt;/dates&gt;&lt;urls&gt;&lt;related-urls&gt;&lt;url&gt;https://www.congress.gov/bill/116th-congress/house-bill/748.&lt;/url&gt;&lt;/related-urls&gt;&lt;/urls&gt;&lt;/record&gt;&lt;/Cite&gt;&lt;/EndNote&gt;</w:instrText>
      </w:r>
      <w:r w:rsidRPr="006356B6">
        <w:fldChar w:fldCharType="separate"/>
      </w:r>
      <w:r w:rsidR="00E01EB1">
        <w:rPr>
          <w:noProof/>
        </w:rPr>
        <w:t>(Congress.gov, March 27, 2020)</w:t>
      </w:r>
      <w:r w:rsidRPr="006356B6">
        <w:fldChar w:fldCharType="end"/>
      </w:r>
      <w:r w:rsidRPr="006356B6">
        <w:t xml:space="preserve">, the Coronavirus Response and Relief Supplemental Appropriations Act of 2021 </w:t>
      </w:r>
      <w:r w:rsidRPr="006356B6">
        <w:fldChar w:fldCharType="begin"/>
      </w:r>
      <w:r w:rsidR="00E01EB1">
        <w:instrText xml:space="preserve"> ADDIN EN.CITE &lt;EndNote&gt;&lt;Cite&gt;&lt;Author&gt;Congress.gov&lt;/Author&gt;&lt;Year&gt;December 27, 2020&lt;/Year&gt;&lt;RecNum&gt;1685&lt;/RecNum&gt;&lt;DisplayText&gt;(Congress.gov, December 27, 2020)&lt;/DisplayText&gt;&lt;record&gt;&lt;rec-number&gt;1685&lt;/rec-number&gt;&lt;foreign-keys&gt;&lt;key app="EN" db-id="592axvs925fsfsetr5r5d92up2wexzrp59vp" timestamp="1640380671" guid="9fab39e1-3ca9-4ee7-91c4-797d2f818840"&gt;1685&lt;/key&gt;&lt;/foreign-keys&gt;&lt;ref-type name="Web Page"&gt;12&lt;/ref-type&gt;&lt;contributors&gt;&lt;authors&gt;&lt;author&gt;Congress.gov,,&lt;/author&gt;&lt;/authors&gt;&lt;/contributors&gt;&lt;titles&gt;&lt;title&gt;Text - H.R.133 - 116th Congress (2019-2020): Consolidated Appropriations Act, 2021.&lt;/title&gt;&lt;/titles&gt;&lt;dates&gt;&lt;year&gt;December 27, 2020&lt;/year&gt;&lt;/dates&gt;&lt;urls&gt;&lt;related-urls&gt;&lt;url&gt;https://www.congress.gov/bill/116th-congress/house-bill/133/text.&lt;/url&gt;&lt;/related-urls&gt;&lt;/urls&gt;&lt;/record&gt;&lt;/Cite&gt;&lt;/EndNote&gt;</w:instrText>
      </w:r>
      <w:r w:rsidRPr="006356B6">
        <w:fldChar w:fldCharType="separate"/>
      </w:r>
      <w:r w:rsidR="00E01EB1">
        <w:rPr>
          <w:noProof/>
        </w:rPr>
        <w:t>(Congress.gov, December 27, 2020)</w:t>
      </w:r>
      <w:r w:rsidRPr="006356B6">
        <w:fldChar w:fldCharType="end"/>
      </w:r>
      <w:r w:rsidRPr="006356B6">
        <w:t xml:space="preserve">, and the American Rescue Plan Act of 2021 </w:t>
      </w:r>
      <w:r w:rsidRPr="006356B6">
        <w:fldChar w:fldCharType="begin"/>
      </w:r>
      <w:r w:rsidR="00E01EB1">
        <w:instrText xml:space="preserve"> ADDIN EN.CITE &lt;EndNote&gt;&lt;Cite&gt;&lt;Author&gt;Congress.gov&lt;/Author&gt;&lt;Year&gt;March 11, 2021&lt;/Year&gt;&lt;RecNum&gt;1686&lt;/RecNum&gt;&lt;DisplayText&gt;(Congress.gov, March 11, 2021)&lt;/DisplayText&gt;&lt;record&gt;&lt;rec-number&gt;1686&lt;/rec-number&gt;&lt;foreign-keys&gt;&lt;key app="EN" db-id="592axvs925fsfsetr5r5d92up2wexzrp59vp" timestamp="1640381072" guid="eae3a87e-8412-442a-aa83-e47fa38cd696"&gt;1686&lt;/key&gt;&lt;/foreign-keys&gt;&lt;ref-type name="Web Page"&gt;12&lt;/ref-type&gt;&lt;contributors&gt;&lt;authors&gt;&lt;author&gt;Congress.gov,,&lt;/author&gt;&lt;/authors&gt;&lt;/contributors&gt;&lt;titles&gt;&lt;title&gt;Text - H.R.1319 - 117th Congress (2021-2022): American Rescue Plan Act of 2021&lt;/title&gt;&lt;/titles&gt;&lt;dates&gt;&lt;year&gt;March 11, 2021&lt;/year&gt;&lt;/dates&gt;&lt;urls&gt;&lt;related-urls&gt;&lt;url&gt;https://www.congress.gov/bill/117th-congress/house-bill/1319/text.&lt;/url&gt;&lt;/related-urls&gt;&lt;/urls&gt;&lt;/record&gt;&lt;/Cite&gt;&lt;/EndNote&gt;</w:instrText>
      </w:r>
      <w:r w:rsidRPr="006356B6">
        <w:fldChar w:fldCharType="separate"/>
      </w:r>
      <w:r w:rsidR="00E01EB1">
        <w:rPr>
          <w:noProof/>
        </w:rPr>
        <w:t>(Congress.gov, March 11, 2021)</w:t>
      </w:r>
      <w:r w:rsidRPr="006356B6">
        <w:fldChar w:fldCharType="end"/>
      </w:r>
      <w:r w:rsidRPr="006356B6">
        <w:t xml:space="preserve"> to overcome the loss of revenue resulting from fare collection suspension. In the future, transit providers need other sources of revenue to replace the farebox revenue if they decide to continue fare-free operations.</w:t>
      </w:r>
    </w:p>
    <w:p w14:paraId="77136553" w14:textId="77777777" w:rsidR="00434C79" w:rsidRPr="006356B6" w:rsidRDefault="00434C79" w:rsidP="006356B6">
      <w:pPr>
        <w:jc w:val="both"/>
      </w:pPr>
      <w:r w:rsidRPr="006356B6">
        <w:t xml:space="preserve">Telecommuting is expected to be a long-lasting impact of COVID-19; a survey of more than 30,000 Americans indicated that the percentage of telecommuting is expected to be 20% after COVID-19 compared to only 5% prior to the pandemic  </w:t>
      </w:r>
      <w:r w:rsidRPr="006356B6">
        <w:fldChar w:fldCharType="begin"/>
      </w:r>
      <w:r w:rsidR="00E01EB1">
        <w:instrText xml:space="preserve"> ADDIN EN.CITE &lt;EndNote&gt;&lt;Cite&gt;&lt;Author&gt;Barrero&lt;/Author&gt;&lt;Year&gt;2021&lt;/Year&gt;&lt;RecNum&gt;1614&lt;/RecNum&gt;&lt;DisplayText&gt;(Barrero et al., 2021)&lt;/DisplayText&gt;&lt;record&gt;&lt;rec-number&gt;1614&lt;/rec-number&gt;&lt;foreign-keys&gt;&lt;key app="EN" db-id="592axvs925fsfsetr5r5d92up2wexzrp59vp" timestamp="1636725745" guid="22507705-1507-48c2-9c67-5bb8758cd451"&gt;1614&lt;/key&gt;&lt;/foreign-keys&gt;&lt;ref-type name="Report"&gt;27&lt;/ref-type&gt;&lt;contributors&gt;&lt;authors&gt;&lt;author&gt;Barrero, Jose Maria&lt;/author&gt;&lt;author&gt;Bloom, Nicholas&lt;/author&gt;&lt;author&gt;Davis, Steven J&lt;/author&gt;&lt;/authors&gt;&lt;/contributors&gt;&lt;titles&gt;&lt;title&gt;Why working from home will stick&lt;/title&gt;&lt;/titles&gt;&lt;dates&gt;&lt;year&gt;2021&lt;/year&gt;&lt;/dates&gt;&lt;publisher&gt;National Bureau of Economic Research&lt;/publisher&gt;&lt;urls&gt;&lt;/urls&gt;&lt;/record&gt;&lt;/Cite&gt;&lt;/EndNote&gt;</w:instrText>
      </w:r>
      <w:r w:rsidRPr="006356B6">
        <w:fldChar w:fldCharType="separate"/>
      </w:r>
      <w:r w:rsidR="00E01EB1">
        <w:rPr>
          <w:noProof/>
        </w:rPr>
        <w:t>(Barrero et al., 2021)</w:t>
      </w:r>
      <w:r w:rsidRPr="006356B6">
        <w:fldChar w:fldCharType="end"/>
      </w:r>
      <w:r w:rsidRPr="006356B6">
        <w:t xml:space="preserve">. This significant increase in telecommuting is expected to change how people use transit </w:t>
      </w:r>
      <w:r w:rsidRPr="006356B6">
        <w:lastRenderedPageBreak/>
        <w:t xml:space="preserve">either by reducing the frequency of riding or the purpose of using transit. Therefore, transit providers should consider this as they plan for future service changes. One aspect is that agencies could change their fare policy to encourage part-time commuters to use transit when they commute, through programs such as fare capping with flexible periods </w:t>
      </w:r>
      <w:r w:rsidRPr="006356B6">
        <w:fldChar w:fldCharType="begin"/>
      </w:r>
      <w:r w:rsidR="00E01EB1">
        <w:instrText xml:space="preserve"> ADDIN EN.CITE &lt;EndNote&gt;&lt;Cite&gt;&lt;Author&gt;Hightower&lt;/Author&gt;&lt;Year&gt;2022&lt;/Year&gt;&lt;RecNum&gt;1694&lt;/RecNum&gt;&lt;DisplayText&gt;(Hightower et al., 2022)&lt;/DisplayText&gt;&lt;record&gt;&lt;rec-number&gt;1694&lt;/rec-number&gt;&lt;foreign-keys&gt;&lt;key app="EN" db-id="592axvs925fsfsetr5r5d92up2wexzrp59vp" timestamp="1656331686" guid="c24d942e-8711-4c59-82f0-fb01df3dbbb3"&gt;1694&lt;/key&gt;&lt;/foreign-keys&gt;&lt;ref-type name="Journal Article"&gt;17&lt;/ref-type&gt;&lt;contributors&gt;&lt;authors&gt;&lt;author&gt;Hightower, Ashley&lt;/author&gt;&lt;author&gt;Ziedan, Abubakr&lt;/author&gt;&lt;author&gt;Crossland, Cassidy&lt;/author&gt;&lt;author&gt;Brakewood, Candace&lt;/author&gt;&lt;/authors&gt;&lt;/contributors&gt;&lt;titles&gt;&lt;title&gt;Current Practices and Potential Rider Benefits of Fare Capping Policies in the USA&lt;/title&gt;&lt;secondary-title&gt;Transportation Research Record&lt;/secondary-title&gt;&lt;/titles&gt;&lt;periodical&gt;&lt;full-title&gt;Transportation Research Record&lt;/full-title&gt;&lt;/periodical&gt;&lt;pages&gt;03611981221089572&lt;/pages&gt;&lt;dates&gt;&lt;year&gt;2022&lt;/year&gt;&lt;/dates&gt;&lt;isbn&gt;0361-1981&lt;/isbn&gt;&lt;urls&gt;&lt;/urls&gt;&lt;/record&gt;&lt;/Cite&gt;&lt;/EndNote&gt;</w:instrText>
      </w:r>
      <w:r w:rsidRPr="006356B6">
        <w:fldChar w:fldCharType="separate"/>
      </w:r>
      <w:r w:rsidR="00E01EB1">
        <w:rPr>
          <w:noProof/>
        </w:rPr>
        <w:t>(Hightower et al., 2022)</w:t>
      </w:r>
      <w:r w:rsidRPr="006356B6">
        <w:fldChar w:fldCharType="end"/>
      </w:r>
      <w:r w:rsidRPr="006356B6">
        <w:t xml:space="preserve"> or short-term passes instead of 31-day passes. Also, agencies could consider planning services for more diverse travel purposes rather than focusing on commuting. A related challenge to telecommuting is people moving to less dense areas to avoid crowding or benefit from large areas for outdoor activities </w:t>
      </w:r>
      <w:r w:rsidRPr="006356B6">
        <w:fldChar w:fldCharType="begin"/>
      </w:r>
      <w:r w:rsidR="00E01EB1">
        <w:instrText xml:space="preserve"> ADDIN EN.CITE &lt;EndNote&gt;&lt;Cite&gt;&lt;Author&gt;Burke&lt;/Author&gt;&lt;Year&gt;2021&lt;/Year&gt;&lt;RecNum&gt;1671&lt;/RecNum&gt;&lt;DisplayText&gt;(Burke and Grogan, 2021)&lt;/DisplayText&gt;&lt;record&gt;&lt;rec-number&gt;1671&lt;/rec-number&gt;&lt;foreign-keys&gt;&lt;key app="EN" db-id="592axvs925fsfsetr5r5d92up2wexzrp59vp" timestamp="1639174809" guid="a180f0e0-7be3-4134-a9f5-fc2754bb68c9"&gt;1671&lt;/key&gt;&lt;/foreign-keys&gt;&lt;ref-type name="Web Page"&gt;12&lt;/ref-type&gt;&lt;contributors&gt;&lt;authors&gt;&lt;author&gt;Tanner Burke&lt;/author&gt;&lt;author&gt;Thomas Grogan&lt;/author&gt;&lt;/authors&gt;&lt;/contributors&gt;&lt;titles&gt;&lt;title&gt;Where Did People Relocate During 2020?&lt;/title&gt;&lt;/titles&gt;&lt;volume&gt;2021&lt;/volume&gt;&lt;number&gt;December 10, 2021&lt;/number&gt;&lt;keywords&gt;&lt;keyword&gt;Written byTanner Burke and Thomas Grogan Est. reading time&lt;/keyword&gt;&lt;keyword&gt;20 minutes&lt;/keyword&gt;&lt;/keywords&gt;&lt;dates&gt;&lt;year&gt;2021&lt;/year&gt;&lt;pub-dates&gt;&lt;date&gt;2021-03-22&lt;/date&gt;&lt;/pub-dates&gt;&lt;/dates&gt;&lt;urls&gt;&lt;related-urls&gt;&lt;url&gt;https://www.streetlightdata.com/where-did-people-relocate-during-2020/?type=blog/&lt;/url&gt;&lt;/related-urls&gt;&lt;/urls&gt;&lt;custom1&gt;2021&lt;/custom1&gt;&lt;custom2&gt;December 10, 2021&amp;#xD;&lt;/custom2&gt;&lt;/record&gt;&lt;/Cite&gt;&lt;/EndNote&gt;</w:instrText>
      </w:r>
      <w:r w:rsidRPr="006356B6">
        <w:fldChar w:fldCharType="separate"/>
      </w:r>
      <w:r w:rsidR="00E01EB1">
        <w:rPr>
          <w:noProof/>
        </w:rPr>
        <w:t>(Burke and Grogan, 2021)</w:t>
      </w:r>
      <w:r w:rsidRPr="006356B6">
        <w:fldChar w:fldCharType="end"/>
      </w:r>
      <w:r w:rsidRPr="006356B6">
        <w:t xml:space="preserve">. Lower densities would negatively affect transit ridership </w:t>
      </w:r>
      <w:r w:rsidRPr="006356B6">
        <w:fldChar w:fldCharType="begin"/>
      </w:r>
      <w:r w:rsidR="007B1FD9">
        <w:instrText xml:space="preserve"> ADDIN EN.CITE &lt;EndNote&gt;&lt;Cite&gt;&lt;Author&gt;Watkins&lt;/Author&gt;&lt;Year&gt;2021&lt;/Year&gt;&lt;RecNum&gt;1566&lt;/RecNum&gt;&lt;DisplayText&gt;(Watkins et al., 2021)&lt;/DisplayText&gt;&lt;record&gt;&lt;rec-number&gt;1566&lt;/rec-number&gt;&lt;foreign-keys&gt;&lt;key app="EN" db-id="592axvs925fsfsetr5r5d92up2wexzrp59vp" timestamp="1631195796" guid="8f582c2c-6c4f-4c7f-a496-446bc78ff6ec"&gt;1566&lt;/key&gt;&lt;/foreign-keys&gt;&lt;ref-type name="Report"&gt;27&lt;/ref-type&gt;&lt;contributors&gt;&lt;authors&gt;&lt;author&gt;Watkins, Kari&lt;/author&gt;&lt;author&gt;Berrebi, Simon&lt;/author&gt;&lt;author&gt;Erhardt, Gregory&lt;/author&gt;&lt;author&gt;Hoque, Jawad&lt;/author&gt;&lt;author&gt;Goyal, Vedant&lt;/author&gt;&lt;author&gt;Brakewood, Candace&lt;/author&gt;&lt;author&gt;Ziedan, Abubakr&lt;/author&gt;&lt;author&gt;Darling, Wesley&lt;/author&gt;&lt;author&gt;Hemily, Brendon&lt;/author&gt;&lt;author&gt;Kressner, Josephine&lt;/author&gt;&lt;/authors&gt;&lt;tertiary-authors&gt;&lt;author&gt;Transportation Research Board,,&lt;/author&gt;&lt;/tertiary-authors&gt;&lt;/contributors&gt;&lt;titles&gt;&lt;title&gt;TCRP 231: Recent Decline in Public Transportation Ridership: Analysis, Causes, Responses&lt;/title&gt;&lt;/titles&gt;&lt;number&gt;231&lt;/number&gt;&lt;dates&gt;&lt;year&gt;2021&lt;/year&gt;&lt;/dates&gt;&lt;publisher&gt;Transportation Research Board,,&lt;/publisher&gt;&lt;isbn&gt;0309093937&lt;/isbn&gt;&lt;urls&gt;&lt;/urls&gt;&lt;/record&gt;&lt;/Cite&gt;&lt;/EndNote&gt;</w:instrText>
      </w:r>
      <w:r w:rsidRPr="006356B6">
        <w:fldChar w:fldCharType="separate"/>
      </w:r>
      <w:r w:rsidR="007B1FD9">
        <w:rPr>
          <w:noProof/>
        </w:rPr>
        <w:t>(Watkins et al., 2021)</w:t>
      </w:r>
      <w:r w:rsidRPr="006356B6">
        <w:fldChar w:fldCharType="end"/>
      </w:r>
      <w:r w:rsidRPr="006356B6">
        <w:t>, and more transit services would be needed to provide the same level of accessibility.</w:t>
      </w:r>
    </w:p>
    <w:p w14:paraId="3E2317FD" w14:textId="77777777" w:rsidR="00434C79" w:rsidRPr="006356B6" w:rsidRDefault="00434C79" w:rsidP="00C03AB3">
      <w:pPr>
        <w:ind w:firstLine="720"/>
        <w:jc w:val="both"/>
      </w:pPr>
      <w:r w:rsidRPr="006356B6">
        <w:t xml:space="preserve">Several municipalities like Boston, Chicago, and San Francisco installed new temporary bus lanes during the pandemic </w:t>
      </w:r>
      <w:r w:rsidRPr="006356B6">
        <w:fldChar w:fldCharType="begin"/>
      </w:r>
      <w:r w:rsidR="00E01EB1">
        <w:instrText xml:space="preserve"> ADDIN EN.CITE &lt;EndNote&gt;&lt;Cite&gt;&lt;Author&gt;Cobbs&lt;/Author&gt;&lt;Year&gt;2020&lt;/Year&gt;&lt;RecNum&gt;1616&lt;/RecNum&gt;&lt;DisplayText&gt;(Cobbs, 2020)&lt;/DisplayText&gt;&lt;record&gt;&lt;rec-number&gt;1616&lt;/rec-number&gt;&lt;foreign-keys&gt;&lt;key app="EN" db-id="592axvs925fsfsetr5r5d92up2wexzrp59vp" timestamp="1636999064" guid="6bcefd54-2f3a-476e-a501-4de5ccb51349"&gt;1616&lt;/key&gt;&lt;/foreign-keys&gt;&lt;ref-type name="Web Page"&gt;12&lt;/ref-type&gt;&lt;contributors&gt;&lt;authors&gt;&lt;author&gt;Courtney Cobbs&lt;/author&gt;&lt;/authors&gt;&lt;/contributors&gt;&lt;titles&gt;&lt;title&gt;How have pandemic bus lanes worked out in Chicago, Boston, and SF?&lt;/title&gt;&lt;/titles&gt;&lt;volume&gt;2021&lt;/volume&gt;&lt;number&gt;November 15, 2021&lt;/number&gt;&lt;dates&gt;&lt;year&gt;2020&lt;/year&gt;&lt;pub-dates&gt;&lt;date&gt;2020-12-04&lt;/date&gt;&lt;/pub-dates&gt;&lt;/dates&gt;&lt;urls&gt;&lt;related-urls&gt;&lt;url&gt;https://chi.streetsblog.org/2020/12/03/how-have-pandemic-bus-lanes-worked-out-in-chicago-boston-and-sf/&lt;/url&gt;&lt;/related-urls&gt;&lt;/urls&gt;&lt;custom1&gt;2021&lt;/custom1&gt;&lt;custom2&gt;November 15, 2021&lt;/custom2&gt;&lt;/record&gt;&lt;/Cite&gt;&lt;/EndNote&gt;</w:instrText>
      </w:r>
      <w:r w:rsidRPr="006356B6">
        <w:fldChar w:fldCharType="separate"/>
      </w:r>
      <w:r w:rsidR="00E01EB1">
        <w:rPr>
          <w:noProof/>
        </w:rPr>
        <w:t>(Cobbs, 2020)</w:t>
      </w:r>
      <w:r w:rsidRPr="006356B6">
        <w:fldChar w:fldCharType="end"/>
      </w:r>
      <w:r w:rsidRPr="006356B6">
        <w:t xml:space="preserve">. </w:t>
      </w:r>
      <w:bookmarkStart w:id="344" w:name="_Hlk113975880"/>
      <w:r w:rsidRPr="006356B6">
        <w:t xml:space="preserve">These temporary lanes helped to speed buses; an evaluation of a temporary bus lane installed along one of Muni’s highest ridership corridors showed that riders experienced 15% faster travel time </w:t>
      </w:r>
      <w:r w:rsidRPr="006356B6">
        <w:fldChar w:fldCharType="begin"/>
      </w:r>
      <w:r w:rsidR="00E01EB1">
        <w:instrText xml:space="preserve"> ADDIN EN.CITE &lt;EndNote&gt;&lt;Cite&gt;&lt;Author&gt;McMillan&lt;/Author&gt;&lt;Year&gt;2022&lt;/Year&gt;&lt;RecNum&gt;1752&lt;/RecNum&gt;&lt;DisplayText&gt;(McMillan, 2022)&lt;/DisplayText&gt;&lt;record&gt;&lt;rec-number&gt;1752&lt;/rec-number&gt;&lt;foreign-keys&gt;&lt;key app="EN" db-id="592axvs925fsfsetr5r5d92up2wexzrp59vp" timestamp="1662671022" guid="78c466a6-a18e-4fd1-bb88-bc9fcb01a26a"&gt;1752&lt;/key&gt;&lt;/foreign-keys&gt;&lt;ref-type name="Web Page"&gt;12&lt;/ref-type&gt;&lt;contributors&gt;&lt;authors&gt;&lt;author&gt;Erin McMillan&lt;/author&gt;&lt;/authors&gt;&lt;/contributors&gt;&lt;titles&gt;&lt;title&gt;Benefits of Temporary Transit Lanes Made Permanent | SFMTA&lt;/title&gt;&lt;/titles&gt;&lt;volume&gt;2022&lt;/volume&gt;&lt;number&gt;September 8, 2022&lt;/number&gt;&lt;dates&gt;&lt;year&gt;2022&lt;/year&gt;&lt;pub-dates&gt;&lt;date&gt;2022-02-02T16:39-08:00&lt;/date&gt;&lt;/pub-dates&gt;&lt;/dates&gt;&lt;urls&gt;&lt;related-urls&gt;&lt;url&gt;https://www.sfmta.com/blog/benefits-temporary-transit-lanes-made-permanent&lt;/url&gt;&lt;/related-urls&gt;&lt;/urls&gt;&lt;/record&gt;&lt;/Cite&gt;&lt;/EndNote&gt;</w:instrText>
      </w:r>
      <w:r w:rsidRPr="006356B6">
        <w:fldChar w:fldCharType="separate"/>
      </w:r>
      <w:r w:rsidR="00E01EB1">
        <w:rPr>
          <w:noProof/>
        </w:rPr>
        <w:t>(McMillan, 2022)</w:t>
      </w:r>
      <w:r w:rsidRPr="006356B6">
        <w:fldChar w:fldCharType="end"/>
      </w:r>
      <w:r w:rsidRPr="006356B6">
        <w:t xml:space="preserve">. </w:t>
      </w:r>
      <w:bookmarkEnd w:id="344"/>
      <w:r w:rsidRPr="006356B6">
        <w:t>The success of these temporary bus lanes shows that prioritizing transit could be achieved by simple means that could be installed quickly and at a low cost. Prioritizing transit could help transit agencies to recover from the pandemic’s impact.</w:t>
      </w:r>
    </w:p>
    <w:p w14:paraId="635C220B" w14:textId="77777777" w:rsidR="00434C79" w:rsidRPr="006356B6" w:rsidRDefault="00434C79" w:rsidP="00C03AB3">
      <w:pPr>
        <w:ind w:firstLine="720"/>
        <w:jc w:val="both"/>
      </w:pPr>
      <w:r w:rsidRPr="006356B6">
        <w:t xml:space="preserve">Also, as this study focused on fixed-route transit, future studies should explore demand-responsive transit and how it was affected by the COVID-19 pandemic. It is expected that demand responsive transit has been facing different challenges than fixed routes transit. Therefore, a future study that takes a deep dive into demand response transit trends is necessary.  </w:t>
      </w:r>
    </w:p>
    <w:p w14:paraId="6092F7BB" w14:textId="77777777" w:rsidR="00434C79" w:rsidRDefault="00434C79" w:rsidP="00BD27E4">
      <w:pPr>
        <w:ind w:firstLine="720"/>
        <w:jc w:val="both"/>
      </w:pPr>
      <w:bookmarkStart w:id="345" w:name="_Hlk119222290"/>
      <w:r w:rsidRPr="006356B6">
        <w:t>Last, while this study focused on ridership (the typical measure for transit performance), the COVID-19 pandemic showed that transit plays a critical equity role in providing access to essential workers around the country who helped keep the cities running. This kind of benefit could not be quantified by ridership or productivity. Therefore, in the future, transit success should not be measured only by ridership or productivity measures; other measures are needed to gauge transit performance.</w:t>
      </w:r>
    </w:p>
    <w:bookmarkEnd w:id="345"/>
    <w:p w14:paraId="0136A4D1" w14:textId="77777777" w:rsidR="00434C79" w:rsidRDefault="00434C79" w:rsidP="006356B6">
      <w:pPr>
        <w:jc w:val="both"/>
      </w:pPr>
    </w:p>
    <w:p w14:paraId="285D9E46" w14:textId="77777777" w:rsidR="00236E6D" w:rsidRPr="00DF7C87" w:rsidRDefault="00236E6D" w:rsidP="00DB2AD0">
      <w:pPr>
        <w:rPr>
          <w:rFonts w:ascii="Times New Roman" w:hAnsi="Times New Roman" w:cs="Times New Roman"/>
        </w:rPr>
      </w:pPr>
    </w:p>
    <w:p w14:paraId="2A8DADB0" w14:textId="77777777" w:rsidR="004C2071" w:rsidRPr="00DF7C87" w:rsidRDefault="004C2071" w:rsidP="00904969">
      <w:pPr>
        <w:rPr>
          <w:rFonts w:ascii="Times New Roman" w:hAnsi="Times New Roman" w:cs="Times New Roman"/>
        </w:rPr>
      </w:pPr>
    </w:p>
    <w:p w14:paraId="184CF824" w14:textId="4FF36B08" w:rsidR="00236E6D" w:rsidRPr="00DB2AD0" w:rsidRDefault="00F710F9" w:rsidP="00323BD6">
      <w:pPr>
        <w:pStyle w:val="Heading1"/>
      </w:pPr>
      <w:r w:rsidRPr="00DF7C87">
        <w:br w:type="page"/>
      </w:r>
      <w:bookmarkStart w:id="346" w:name="_Toc289175843"/>
      <w:bookmarkStart w:id="347" w:name="_Toc119226202"/>
      <w:r w:rsidR="00E82840">
        <w:lastRenderedPageBreak/>
        <w:t>CHAPTER V</w:t>
      </w:r>
      <w:r w:rsidR="00727A24">
        <w:t>II</w:t>
      </w:r>
      <w:r w:rsidR="00E82840">
        <w:t xml:space="preserve">: </w:t>
      </w:r>
      <w:r w:rsidR="00A21B67" w:rsidRPr="00DF7C87">
        <w:t>CONCLUSION</w:t>
      </w:r>
      <w:bookmarkEnd w:id="346"/>
      <w:r w:rsidR="00A21B67">
        <w:t>S</w:t>
      </w:r>
      <w:bookmarkEnd w:id="347"/>
    </w:p>
    <w:p w14:paraId="5BD84BF0" w14:textId="77777777" w:rsidR="00236E6D" w:rsidRPr="00DF7C87" w:rsidRDefault="00236E6D" w:rsidP="005E54E2">
      <w:pPr>
        <w:rPr>
          <w:rFonts w:ascii="Times New Roman" w:hAnsi="Times New Roman" w:cs="Times New Roman"/>
        </w:rPr>
      </w:pPr>
    </w:p>
    <w:p w14:paraId="2DE72D7E" w14:textId="77777777" w:rsidR="00405E5A" w:rsidRDefault="00405E5A">
      <w:pPr>
        <w:rPr>
          <w:rFonts w:cstheme="majorBidi"/>
        </w:rPr>
      </w:pPr>
      <w:bookmarkStart w:id="348" w:name="_Toc289175844"/>
      <w:r>
        <w:rPr>
          <w:rFonts w:cstheme="majorBidi"/>
        </w:rPr>
        <w:br w:type="page"/>
      </w:r>
    </w:p>
    <w:p w14:paraId="13E629FE" w14:textId="47BFE11F" w:rsidR="00AC002B" w:rsidRDefault="0002689D" w:rsidP="00A0032A">
      <w:pPr>
        <w:jc w:val="both"/>
        <w:rPr>
          <w:rFonts w:cstheme="majorBidi"/>
        </w:rPr>
      </w:pPr>
      <w:r>
        <w:rPr>
          <w:rFonts w:cstheme="majorBidi"/>
        </w:rPr>
        <w:lastRenderedPageBreak/>
        <w:t xml:space="preserve">This </w:t>
      </w:r>
      <w:r w:rsidR="007C79FB">
        <w:rPr>
          <w:rFonts w:cstheme="majorBidi"/>
        </w:rPr>
        <w:t xml:space="preserve">chapter </w:t>
      </w:r>
      <w:r>
        <w:rPr>
          <w:rFonts w:cstheme="majorBidi"/>
        </w:rPr>
        <w:t>discusses the main findings of this dissertation</w:t>
      </w:r>
      <w:r w:rsidR="00A0032A">
        <w:rPr>
          <w:rFonts w:cstheme="majorBidi"/>
        </w:rPr>
        <w:t xml:space="preserve"> and </w:t>
      </w:r>
      <w:r>
        <w:rPr>
          <w:rFonts w:cstheme="majorBidi"/>
        </w:rPr>
        <w:t>areas for future research</w:t>
      </w:r>
      <w:r w:rsidR="00646B9B">
        <w:rPr>
          <w:rFonts w:cstheme="majorBidi"/>
        </w:rPr>
        <w:t>.</w:t>
      </w:r>
    </w:p>
    <w:p w14:paraId="7FE5B15D" w14:textId="1B1D9D6A" w:rsidR="00AC002B" w:rsidRDefault="009606AD" w:rsidP="00DA31DE">
      <w:pPr>
        <w:pStyle w:val="Heading2"/>
      </w:pPr>
      <w:bookmarkStart w:id="349" w:name="_Toc119226203"/>
      <w:r>
        <w:t xml:space="preserve">Main </w:t>
      </w:r>
      <w:r w:rsidR="00405E5A">
        <w:t>F</w:t>
      </w:r>
      <w:r w:rsidR="00DB2F08">
        <w:t>indings</w:t>
      </w:r>
      <w:r w:rsidR="00596334">
        <w:t xml:space="preserve"> and </w:t>
      </w:r>
      <w:r w:rsidR="00596334" w:rsidRPr="00596334">
        <w:t xml:space="preserve">Concluding </w:t>
      </w:r>
      <w:r w:rsidR="00596334">
        <w:t>Remarks</w:t>
      </w:r>
      <w:bookmarkEnd w:id="349"/>
    </w:p>
    <w:p w14:paraId="29D2308D" w14:textId="0024A8DB" w:rsidR="00DB2F08" w:rsidRDefault="00405E5A" w:rsidP="00BD27E4">
      <w:pPr>
        <w:jc w:val="both"/>
        <w:rPr>
          <w:rFonts w:cstheme="majorBidi"/>
        </w:rPr>
      </w:pPr>
      <w:r w:rsidRPr="00033190">
        <w:rPr>
          <w:rFonts w:cstheme="majorBidi"/>
        </w:rPr>
        <w:t xml:space="preserve">This dissertation </w:t>
      </w:r>
      <w:r w:rsidR="004E2695">
        <w:rPr>
          <w:rFonts w:cstheme="majorBidi"/>
        </w:rPr>
        <w:t>investigate</w:t>
      </w:r>
      <w:r w:rsidR="00FE1411">
        <w:rPr>
          <w:rFonts w:cstheme="majorBidi"/>
        </w:rPr>
        <w:t>d</w:t>
      </w:r>
      <w:r w:rsidR="00DB2F08" w:rsidRPr="00033190">
        <w:rPr>
          <w:rFonts w:cstheme="majorBidi"/>
        </w:rPr>
        <w:t xml:space="preserve"> several questions about the impacts of different emerging factors on transit ridership, such as shared e-scooters, mobile fare payment applications, fare capping, and the COVID-19 pandemic. </w:t>
      </w:r>
      <w:r w:rsidR="004E2695">
        <w:rPr>
          <w:rFonts w:cstheme="majorBidi"/>
        </w:rPr>
        <w:t>Understanding</w:t>
      </w:r>
      <w:r w:rsidR="004E2695" w:rsidRPr="00033190">
        <w:rPr>
          <w:rFonts w:cstheme="majorBidi"/>
        </w:rPr>
        <w:t xml:space="preserve"> </w:t>
      </w:r>
      <w:r w:rsidRPr="00033190">
        <w:rPr>
          <w:rFonts w:cstheme="majorBidi"/>
        </w:rPr>
        <w:t xml:space="preserve">these questions </w:t>
      </w:r>
      <w:r w:rsidR="00A20FBF">
        <w:rPr>
          <w:rFonts w:cstheme="majorBidi"/>
        </w:rPr>
        <w:t xml:space="preserve">and impacts </w:t>
      </w:r>
      <w:r w:rsidRPr="00033190">
        <w:rPr>
          <w:rFonts w:cstheme="majorBidi"/>
        </w:rPr>
        <w:t xml:space="preserve">is essential for transit agencies, and policymakers as they </w:t>
      </w:r>
      <w:r w:rsidR="00646B9B">
        <w:rPr>
          <w:rFonts w:cstheme="majorBidi"/>
        </w:rPr>
        <w:t>we</w:t>
      </w:r>
      <w:r w:rsidRPr="00033190">
        <w:rPr>
          <w:rFonts w:cstheme="majorBidi"/>
        </w:rPr>
        <w:t xml:space="preserve">re concerned about ridership declines even before the COVID-19 pandemic and </w:t>
      </w:r>
      <w:r>
        <w:rPr>
          <w:rFonts w:cstheme="majorBidi"/>
        </w:rPr>
        <w:t xml:space="preserve">as they </w:t>
      </w:r>
      <w:r w:rsidRPr="00033190">
        <w:rPr>
          <w:rFonts w:cstheme="majorBidi"/>
        </w:rPr>
        <w:t xml:space="preserve">plan for </w:t>
      </w:r>
      <w:r w:rsidR="007C79FB">
        <w:rPr>
          <w:rFonts w:cstheme="majorBidi"/>
        </w:rPr>
        <w:t>a</w:t>
      </w:r>
      <w:r>
        <w:rPr>
          <w:rFonts w:cstheme="majorBidi"/>
        </w:rPr>
        <w:t xml:space="preserve"> post-</w:t>
      </w:r>
      <w:r w:rsidRPr="00033190">
        <w:rPr>
          <w:rFonts w:cstheme="majorBidi"/>
        </w:rPr>
        <w:t xml:space="preserve">COVID-19 </w:t>
      </w:r>
      <w:r>
        <w:rPr>
          <w:rFonts w:cstheme="majorBidi"/>
        </w:rPr>
        <w:t>world</w:t>
      </w:r>
      <w:r w:rsidRPr="00033190">
        <w:rPr>
          <w:rFonts w:cstheme="majorBidi"/>
        </w:rPr>
        <w:t>.</w:t>
      </w:r>
      <w:r>
        <w:rPr>
          <w:rFonts w:cstheme="majorBidi"/>
        </w:rPr>
        <w:t xml:space="preserve"> The main findings of this dissertation are summarized in </w:t>
      </w:r>
      <w:r>
        <w:rPr>
          <w:rFonts w:cstheme="majorBidi"/>
        </w:rPr>
        <w:fldChar w:fldCharType="begin"/>
      </w:r>
      <w:r>
        <w:rPr>
          <w:rFonts w:cstheme="majorBidi"/>
        </w:rPr>
        <w:instrText xml:space="preserve"> REF _Ref116258785 \h </w:instrText>
      </w:r>
      <w:r>
        <w:rPr>
          <w:rFonts w:cstheme="majorBidi"/>
        </w:rPr>
      </w:r>
      <w:r>
        <w:rPr>
          <w:rFonts w:cstheme="majorBidi"/>
        </w:rPr>
        <w:fldChar w:fldCharType="separate"/>
      </w:r>
      <w:r w:rsidR="00E70CBD">
        <w:t xml:space="preserve">Figure </w:t>
      </w:r>
      <w:r w:rsidR="00E70CBD">
        <w:rPr>
          <w:noProof/>
          <w:cs/>
        </w:rPr>
        <w:t>‎</w:t>
      </w:r>
      <w:r w:rsidR="00E70CBD">
        <w:rPr>
          <w:noProof/>
        </w:rPr>
        <w:t>7</w:t>
      </w:r>
      <w:r w:rsidR="00E70CBD">
        <w:t>.</w:t>
      </w:r>
      <w:r w:rsidR="00E70CBD">
        <w:rPr>
          <w:noProof/>
        </w:rPr>
        <w:t>1</w:t>
      </w:r>
      <w:r>
        <w:rPr>
          <w:rFonts w:cstheme="majorBidi"/>
        </w:rPr>
        <w:fldChar w:fldCharType="end"/>
      </w:r>
      <w:r>
        <w:rPr>
          <w:rFonts w:cstheme="majorBidi"/>
        </w:rPr>
        <w:t xml:space="preserve">. </w:t>
      </w:r>
    </w:p>
    <w:p w14:paraId="4C95FA21" w14:textId="6AB103D6" w:rsidR="00B22300" w:rsidRDefault="00B22300" w:rsidP="00B22300">
      <w:pPr>
        <w:ind w:firstLine="720"/>
        <w:jc w:val="both"/>
        <w:rPr>
          <w:rFonts w:cstheme="majorBidi"/>
        </w:rPr>
      </w:pPr>
      <w:r>
        <w:rPr>
          <w:rFonts w:cstheme="majorBidi"/>
        </w:rPr>
        <w:t>The findings of chapter two suggested that shared e-scooters did not significantly impact local bus ridership in Louisville, KY. This finding was further supported by chapter three about Nashville, TN, which showed that while shared e-scooter impacts on bus ridership varied based on e-scooter trip purpose, their net impact was minimal. The findings of these two chapters suggest that shared e-scooter</w:t>
      </w:r>
      <w:r w:rsidR="007C79FB">
        <w:rPr>
          <w:rFonts w:cstheme="majorBidi"/>
        </w:rPr>
        <w:t>s</w:t>
      </w:r>
      <w:r>
        <w:rPr>
          <w:rFonts w:cstheme="majorBidi"/>
        </w:rPr>
        <w:t xml:space="preserve"> are likely not one of the primary causes of bus ridership declines prior to the COVID-19 pandemic. Furthermore, some shared e-scooter trips could complement bus ridership, such as social e-scooter trips and possibly trips around express bus stops. This should encourage agencies to promote the use of these two modes together. One example is installing shared e-scooters corrals near transit stops that are likely to have significant numbers of e-scooter trips with a social purpose, which is currently ongoing in Nashville, TN, and </w:t>
      </w:r>
      <w:r w:rsidR="007C79FB">
        <w:rPr>
          <w:rFonts w:cstheme="majorBidi"/>
        </w:rPr>
        <w:t xml:space="preserve">has been </w:t>
      </w:r>
      <w:r>
        <w:rPr>
          <w:rFonts w:cstheme="majorBidi"/>
        </w:rPr>
        <w:t xml:space="preserve">guided by the findings of this dissertation </w:t>
      </w:r>
      <w:r>
        <w:rPr>
          <w:rFonts w:cstheme="majorBidi"/>
        </w:rPr>
        <w:fldChar w:fldCharType="begin"/>
      </w:r>
      <w:r>
        <w:rPr>
          <w:rFonts w:cstheme="majorBidi"/>
        </w:rPr>
        <w:instrText xml:space="preserve"> ADDIN EN.CITE &lt;EndNote&gt;&lt;Cite&gt;&lt;Author&gt;Ziedan&lt;/Author&gt;&lt;Year&gt;2022&lt;/Year&gt;&lt;RecNum&gt;1785&lt;/RecNum&gt;&lt;DisplayText&gt;(Ziedan et al., 2022)&lt;/DisplayText&gt;&lt;record&gt;&lt;rec-number&gt;1785&lt;/rec-number&gt;&lt;foreign-keys&gt;&lt;key app="EN" db-id="592axvs925fsfsetr5r5d92up2wexzrp59vp" timestamp="1665381250" guid="faaef0d0-16b3-4a7d-994d-67e18e2c6c9b"&gt;1785&lt;/key&gt;&lt;/foreign-keys&gt;&lt;ref-type name="Report"&gt;27&lt;/ref-type&gt;&lt;contributors&gt;&lt;authors&gt;&lt;author&gt;Ziedan, Abubakr&lt;/author&gt;&lt;author&gt;Shah, Nitesh R&lt;/author&gt;&lt;author&gt;Brakewood, Candace&lt;/author&gt;&lt;author&gt;Cherry, Christopher R&lt;/author&gt;&lt;/authors&gt;&lt;/contributors&gt;&lt;titles&gt;&lt;title&gt;A Method for Placing Shared E-Scooter Corrals Near Transit Stops&lt;/title&gt;&lt;/titles&gt;&lt;dates&gt;&lt;year&gt;2022&lt;/year&gt;&lt;/dates&gt;&lt;urls&gt;&lt;/urls&gt;&lt;/record&gt;&lt;/Cite&gt;&lt;/EndNote&gt;</w:instrText>
      </w:r>
      <w:r>
        <w:rPr>
          <w:rFonts w:cstheme="majorBidi"/>
        </w:rPr>
        <w:fldChar w:fldCharType="separate"/>
      </w:r>
      <w:r>
        <w:rPr>
          <w:rFonts w:cstheme="majorBidi"/>
          <w:noProof/>
        </w:rPr>
        <w:t>(Ziedan et al., 2022)</w:t>
      </w:r>
      <w:r>
        <w:rPr>
          <w:rFonts w:cstheme="majorBidi"/>
        </w:rPr>
        <w:fldChar w:fldCharType="end"/>
      </w:r>
      <w:r>
        <w:rPr>
          <w:rFonts w:cstheme="majorBidi"/>
        </w:rPr>
        <w:t xml:space="preserve">.  Offering an integrated trip planning and fare payment application could also be another approach for better integration of buses and e-scooters. Last, as agencies are restoring services that were cut during the pandemic, they may consider shared e-scooters as first/last mile connectors to increase transit accessibility. </w:t>
      </w:r>
    </w:p>
    <w:p w14:paraId="30A99AAE" w14:textId="0FBF9D9B" w:rsidR="00B22300" w:rsidRDefault="00B22300" w:rsidP="00B22300">
      <w:pPr>
        <w:ind w:firstLine="720"/>
        <w:jc w:val="both"/>
        <w:rPr>
          <w:rFonts w:cstheme="majorBidi"/>
        </w:rPr>
      </w:pPr>
      <w:r>
        <w:rPr>
          <w:rFonts w:cstheme="majorBidi"/>
        </w:rPr>
        <w:t xml:space="preserve">The findings of chapter four of this dissertation suggest that launching mobile fare payment applications did not yield significant ridership gains at the fifty largest bus agencies in the United States. </w:t>
      </w:r>
      <w:r w:rsidR="007C79FB">
        <w:rPr>
          <w:rFonts w:cstheme="majorBidi"/>
        </w:rPr>
        <w:t>Despite this</w:t>
      </w:r>
      <w:r>
        <w:rPr>
          <w:rFonts w:cstheme="majorBidi"/>
        </w:rPr>
        <w:t xml:space="preserve">, the COVID-19 pandemic has highlighted their importance from a public health perspective because contactless technology can help promote social distancing (e.g., between passengers paying fares and bus drivers). On the other hand, adopting monthly fare capping policies was associated with ridership gains ranging from 3.6% to 4.1%. </w:t>
      </w:r>
      <w:r w:rsidRPr="00157FA8">
        <w:rPr>
          <w:rFonts w:cstheme="majorBidi"/>
        </w:rPr>
        <w:t>Th</w:t>
      </w:r>
      <w:r>
        <w:rPr>
          <w:rFonts w:cstheme="majorBidi"/>
        </w:rPr>
        <w:t>is</w:t>
      </w:r>
      <w:r w:rsidRPr="00157FA8">
        <w:rPr>
          <w:rFonts w:cstheme="majorBidi"/>
        </w:rPr>
        <w:t xml:space="preserve"> finding</w:t>
      </w:r>
      <w:r>
        <w:rPr>
          <w:rFonts w:cstheme="majorBidi"/>
        </w:rPr>
        <w:t xml:space="preserve"> about monthly fare capping is important for </w:t>
      </w:r>
      <w:r w:rsidRPr="00157FA8">
        <w:rPr>
          <w:rFonts w:cstheme="majorBidi"/>
        </w:rPr>
        <w:t>agencies across the United States as they consider different strategies to increase ridership and reverse recent bus ridership declines.</w:t>
      </w:r>
      <w:r>
        <w:rPr>
          <w:rFonts w:cstheme="majorBidi"/>
        </w:rPr>
        <w:t xml:space="preserve"> An important caveat is that ridership gains might be different in magnitude in a post-COVID-19 world since this dissertation analyzed pre-pandemic ridership impacts; however, it is likely that fare capping policies will continue to have a positive impact as a policy tool that can help nudge riders’ behavior. </w:t>
      </w:r>
    </w:p>
    <w:p w14:paraId="5C1FD75D" w14:textId="6626B991" w:rsidR="00B22300" w:rsidRDefault="00A0032A" w:rsidP="00A0032A">
      <w:pPr>
        <w:ind w:firstLine="720"/>
        <w:jc w:val="both"/>
        <w:rPr>
          <w:rFonts w:cstheme="majorBidi"/>
        </w:rPr>
      </w:pPr>
      <w:r>
        <w:rPr>
          <w:rFonts w:cstheme="majorBidi"/>
        </w:rPr>
        <w:t xml:space="preserve">The findings of </w:t>
      </w:r>
      <w:r w:rsidRPr="00C0122E">
        <w:rPr>
          <w:rFonts w:cstheme="majorBidi"/>
        </w:rPr>
        <w:t>chapters five and six indicate that</w:t>
      </w:r>
      <w:r>
        <w:rPr>
          <w:rFonts w:cstheme="majorBidi"/>
        </w:rPr>
        <w:t xml:space="preserve"> the COVID-19 pandemic was the largest disruption for transit in the last century, with both overall ridership and rail ridership hitting 100 years low and bus ridership at the lowest level since the 1930s. The findings of chapter five indicated that telework, unemployment, and people relocating were important drivers of ridership declines during the COVID-19 pandemic that mediated 13% to 38% of the COVID-19 impact. The findings of chapter six revealed that ridership is still (as of June 2022) one-third below pre-pandemic levels more than two years after the pandemic began, and only a few</w:t>
      </w:r>
      <w:r w:rsidRPr="00B751EB">
        <w:rPr>
          <w:rFonts w:cstheme="majorBidi"/>
        </w:rPr>
        <w:t xml:space="preserve"> agencies have reached or exceeded pre-pandemic ridership levels</w:t>
      </w:r>
      <w:r>
        <w:rPr>
          <w:rFonts w:cstheme="majorBidi"/>
        </w:rPr>
        <w:t xml:space="preserve">. </w:t>
      </w:r>
    </w:p>
    <w:p w14:paraId="23F76961" w14:textId="77777777" w:rsidR="00405E5A" w:rsidRDefault="00405E5A" w:rsidP="00DB2F08">
      <w:pPr>
        <w:ind w:firstLine="720"/>
        <w:jc w:val="both"/>
        <w:rPr>
          <w:rFonts w:cstheme="majorBidi"/>
        </w:rPr>
      </w:pPr>
    </w:p>
    <w:p w14:paraId="093E37CA" w14:textId="70BD0127" w:rsidR="00405E5A" w:rsidRDefault="00DF1225" w:rsidP="00405E5A">
      <w:pPr>
        <w:keepNext/>
        <w:jc w:val="both"/>
      </w:pPr>
      <w:r>
        <w:rPr>
          <w:noProof/>
        </w:rPr>
        <w:drawing>
          <wp:inline distT="0" distB="0" distL="0" distR="0" wp14:anchorId="0F80BE2C" wp14:editId="711D60B3">
            <wp:extent cx="5421887" cy="3874308"/>
            <wp:effectExtent l="19050" t="19050" r="26670" b="1206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42388" cy="3888957"/>
                    </a:xfrm>
                    <a:prstGeom prst="rect">
                      <a:avLst/>
                    </a:prstGeom>
                    <a:noFill/>
                    <a:ln w="19050">
                      <a:solidFill>
                        <a:schemeClr val="tx1"/>
                      </a:solidFill>
                    </a:ln>
                  </pic:spPr>
                </pic:pic>
              </a:graphicData>
            </a:graphic>
          </wp:inline>
        </w:drawing>
      </w:r>
    </w:p>
    <w:p w14:paraId="596E71A6" w14:textId="16092C27" w:rsidR="00405E5A" w:rsidRDefault="00405E5A" w:rsidP="00857779">
      <w:pPr>
        <w:pStyle w:val="Caption"/>
        <w:rPr>
          <w:rFonts w:cstheme="majorBidi"/>
          <w:highlight w:val="yellow"/>
        </w:rPr>
      </w:pPr>
      <w:bookmarkStart w:id="350" w:name="_Ref116258785"/>
      <w:bookmarkStart w:id="351" w:name="_Toc119226264"/>
      <w:r>
        <w:t xml:space="preserve">Figure </w:t>
      </w:r>
      <w:fldSimple w:instr=" STYLEREF 1 \s ">
        <w:r w:rsidR="00E70CBD">
          <w:rPr>
            <w:noProof/>
            <w:cs/>
          </w:rPr>
          <w:t>‎</w:t>
        </w:r>
        <w:r w:rsidR="00E70CBD">
          <w:rPr>
            <w:noProof/>
          </w:rPr>
          <w:t>7</w:t>
        </w:r>
      </w:fldSimple>
      <w:r w:rsidR="00723BB7">
        <w:t>.</w:t>
      </w:r>
      <w:fldSimple w:instr=" SEQ Figure \* ARABIC \s 1 ">
        <w:r w:rsidR="00E70CBD">
          <w:rPr>
            <w:noProof/>
          </w:rPr>
          <w:t>1</w:t>
        </w:r>
      </w:fldSimple>
      <w:bookmarkEnd w:id="350"/>
      <w:r>
        <w:t xml:space="preserve">: Main </w:t>
      </w:r>
      <w:r w:rsidR="004A33DF">
        <w:t>f</w:t>
      </w:r>
      <w:r>
        <w:t>indings</w:t>
      </w:r>
      <w:bookmarkEnd w:id="351"/>
    </w:p>
    <w:p w14:paraId="7C34C38B" w14:textId="77777777" w:rsidR="00405E5A" w:rsidRDefault="00405E5A" w:rsidP="00DB2F08">
      <w:pPr>
        <w:ind w:firstLine="720"/>
        <w:jc w:val="both"/>
        <w:rPr>
          <w:rFonts w:cstheme="majorBidi"/>
        </w:rPr>
      </w:pPr>
    </w:p>
    <w:p w14:paraId="12259CEC" w14:textId="77777777" w:rsidR="00B22300" w:rsidRDefault="00B22300">
      <w:pPr>
        <w:rPr>
          <w:rFonts w:cstheme="majorBidi"/>
        </w:rPr>
      </w:pPr>
      <w:r>
        <w:rPr>
          <w:rFonts w:cstheme="majorBidi"/>
        </w:rPr>
        <w:br w:type="page"/>
      </w:r>
    </w:p>
    <w:p w14:paraId="6373CFAC" w14:textId="3FE781D8" w:rsidR="00405E5A" w:rsidRPr="001C0581" w:rsidRDefault="00E23D8A" w:rsidP="001C0581">
      <w:pPr>
        <w:ind w:firstLine="720"/>
        <w:jc w:val="both"/>
        <w:rPr>
          <w:rFonts w:cstheme="majorBidi"/>
        </w:rPr>
      </w:pPr>
      <w:r w:rsidRPr="007769DF">
        <w:rPr>
          <w:rFonts w:cstheme="majorBidi"/>
        </w:rPr>
        <w:lastRenderedPageBreak/>
        <w:t xml:space="preserve">Reversing </w:t>
      </w:r>
      <w:r w:rsidR="009408FE" w:rsidRPr="007769DF">
        <w:rPr>
          <w:rFonts w:cstheme="majorBidi"/>
        </w:rPr>
        <w:t xml:space="preserve">these </w:t>
      </w:r>
      <w:r w:rsidR="000D0AD4">
        <w:rPr>
          <w:rFonts w:cstheme="majorBidi"/>
        </w:rPr>
        <w:t xml:space="preserve">ridership </w:t>
      </w:r>
      <w:r w:rsidR="009408FE" w:rsidRPr="007769DF">
        <w:rPr>
          <w:rFonts w:cstheme="majorBidi"/>
        </w:rPr>
        <w:t>declines</w:t>
      </w:r>
      <w:r w:rsidRPr="007769DF">
        <w:rPr>
          <w:rFonts w:cstheme="majorBidi"/>
        </w:rPr>
        <w:t xml:space="preserve"> require</w:t>
      </w:r>
      <w:r w:rsidR="00B72004" w:rsidRPr="007769DF">
        <w:rPr>
          <w:rFonts w:cstheme="majorBidi"/>
        </w:rPr>
        <w:t>s</w:t>
      </w:r>
      <w:r w:rsidRPr="007769DF">
        <w:rPr>
          <w:rFonts w:cstheme="majorBidi"/>
        </w:rPr>
        <w:t xml:space="preserve"> cities, agencies, and policymakers to take </w:t>
      </w:r>
      <w:r w:rsidR="00D5382E">
        <w:rPr>
          <w:rFonts w:cstheme="majorBidi"/>
        </w:rPr>
        <w:t xml:space="preserve">new and innovative </w:t>
      </w:r>
      <w:r w:rsidRPr="007769DF">
        <w:rPr>
          <w:rFonts w:cstheme="majorBidi"/>
        </w:rPr>
        <w:t>actions and policies.</w:t>
      </w:r>
      <w:r>
        <w:rPr>
          <w:rFonts w:cstheme="majorBidi"/>
        </w:rPr>
        <w:t xml:space="preserve"> </w:t>
      </w:r>
      <w:r w:rsidR="000800F9">
        <w:rPr>
          <w:rFonts w:cstheme="majorBidi"/>
        </w:rPr>
        <w:t>O</w:t>
      </w:r>
      <w:r w:rsidR="00B751EB">
        <w:rPr>
          <w:rFonts w:cstheme="majorBidi"/>
        </w:rPr>
        <w:t>ne lesson learned from agencies that recovered from the pandemic impacts (i.e.</w:t>
      </w:r>
      <w:r w:rsidR="00CC5FFC">
        <w:rPr>
          <w:rFonts w:cstheme="majorBidi"/>
        </w:rPr>
        <w:t>,</w:t>
      </w:r>
      <w:r w:rsidR="00B751EB">
        <w:rPr>
          <w:rFonts w:cstheme="majorBidi"/>
        </w:rPr>
        <w:t xml:space="preserve"> reached or exceeded pre-pandemic ridership levels) is </w:t>
      </w:r>
      <w:r w:rsidR="00CC5FFC">
        <w:rPr>
          <w:rFonts w:cstheme="majorBidi"/>
        </w:rPr>
        <w:t xml:space="preserve">that </w:t>
      </w:r>
      <w:r w:rsidR="000D0AD4">
        <w:rPr>
          <w:rFonts w:cstheme="majorBidi"/>
        </w:rPr>
        <w:t xml:space="preserve">some of them </w:t>
      </w:r>
      <w:r w:rsidR="00B751EB">
        <w:rPr>
          <w:rFonts w:cstheme="majorBidi"/>
        </w:rPr>
        <w:t>offered fare</w:t>
      </w:r>
      <w:r w:rsidR="00CC5FFC">
        <w:rPr>
          <w:rFonts w:cstheme="majorBidi"/>
        </w:rPr>
        <w:t>-</w:t>
      </w:r>
      <w:r w:rsidR="00B751EB">
        <w:rPr>
          <w:rFonts w:cstheme="majorBidi"/>
        </w:rPr>
        <w:t xml:space="preserve">free service for </w:t>
      </w:r>
      <w:r w:rsidR="00CC5FFC">
        <w:rPr>
          <w:rFonts w:cstheme="majorBidi"/>
        </w:rPr>
        <w:t xml:space="preserve">an </w:t>
      </w:r>
      <w:r w:rsidR="00B751EB">
        <w:rPr>
          <w:rFonts w:cstheme="majorBidi"/>
        </w:rPr>
        <w:t>extended period of time. This question about adopting fare</w:t>
      </w:r>
      <w:r w:rsidR="00CC5FFC">
        <w:rPr>
          <w:rFonts w:cstheme="majorBidi"/>
        </w:rPr>
        <w:t>-</w:t>
      </w:r>
      <w:r w:rsidR="00B751EB">
        <w:rPr>
          <w:rFonts w:cstheme="majorBidi"/>
        </w:rPr>
        <w:t>free policies is complex</w:t>
      </w:r>
      <w:r w:rsidR="00CC5FFC">
        <w:rPr>
          <w:rFonts w:cstheme="majorBidi"/>
        </w:rPr>
        <w:t xml:space="preserve"> since f</w:t>
      </w:r>
      <w:r w:rsidR="00B751EB">
        <w:rPr>
          <w:rFonts w:cstheme="majorBidi"/>
        </w:rPr>
        <w:t>are</w:t>
      </w:r>
      <w:r w:rsidR="00CC5FFC">
        <w:rPr>
          <w:rFonts w:cstheme="majorBidi"/>
        </w:rPr>
        <w:t>-</w:t>
      </w:r>
      <w:r w:rsidR="00B751EB">
        <w:rPr>
          <w:rFonts w:cstheme="majorBidi"/>
        </w:rPr>
        <w:t xml:space="preserve">free service </w:t>
      </w:r>
      <w:r w:rsidR="000D0AD4">
        <w:rPr>
          <w:rFonts w:cstheme="majorBidi"/>
        </w:rPr>
        <w:t xml:space="preserve">also has substantial challenges in terms of decreased </w:t>
      </w:r>
      <w:r w:rsidR="00B751EB">
        <w:rPr>
          <w:rFonts w:cstheme="majorBidi"/>
        </w:rPr>
        <w:t>revenue</w:t>
      </w:r>
      <w:r w:rsidR="000D0AD4">
        <w:rPr>
          <w:rFonts w:cstheme="majorBidi"/>
        </w:rPr>
        <w:t>s</w:t>
      </w:r>
      <w:r w:rsidR="00B751EB">
        <w:rPr>
          <w:rFonts w:cstheme="majorBidi"/>
        </w:rPr>
        <w:t>, demand management</w:t>
      </w:r>
      <w:r w:rsidR="00CC5FFC">
        <w:rPr>
          <w:rFonts w:cstheme="majorBidi"/>
        </w:rPr>
        <w:t>,</w:t>
      </w:r>
      <w:r w:rsidR="00B751EB">
        <w:rPr>
          <w:rFonts w:cstheme="majorBidi"/>
        </w:rPr>
        <w:t xml:space="preserve"> and security challenges. </w:t>
      </w:r>
      <w:r w:rsidR="000D0AD4">
        <w:rPr>
          <w:rFonts w:cstheme="majorBidi"/>
        </w:rPr>
        <w:t xml:space="preserve">Another lesson learned pertains to the continuing impacts of </w:t>
      </w:r>
      <w:r w:rsidR="00596334">
        <w:rPr>
          <w:rFonts w:cstheme="majorBidi"/>
        </w:rPr>
        <w:t xml:space="preserve">higher levels of teleworking, which was found </w:t>
      </w:r>
      <w:r w:rsidR="000D0AD4">
        <w:rPr>
          <w:rFonts w:cstheme="majorBidi"/>
        </w:rPr>
        <w:t xml:space="preserve">to be a major </w:t>
      </w:r>
      <w:r w:rsidR="00596334">
        <w:rPr>
          <w:rFonts w:cstheme="majorBidi"/>
        </w:rPr>
        <w:t>driver of ridership decline</w:t>
      </w:r>
      <w:r w:rsidR="000D0AD4">
        <w:rPr>
          <w:rFonts w:cstheme="majorBidi"/>
        </w:rPr>
        <w:t>s</w:t>
      </w:r>
      <w:r w:rsidR="00596334">
        <w:rPr>
          <w:rFonts w:cstheme="majorBidi"/>
        </w:rPr>
        <w:t xml:space="preserve"> during COVID-19. </w:t>
      </w:r>
      <w:r w:rsidR="000D0AD4">
        <w:rPr>
          <w:rFonts w:cstheme="majorBidi"/>
        </w:rPr>
        <w:t>Transit agencies c</w:t>
      </w:r>
      <w:r w:rsidR="00596334">
        <w:rPr>
          <w:rFonts w:cstheme="majorBidi"/>
        </w:rPr>
        <w:t xml:space="preserve">ould consider </w:t>
      </w:r>
      <w:r w:rsidR="000D0AD4">
        <w:rPr>
          <w:rFonts w:cstheme="majorBidi"/>
        </w:rPr>
        <w:t xml:space="preserve">various policy and planning changes to address </w:t>
      </w:r>
      <w:r w:rsidR="009E6037">
        <w:rPr>
          <w:rFonts w:cstheme="majorBidi"/>
        </w:rPr>
        <w:t xml:space="preserve">the </w:t>
      </w:r>
      <w:r w:rsidR="000D0AD4">
        <w:rPr>
          <w:rFonts w:cstheme="majorBidi"/>
        </w:rPr>
        <w:t xml:space="preserve">long-term impacts of </w:t>
      </w:r>
      <w:r w:rsidR="00CC5FFC">
        <w:rPr>
          <w:rFonts w:cstheme="majorBidi"/>
        </w:rPr>
        <w:t>increased levels of</w:t>
      </w:r>
      <w:r w:rsidR="00596334">
        <w:rPr>
          <w:rFonts w:cstheme="majorBidi"/>
        </w:rPr>
        <w:t xml:space="preserve"> telework. First, there </w:t>
      </w:r>
      <w:r w:rsidR="00BF68F4">
        <w:rPr>
          <w:rFonts w:cstheme="majorBidi"/>
        </w:rPr>
        <w:t>is</w:t>
      </w:r>
      <w:r w:rsidR="00523E62">
        <w:rPr>
          <w:rFonts w:cstheme="majorBidi"/>
        </w:rPr>
        <w:t xml:space="preserve"> </w:t>
      </w:r>
      <w:r w:rsidR="000D0AD4">
        <w:rPr>
          <w:rFonts w:cstheme="majorBidi"/>
        </w:rPr>
        <w:t>likely to be a segment</w:t>
      </w:r>
      <w:r w:rsidR="00596334">
        <w:rPr>
          <w:rFonts w:cstheme="majorBidi"/>
        </w:rPr>
        <w:t xml:space="preserve"> of </w:t>
      </w:r>
      <w:r w:rsidR="003434BB">
        <w:rPr>
          <w:rFonts w:cstheme="majorBidi"/>
        </w:rPr>
        <w:t>riders</w:t>
      </w:r>
      <w:r w:rsidR="00596334">
        <w:rPr>
          <w:rFonts w:cstheme="majorBidi"/>
        </w:rPr>
        <w:t xml:space="preserve"> </w:t>
      </w:r>
      <w:r w:rsidR="00CC5FFC">
        <w:rPr>
          <w:rFonts w:cstheme="majorBidi"/>
        </w:rPr>
        <w:t xml:space="preserve">who </w:t>
      </w:r>
      <w:r w:rsidR="00596334">
        <w:rPr>
          <w:rFonts w:cstheme="majorBidi"/>
        </w:rPr>
        <w:t xml:space="preserve">will </w:t>
      </w:r>
      <w:r w:rsidR="000D0AD4">
        <w:rPr>
          <w:rFonts w:cstheme="majorBidi"/>
        </w:rPr>
        <w:t xml:space="preserve">only </w:t>
      </w:r>
      <w:r w:rsidR="00596334">
        <w:rPr>
          <w:rFonts w:cstheme="majorBidi"/>
        </w:rPr>
        <w:t xml:space="preserve">be </w:t>
      </w:r>
      <w:r w:rsidR="000D0AD4">
        <w:rPr>
          <w:rFonts w:cstheme="majorBidi"/>
        </w:rPr>
        <w:t>occasional</w:t>
      </w:r>
      <w:r w:rsidR="00596334">
        <w:rPr>
          <w:rFonts w:cstheme="majorBidi"/>
        </w:rPr>
        <w:t xml:space="preserve"> commuters </w:t>
      </w:r>
      <w:r w:rsidR="000D0AD4">
        <w:rPr>
          <w:rFonts w:cstheme="majorBidi"/>
        </w:rPr>
        <w:t>(</w:t>
      </w:r>
      <w:r w:rsidR="00596334">
        <w:rPr>
          <w:rFonts w:cstheme="majorBidi"/>
        </w:rPr>
        <w:t>if they ever return to transit</w:t>
      </w:r>
      <w:r w:rsidR="000D0AD4">
        <w:rPr>
          <w:rFonts w:cstheme="majorBidi"/>
        </w:rPr>
        <w:t xml:space="preserve">), who could be encouraged to return by policies like fare capping. </w:t>
      </w:r>
      <w:r w:rsidR="00596334">
        <w:rPr>
          <w:rFonts w:cstheme="majorBidi"/>
        </w:rPr>
        <w:t xml:space="preserve"> Second, transit service</w:t>
      </w:r>
      <w:r w:rsidR="00CC5FFC">
        <w:rPr>
          <w:rFonts w:cstheme="majorBidi"/>
        </w:rPr>
        <w:t>s</w:t>
      </w:r>
      <w:r w:rsidR="00596334">
        <w:rPr>
          <w:rFonts w:cstheme="majorBidi"/>
        </w:rPr>
        <w:t xml:space="preserve"> should be designed for diverse travel purposes rather than focus</w:t>
      </w:r>
      <w:r w:rsidR="00CC5FFC">
        <w:rPr>
          <w:rFonts w:cstheme="majorBidi"/>
        </w:rPr>
        <w:t>ing</w:t>
      </w:r>
      <w:r w:rsidR="00596334">
        <w:rPr>
          <w:rFonts w:cstheme="majorBidi"/>
        </w:rPr>
        <w:t xml:space="preserve"> </w:t>
      </w:r>
      <w:r w:rsidR="000D0AD4">
        <w:rPr>
          <w:rFonts w:cstheme="majorBidi"/>
        </w:rPr>
        <w:t xml:space="preserve">only </w:t>
      </w:r>
      <w:r w:rsidR="00596334">
        <w:rPr>
          <w:rFonts w:cstheme="majorBidi"/>
        </w:rPr>
        <w:t xml:space="preserve">on commuting. This could allow agencies to spread resources </w:t>
      </w:r>
      <w:r w:rsidR="00F00995">
        <w:rPr>
          <w:rFonts w:cstheme="majorBidi"/>
        </w:rPr>
        <w:t>more evenly throughout the day (instead of focusing primarily on the two commuting peak periods)</w:t>
      </w:r>
      <w:r w:rsidR="00596334">
        <w:rPr>
          <w:rFonts w:cstheme="majorBidi"/>
        </w:rPr>
        <w:t xml:space="preserve">. However, one critical issue </w:t>
      </w:r>
      <w:r w:rsidR="00A71F8F">
        <w:rPr>
          <w:rFonts w:cstheme="majorBidi"/>
        </w:rPr>
        <w:t xml:space="preserve">that </w:t>
      </w:r>
      <w:r w:rsidR="00596334">
        <w:rPr>
          <w:rFonts w:cstheme="majorBidi"/>
        </w:rPr>
        <w:t xml:space="preserve">needs to be addressed </w:t>
      </w:r>
      <w:r w:rsidR="00A71F8F">
        <w:rPr>
          <w:rFonts w:cstheme="majorBidi"/>
        </w:rPr>
        <w:t xml:space="preserve">by agencies </w:t>
      </w:r>
      <w:r w:rsidR="00596334">
        <w:rPr>
          <w:rFonts w:cstheme="majorBidi"/>
        </w:rPr>
        <w:t>is the shortage of bus operators. Driver shortage</w:t>
      </w:r>
      <w:r w:rsidR="00F00995">
        <w:rPr>
          <w:rFonts w:cstheme="majorBidi"/>
        </w:rPr>
        <w:t>s are</w:t>
      </w:r>
      <w:r w:rsidR="00596334">
        <w:rPr>
          <w:rFonts w:cstheme="majorBidi"/>
        </w:rPr>
        <w:t xml:space="preserve"> a major threat to transit recovery </w:t>
      </w:r>
      <w:r w:rsidR="00CC5FFC">
        <w:rPr>
          <w:rFonts w:cstheme="majorBidi"/>
        </w:rPr>
        <w:t>since</w:t>
      </w:r>
      <w:r w:rsidR="00596334">
        <w:rPr>
          <w:rFonts w:cstheme="majorBidi"/>
        </w:rPr>
        <w:t xml:space="preserve"> many agencies </w:t>
      </w:r>
      <w:r w:rsidR="00CC5FFC">
        <w:rPr>
          <w:rFonts w:cstheme="majorBidi"/>
        </w:rPr>
        <w:t xml:space="preserve">have </w:t>
      </w:r>
      <w:r w:rsidR="00B763FC">
        <w:rPr>
          <w:rFonts w:cstheme="majorBidi"/>
        </w:rPr>
        <w:t xml:space="preserve">recently </w:t>
      </w:r>
      <w:r w:rsidR="00596334">
        <w:rPr>
          <w:rFonts w:cstheme="majorBidi"/>
        </w:rPr>
        <w:t>had to cut services because of this shortage</w:t>
      </w:r>
      <w:r w:rsidR="00432676">
        <w:rPr>
          <w:rFonts w:cstheme="majorBidi"/>
        </w:rPr>
        <w:t>.</w:t>
      </w:r>
    </w:p>
    <w:p w14:paraId="74804205" w14:textId="08A52596" w:rsidR="009C4B0D" w:rsidRPr="009C4B0D" w:rsidRDefault="006237E2" w:rsidP="00DA31DE">
      <w:pPr>
        <w:pStyle w:val="Heading2"/>
      </w:pPr>
      <w:bookmarkStart w:id="352" w:name="_Toc119226204"/>
      <w:bookmarkEnd w:id="348"/>
      <w:r w:rsidRPr="006237E2">
        <w:t>Future Research</w:t>
      </w:r>
      <w:bookmarkEnd w:id="352"/>
    </w:p>
    <w:p w14:paraId="7771A33D" w14:textId="407256A0" w:rsidR="00D82A7E" w:rsidRDefault="003D5FF6" w:rsidP="00D5799F">
      <w:pPr>
        <w:jc w:val="both"/>
      </w:pPr>
      <w:bookmarkStart w:id="353" w:name="_Toc289175842"/>
      <w:r>
        <w:t xml:space="preserve">There are several areas for future research </w:t>
      </w:r>
      <w:r w:rsidR="00023703">
        <w:t xml:space="preserve">that </w:t>
      </w:r>
      <w:r>
        <w:t xml:space="preserve">emerged from this dissertation. </w:t>
      </w:r>
      <w:r w:rsidR="00D82A7E">
        <w:t xml:space="preserve">First, this dissertation showed </w:t>
      </w:r>
      <w:r w:rsidR="009E6037">
        <w:t xml:space="preserve">that </w:t>
      </w:r>
      <w:r w:rsidR="00D82A7E">
        <w:t>shared e-scooters w</w:t>
      </w:r>
      <w:r w:rsidR="00023703">
        <w:t>ere</w:t>
      </w:r>
      <w:r w:rsidR="00D82A7E">
        <w:t xml:space="preserve"> not one of the main reasons </w:t>
      </w:r>
      <w:r w:rsidR="00023703">
        <w:t>for</w:t>
      </w:r>
      <w:r w:rsidR="00D82A7E">
        <w:t xml:space="preserve"> bus ridership declines prior to the COVID-19 pandemic. Moreover, some shared e-scooter trips </w:t>
      </w:r>
      <w:r w:rsidR="00B763FC">
        <w:t>we</w:t>
      </w:r>
      <w:r w:rsidR="00D82A7E">
        <w:t xml:space="preserve">re associated with increased bus usage. Future studies could explore if these trends are </w:t>
      </w:r>
      <w:r w:rsidR="00945BBB">
        <w:t>similar</w:t>
      </w:r>
      <w:r w:rsidR="00D82A7E">
        <w:t xml:space="preserve"> after the COVID-19 pandemic. Also, future research could explore ways to integrate these two modes to improve accessibility for users. </w:t>
      </w:r>
    </w:p>
    <w:p w14:paraId="49C85BD3" w14:textId="28695E44" w:rsidR="006D754D" w:rsidRDefault="00D82A7E" w:rsidP="006D754D">
      <w:pPr>
        <w:ind w:firstLine="432"/>
        <w:jc w:val="both"/>
        <w:rPr>
          <w:rtl/>
        </w:rPr>
      </w:pPr>
      <w:r>
        <w:t>Second,</w:t>
      </w:r>
      <w:r w:rsidR="006D754D">
        <w:t xml:space="preserve"> this dissertation studied the impact of mobile fare payment applications on bus ridership</w:t>
      </w:r>
      <w:r w:rsidR="00B763FC">
        <w:t xml:space="preserve"> T</w:t>
      </w:r>
      <w:r w:rsidR="006D754D">
        <w:t xml:space="preserve">here are other </w:t>
      </w:r>
      <w:r w:rsidR="00945BBB">
        <w:t>new mobile-phone related adva</w:t>
      </w:r>
      <w:r w:rsidR="009E6037">
        <w:t>nce</w:t>
      </w:r>
      <w:r w:rsidR="00945BBB">
        <w:t xml:space="preserve">ments </w:t>
      </w:r>
      <w:r w:rsidR="006D754D">
        <w:t>that have</w:t>
      </w:r>
      <w:r w:rsidR="00B763FC">
        <w:t xml:space="preserve"> also</w:t>
      </w:r>
      <w:r w:rsidR="006D754D">
        <w:t xml:space="preserve"> emerged recently</w:t>
      </w:r>
      <w:r w:rsidR="009E6037">
        <w:t>,</w:t>
      </w:r>
      <w:r w:rsidR="006D754D">
        <w:t xml:space="preserve"> like </w:t>
      </w:r>
      <w:r w:rsidR="006D754D" w:rsidRPr="00596334">
        <w:t xml:space="preserve">real-time crowding information. Future studies could explore the impact of </w:t>
      </w:r>
      <w:r w:rsidR="00B763FC" w:rsidRPr="00596334">
        <w:t>real-time crowding information</w:t>
      </w:r>
      <w:r w:rsidR="00B763FC" w:rsidRPr="00596334" w:rsidDel="00B763FC">
        <w:t xml:space="preserve"> </w:t>
      </w:r>
      <w:r w:rsidR="006D754D">
        <w:t xml:space="preserve">on </w:t>
      </w:r>
      <w:r w:rsidR="00B763FC">
        <w:t xml:space="preserve">rider behavior and </w:t>
      </w:r>
      <w:r w:rsidR="006D754D">
        <w:t xml:space="preserve">ridership </w:t>
      </w:r>
      <w:r w:rsidR="00B763FC">
        <w:t xml:space="preserve">levels </w:t>
      </w:r>
      <w:r w:rsidR="006D754D">
        <w:t>post COVID-19</w:t>
      </w:r>
      <w:r w:rsidR="00945BBB">
        <w:t>.</w:t>
      </w:r>
      <w:r w:rsidR="006D754D">
        <w:t xml:space="preserve"> </w:t>
      </w:r>
    </w:p>
    <w:p w14:paraId="68899360" w14:textId="6D5220A8" w:rsidR="007A198A" w:rsidRDefault="00D82A7E" w:rsidP="006D754D">
      <w:pPr>
        <w:ind w:firstLine="432"/>
        <w:jc w:val="both"/>
        <w:rPr>
          <w:rtl/>
        </w:rPr>
      </w:pPr>
      <w:r>
        <w:t xml:space="preserve"> </w:t>
      </w:r>
      <w:r w:rsidR="006D754D">
        <w:t xml:space="preserve">Third, </w:t>
      </w:r>
      <w:r>
        <w:t>this dissertation showed that monthly fare capping policies were associated with ridership gains. Based on this finding, a</w:t>
      </w:r>
      <w:r w:rsidR="00023703">
        <w:t xml:space="preserve"> vital</w:t>
      </w:r>
      <w:r>
        <w:t xml:space="preserve"> area for future research is the impact of </w:t>
      </w:r>
      <w:r w:rsidRPr="00596334">
        <w:t>these policies on fare revenue. Also, as this dissertation showed</w:t>
      </w:r>
      <w:r w:rsidR="00023703" w:rsidRPr="00596334">
        <w:t>,</w:t>
      </w:r>
      <w:r w:rsidRPr="00596334">
        <w:t xml:space="preserve"> the net impact of monthly fare capping policies is positive on ridership</w:t>
      </w:r>
      <w:r w:rsidR="00B763FC">
        <w:t xml:space="preserve">; </w:t>
      </w:r>
      <w:r w:rsidRPr="00596334">
        <w:t xml:space="preserve">an area for future research </w:t>
      </w:r>
      <w:r w:rsidR="00B763FC">
        <w:t xml:space="preserve">is </w:t>
      </w:r>
      <w:r w:rsidRPr="00596334">
        <w:t>to explore the source of these gains. Does the monthly cap result in some riders riding more frequently</w:t>
      </w:r>
      <w:r w:rsidR="00023703" w:rsidRPr="00596334">
        <w:t>,</w:t>
      </w:r>
      <w:r w:rsidRPr="00596334">
        <w:t xml:space="preserve"> or </w:t>
      </w:r>
      <w:r w:rsidR="00023703" w:rsidRPr="00596334">
        <w:t xml:space="preserve">has </w:t>
      </w:r>
      <w:r w:rsidRPr="00596334">
        <w:t>it attracted some new riders</w:t>
      </w:r>
      <w:r w:rsidR="00CA6B35">
        <w:t>,</w:t>
      </w:r>
      <w:r w:rsidRPr="00596334">
        <w:t xml:space="preserve"> or </w:t>
      </w:r>
      <w:r w:rsidR="00023703" w:rsidRPr="00596334">
        <w:t xml:space="preserve">a </w:t>
      </w:r>
      <w:r w:rsidRPr="00596334">
        <w:t xml:space="preserve">mix of both? Also, as the benefits of fare capping </w:t>
      </w:r>
      <w:r w:rsidR="00023703" w:rsidRPr="00596334">
        <w:t>are expected to vary among riders, it is important to study who got the most benefit from fare capping and whether</w:t>
      </w:r>
      <w:r w:rsidRPr="00596334">
        <w:t xml:space="preserve"> these policies archived their equity goals</w:t>
      </w:r>
      <w:r w:rsidR="007A198A">
        <w:t xml:space="preserve">. </w:t>
      </w:r>
    </w:p>
    <w:p w14:paraId="1682D1D2" w14:textId="6C4BE2E3" w:rsidR="00D82A7E" w:rsidRDefault="003E1BBA" w:rsidP="005719EE">
      <w:pPr>
        <w:ind w:firstLine="720"/>
        <w:jc w:val="both"/>
      </w:pPr>
      <w:r>
        <w:t>T</w:t>
      </w:r>
      <w:r w:rsidR="00023703" w:rsidRPr="00596334">
        <w:t xml:space="preserve">he dissertation showed that </w:t>
      </w:r>
      <w:r w:rsidR="00CA6B35">
        <w:t xml:space="preserve">some transit </w:t>
      </w:r>
      <w:r w:rsidR="00023703" w:rsidRPr="00596334">
        <w:t xml:space="preserve">agencies that offered </w:t>
      </w:r>
      <w:r w:rsidR="00E9753C" w:rsidRPr="00596334">
        <w:t xml:space="preserve">fare-free services for extended periods </w:t>
      </w:r>
      <w:r w:rsidR="00023703" w:rsidRPr="00596334">
        <w:t>were the first to reach pre</w:t>
      </w:r>
      <w:r w:rsidR="00E9753C" w:rsidRPr="00596334">
        <w:t>-</w:t>
      </w:r>
      <w:r w:rsidR="00023703" w:rsidRPr="00596334">
        <w:t xml:space="preserve">COVID-19 ridership levels. </w:t>
      </w:r>
      <w:r w:rsidR="00E9753C" w:rsidRPr="00596334">
        <w:t>Several paths for future research could be pursued from this finding, such as the sustainability of offering fare-free</w:t>
      </w:r>
      <w:r w:rsidR="009E6037">
        <w:t xml:space="preserve"> service</w:t>
      </w:r>
      <w:r w:rsidR="00E9753C" w:rsidRPr="00596334">
        <w:t xml:space="preserve"> and how agencies could cover the lost revenue from free revenue. </w:t>
      </w:r>
    </w:p>
    <w:p w14:paraId="3B5E52A8" w14:textId="364C0305" w:rsidR="003E1BBA" w:rsidRDefault="003E1BBA" w:rsidP="003E1BBA">
      <w:pPr>
        <w:ind w:firstLine="720"/>
        <w:jc w:val="both"/>
      </w:pPr>
      <w:r w:rsidRPr="006356B6">
        <w:lastRenderedPageBreak/>
        <w:t xml:space="preserve">Last, while this </w:t>
      </w:r>
      <w:r>
        <w:t>dissertation</w:t>
      </w:r>
      <w:r w:rsidRPr="006356B6">
        <w:t xml:space="preserve"> focused on ridership (the typical measure for transit performance), the COVID-19 pandemic showed that transit plays a critical equity role in providing access to essential workers around the country who helped keep the cities running. This kind of benefit could not be quantified by ridership. Therefore, in the future, transit success should not be measured only by ridership</w:t>
      </w:r>
      <w:r w:rsidR="00017A55">
        <w:t xml:space="preserve">, but other broader </w:t>
      </w:r>
      <w:r w:rsidRPr="006356B6">
        <w:t>measures are needed to gauge transit performance.</w:t>
      </w:r>
    </w:p>
    <w:p w14:paraId="65C7C1AF" w14:textId="77777777" w:rsidR="003E1BBA" w:rsidRDefault="003E1BBA" w:rsidP="005719EE">
      <w:pPr>
        <w:ind w:firstLine="720"/>
        <w:jc w:val="both"/>
        <w:rPr>
          <w:rtl/>
        </w:rPr>
      </w:pPr>
    </w:p>
    <w:p w14:paraId="1E69EE4D" w14:textId="77777777" w:rsidR="00B111EE" w:rsidRDefault="00B111EE" w:rsidP="00D5799F">
      <w:pPr>
        <w:ind w:firstLine="432"/>
        <w:jc w:val="both"/>
      </w:pPr>
    </w:p>
    <w:p w14:paraId="33B829B3" w14:textId="77777777" w:rsidR="003D5FF6" w:rsidRDefault="003D5FF6">
      <w:pPr>
        <w:rPr>
          <w:b/>
          <w:bCs/>
          <w:caps/>
          <w:sz w:val="28"/>
        </w:rPr>
      </w:pPr>
      <w:r>
        <w:br w:type="page"/>
      </w:r>
    </w:p>
    <w:p w14:paraId="3B248BA6" w14:textId="77777777" w:rsidR="009C4B0D" w:rsidRDefault="009C4B0D" w:rsidP="00B16789">
      <w:pPr>
        <w:pStyle w:val="Heading1"/>
        <w:numPr>
          <w:ilvl w:val="0"/>
          <w:numId w:val="0"/>
        </w:numPr>
      </w:pPr>
      <w:bookmarkStart w:id="354" w:name="_Toc119226205"/>
      <w:r w:rsidRPr="00DF7C87">
        <w:lastRenderedPageBreak/>
        <w:t>R</w:t>
      </w:r>
      <w:bookmarkEnd w:id="353"/>
      <w:r>
        <w:t>EFERENCES</w:t>
      </w:r>
      <w:bookmarkEnd w:id="354"/>
    </w:p>
    <w:p w14:paraId="2D1BD2EA" w14:textId="77777777" w:rsidR="00E82D68" w:rsidRPr="00E82D68" w:rsidRDefault="009C4B0D" w:rsidP="00E82D68">
      <w:pPr>
        <w:pStyle w:val="EndNoteBibliography"/>
        <w:rPr>
          <w:noProof/>
        </w:rPr>
      </w:pPr>
      <w:r w:rsidRPr="00675431">
        <w:fldChar w:fldCharType="begin"/>
      </w:r>
      <w:r w:rsidRPr="00675431">
        <w:instrText xml:space="preserve"> ADDIN EN.REFLIST </w:instrText>
      </w:r>
      <w:r w:rsidRPr="00675431">
        <w:fldChar w:fldCharType="separate"/>
      </w:r>
      <w:r w:rsidR="00E82D68" w:rsidRPr="00E82D68">
        <w:rPr>
          <w:noProof/>
        </w:rPr>
        <w:t xml:space="preserve">Alam, B.M., Nixon, H., Zhang, Q. (2018) Factors Affecting Travel Demand by Bus: An Empirical Analysis at Us Metropolitan Statistical Area Level. </w:t>
      </w:r>
      <w:r w:rsidR="00E82D68" w:rsidRPr="00E82D68">
        <w:rPr>
          <w:i/>
          <w:noProof/>
        </w:rPr>
        <w:t>Transportation Research Record,</w:t>
      </w:r>
      <w:r w:rsidR="00E82D68" w:rsidRPr="00E82D68">
        <w:rPr>
          <w:noProof/>
        </w:rPr>
        <w:t xml:space="preserve"> 2672, pp.  817-826.</w:t>
      </w:r>
    </w:p>
    <w:p w14:paraId="68D6578F" w14:textId="77777777" w:rsidR="00E82D68" w:rsidRPr="00E82D68" w:rsidRDefault="00E82D68" w:rsidP="00E82D68">
      <w:pPr>
        <w:pStyle w:val="EndNoteBibliography"/>
        <w:rPr>
          <w:noProof/>
        </w:rPr>
      </w:pPr>
      <w:r w:rsidRPr="00E82D68">
        <w:rPr>
          <w:noProof/>
        </w:rPr>
        <w:t>American Public Transportation Association (2019) City Clustering Methodology Proposed by Apta. pp.</w:t>
      </w:r>
    </w:p>
    <w:p w14:paraId="0693FB34" w14:textId="77777777" w:rsidR="00E82D68" w:rsidRPr="00E82D68" w:rsidRDefault="00E82D68" w:rsidP="00E82D68">
      <w:pPr>
        <w:pStyle w:val="EndNoteBibliography"/>
        <w:rPr>
          <w:i/>
          <w:noProof/>
        </w:rPr>
      </w:pPr>
      <w:r w:rsidRPr="00E82D68">
        <w:rPr>
          <w:noProof/>
        </w:rPr>
        <w:t xml:space="preserve">American Public Transportation Association (2022) </w:t>
      </w:r>
      <w:r w:rsidRPr="00E82D68">
        <w:rPr>
          <w:i/>
          <w:noProof/>
        </w:rPr>
        <w:t xml:space="preserve">Workforce Shortages Impacting Public Transportation Recovery </w:t>
      </w:r>
    </w:p>
    <w:p w14:paraId="5C660568" w14:textId="77777777" w:rsidR="00E82D68" w:rsidRPr="00E82D68" w:rsidRDefault="00E82D68" w:rsidP="00E82D68">
      <w:pPr>
        <w:pStyle w:val="EndNoteBibliography"/>
        <w:rPr>
          <w:noProof/>
        </w:rPr>
      </w:pPr>
      <w:r w:rsidRPr="00E82D68">
        <w:rPr>
          <w:noProof/>
        </w:rPr>
        <w:t xml:space="preserve">American Public Transportation Association, , (2021) The Covid-19 Pandemic: Public Transportation Responds: Safeguarding Riders and Employees. Retrieved from </w:t>
      </w:r>
    </w:p>
    <w:p w14:paraId="46E0385F" w14:textId="77777777" w:rsidR="00E82D68" w:rsidRPr="00E82D68" w:rsidRDefault="00E82D68" w:rsidP="00E82D68">
      <w:pPr>
        <w:pStyle w:val="EndNoteBibliography"/>
        <w:rPr>
          <w:noProof/>
        </w:rPr>
      </w:pPr>
      <w:r w:rsidRPr="00E82D68">
        <w:rPr>
          <w:noProof/>
        </w:rPr>
        <w:t xml:space="preserve">Aminikhanghahi, S., Cook, D.J. (2017) A Survey of Methods for Time Series Change Point Detection. </w:t>
      </w:r>
      <w:r w:rsidRPr="00E82D68">
        <w:rPr>
          <w:i/>
          <w:noProof/>
        </w:rPr>
        <w:t>Knowledge and information systems,</w:t>
      </w:r>
      <w:r w:rsidRPr="00E82D68">
        <w:rPr>
          <w:noProof/>
        </w:rPr>
        <w:t xml:space="preserve"> 51, pp.  339-367.</w:t>
      </w:r>
    </w:p>
    <w:p w14:paraId="586801C6" w14:textId="77777777" w:rsidR="00E82D68" w:rsidRPr="00E82D68" w:rsidRDefault="00E82D68" w:rsidP="00E82D68">
      <w:pPr>
        <w:pStyle w:val="EndNoteBibliography"/>
        <w:rPr>
          <w:noProof/>
        </w:rPr>
      </w:pPr>
      <w:r w:rsidRPr="00E82D68">
        <w:rPr>
          <w:noProof/>
        </w:rPr>
        <w:t xml:space="preserve">Anderson, M.L. (2014) Subways, Strikes, and Slowdowns: The Impacts of Public Transit on Traffic Congestion. </w:t>
      </w:r>
      <w:r w:rsidRPr="00E82D68">
        <w:rPr>
          <w:i/>
          <w:noProof/>
        </w:rPr>
        <w:t>American Economic Review,</w:t>
      </w:r>
      <w:r w:rsidRPr="00E82D68">
        <w:rPr>
          <w:noProof/>
        </w:rPr>
        <w:t xml:space="preserve"> 104, pp.  2763-2796.</w:t>
      </w:r>
    </w:p>
    <w:p w14:paraId="2AC7C4AF" w14:textId="77777777" w:rsidR="00E82D68" w:rsidRPr="00E82D68" w:rsidRDefault="00E82D68" w:rsidP="00E82D68">
      <w:pPr>
        <w:pStyle w:val="EndNoteBibliography"/>
        <w:rPr>
          <w:noProof/>
        </w:rPr>
      </w:pPr>
      <w:r w:rsidRPr="00E82D68">
        <w:rPr>
          <w:noProof/>
        </w:rPr>
        <w:t xml:space="preserve">Apanasevic, T., Markendahl, J. (2018) The Value of Mobile Ticketing from a Public Transport Perspective. </w:t>
      </w:r>
      <w:r w:rsidRPr="00E82D68">
        <w:rPr>
          <w:i/>
          <w:noProof/>
        </w:rPr>
        <w:t>Journal of Payments Strategy &amp; Systems,</w:t>
      </w:r>
      <w:r w:rsidRPr="00E82D68">
        <w:rPr>
          <w:noProof/>
        </w:rPr>
        <w:t xml:space="preserve"> 11, pp.  292-305.</w:t>
      </w:r>
    </w:p>
    <w:p w14:paraId="11AAF655" w14:textId="77777777" w:rsidR="00E82D68" w:rsidRPr="00E82D68" w:rsidRDefault="00E82D68" w:rsidP="00E82D68">
      <w:pPr>
        <w:pStyle w:val="EndNoteBibliography"/>
        <w:rPr>
          <w:noProof/>
        </w:rPr>
      </w:pPr>
      <w:r w:rsidRPr="00E82D68">
        <w:rPr>
          <w:noProof/>
        </w:rPr>
        <w:t xml:space="preserve">Athey, S., Imbens, G.W. (2022) Design-Based Analysis in Difference-in-Differences Settings with Staggered Adoption. </w:t>
      </w:r>
      <w:r w:rsidRPr="00E82D68">
        <w:rPr>
          <w:i/>
          <w:noProof/>
        </w:rPr>
        <w:t>Journal of Econometrics,</w:t>
      </w:r>
      <w:r w:rsidRPr="00E82D68">
        <w:rPr>
          <w:noProof/>
        </w:rPr>
        <w:t xml:space="preserve"> 226, pp.  62-79.</w:t>
      </w:r>
    </w:p>
    <w:p w14:paraId="7AB4AB2F" w14:textId="77777777" w:rsidR="00E82D68" w:rsidRPr="00E82D68" w:rsidRDefault="00E82D68" w:rsidP="00E82D68">
      <w:pPr>
        <w:pStyle w:val="EndNoteBibliography"/>
        <w:rPr>
          <w:noProof/>
        </w:rPr>
      </w:pPr>
      <w:r w:rsidRPr="00E82D68">
        <w:rPr>
          <w:noProof/>
        </w:rPr>
        <w:t xml:space="preserve">Baek, K., Lee, H., Chung, J.-H., Kim, J. (2021) Electric Scooter Sharing: How Do People Value It as a Last-Mile Transportation Mode? </w:t>
      </w:r>
      <w:r w:rsidRPr="00E82D68">
        <w:rPr>
          <w:i/>
          <w:noProof/>
        </w:rPr>
        <w:t>Transportation Research Part D: Transport and Environment,</w:t>
      </w:r>
      <w:r w:rsidRPr="00E82D68">
        <w:rPr>
          <w:noProof/>
        </w:rPr>
        <w:t xml:space="preserve"> 90, pp.  102642.</w:t>
      </w:r>
    </w:p>
    <w:p w14:paraId="6F31B5BC" w14:textId="77777777" w:rsidR="00E82D68" w:rsidRPr="00E82D68" w:rsidRDefault="00E82D68" w:rsidP="00E82D68">
      <w:pPr>
        <w:pStyle w:val="EndNoteBibliography"/>
        <w:rPr>
          <w:noProof/>
        </w:rPr>
      </w:pPr>
      <w:r w:rsidRPr="00E82D68">
        <w:rPr>
          <w:noProof/>
        </w:rPr>
        <w:t xml:space="preserve">Bai, S., Jiao, J. (2020) Dockless E-Scooter Usage Patterns and Urban Built Environments: A Comparison Study of Austin, Tx, and Minneapolis, Mn. </w:t>
      </w:r>
      <w:r w:rsidRPr="00E82D68">
        <w:rPr>
          <w:i/>
          <w:noProof/>
        </w:rPr>
        <w:t>Travel behaviour and society,</w:t>
      </w:r>
      <w:r w:rsidRPr="00E82D68">
        <w:rPr>
          <w:noProof/>
        </w:rPr>
        <w:t xml:space="preserve"> 20, pp.  264-272.</w:t>
      </w:r>
    </w:p>
    <w:p w14:paraId="35FEF68E" w14:textId="02E6AE4F" w:rsidR="00E82D68" w:rsidRPr="00E82D68" w:rsidRDefault="00E82D68" w:rsidP="00E82D68">
      <w:pPr>
        <w:pStyle w:val="EndNoteBibliography"/>
        <w:rPr>
          <w:noProof/>
        </w:rPr>
      </w:pPr>
      <w:r w:rsidRPr="00E82D68">
        <w:rPr>
          <w:noProof/>
        </w:rPr>
        <w:t xml:space="preserve">Baltimore City DOT (2019) Dockless Vehicle Pilot Program Evaluation Report. Retrieved Oct 14, 2019, from </w:t>
      </w:r>
      <w:hyperlink r:id="rId52" w:history="1">
        <w:r w:rsidRPr="00E82D68">
          <w:rPr>
            <w:rStyle w:val="Hyperlink"/>
            <w:noProof/>
          </w:rPr>
          <w:t>https://transportation.baltimorecity.gov/sites/default/files/Pilot%20evaluation%20report%20FINAL.pdf</w:t>
        </w:r>
      </w:hyperlink>
    </w:p>
    <w:p w14:paraId="3156145C" w14:textId="77777777" w:rsidR="00E82D68" w:rsidRPr="00E82D68" w:rsidRDefault="00E82D68" w:rsidP="00E82D68">
      <w:pPr>
        <w:pStyle w:val="EndNoteBibliography"/>
        <w:rPr>
          <w:noProof/>
        </w:rPr>
      </w:pPr>
      <w:r w:rsidRPr="00E82D68">
        <w:rPr>
          <w:noProof/>
        </w:rPr>
        <w:t xml:space="preserve">Baron, R.M., Kenny, D.A. (1986) The Moderator–Mediator Variable Distinction in Social Psychological Research: Conceptual, Strategic, and Statistical Considerations. </w:t>
      </w:r>
      <w:r w:rsidRPr="00E82D68">
        <w:rPr>
          <w:i/>
          <w:noProof/>
        </w:rPr>
        <w:t>Journal of personality and social psychology,</w:t>
      </w:r>
      <w:r w:rsidRPr="00E82D68">
        <w:rPr>
          <w:noProof/>
        </w:rPr>
        <w:t xml:space="preserve"> 51, pp.  1173.</w:t>
      </w:r>
    </w:p>
    <w:p w14:paraId="077492E9" w14:textId="77777777" w:rsidR="00E82D68" w:rsidRPr="00E82D68" w:rsidRDefault="00E82D68" w:rsidP="00E82D68">
      <w:pPr>
        <w:pStyle w:val="EndNoteBibliography"/>
        <w:rPr>
          <w:noProof/>
        </w:rPr>
      </w:pPr>
      <w:r w:rsidRPr="00E82D68">
        <w:rPr>
          <w:noProof/>
        </w:rPr>
        <w:t xml:space="preserve">Barrero, J.M., Bloom, N., Davis, S.J. (2021) </w:t>
      </w:r>
      <w:r w:rsidRPr="00E82D68">
        <w:rPr>
          <w:i/>
          <w:noProof/>
        </w:rPr>
        <w:t>Why Working from Home Will Stick</w:t>
      </w:r>
      <w:r w:rsidRPr="00E82D68">
        <w:rPr>
          <w:noProof/>
        </w:rPr>
        <w:t>.</w:t>
      </w:r>
    </w:p>
    <w:p w14:paraId="62737DD7" w14:textId="77777777" w:rsidR="00E82D68" w:rsidRPr="00E82D68" w:rsidRDefault="00E82D68" w:rsidP="00E82D68">
      <w:pPr>
        <w:pStyle w:val="EndNoteBibliography"/>
        <w:rPr>
          <w:noProof/>
        </w:rPr>
      </w:pPr>
      <w:r w:rsidRPr="00E82D68">
        <w:rPr>
          <w:noProof/>
        </w:rPr>
        <w:t xml:space="preserve">Berrebi, S.J., Joshi, S., Watkins, K.E. (2021) On Bus Ridership and Frequency. </w:t>
      </w:r>
      <w:r w:rsidRPr="00E82D68">
        <w:rPr>
          <w:i/>
          <w:noProof/>
        </w:rPr>
        <w:t>Transportation research part A: policy and practice,</w:t>
      </w:r>
      <w:r w:rsidRPr="00E82D68">
        <w:rPr>
          <w:noProof/>
        </w:rPr>
        <w:t xml:space="preserve"> 148, pp.  140-154.</w:t>
      </w:r>
    </w:p>
    <w:p w14:paraId="442CF7D1" w14:textId="77777777" w:rsidR="00E82D68" w:rsidRPr="00E82D68" w:rsidRDefault="00E82D68" w:rsidP="00E82D68">
      <w:pPr>
        <w:pStyle w:val="EndNoteBibliography"/>
        <w:rPr>
          <w:noProof/>
        </w:rPr>
      </w:pPr>
      <w:r w:rsidRPr="00E82D68">
        <w:rPr>
          <w:noProof/>
        </w:rPr>
        <w:t xml:space="preserve">Berrebi, S.J., Watkins, K.E. (2020) Who’s Ditching the Bus? </w:t>
      </w:r>
      <w:r w:rsidRPr="00E82D68">
        <w:rPr>
          <w:i/>
          <w:noProof/>
        </w:rPr>
        <w:t>Transportation research part A: policy and practice,</w:t>
      </w:r>
      <w:r w:rsidRPr="00E82D68">
        <w:rPr>
          <w:noProof/>
        </w:rPr>
        <w:t xml:space="preserve"> 136, pp.  21-34.</w:t>
      </w:r>
    </w:p>
    <w:p w14:paraId="0A7390A1" w14:textId="77777777" w:rsidR="00E82D68" w:rsidRPr="00E82D68" w:rsidRDefault="00E82D68" w:rsidP="00E82D68">
      <w:pPr>
        <w:pStyle w:val="EndNoteBibliography"/>
        <w:rPr>
          <w:noProof/>
        </w:rPr>
      </w:pPr>
      <w:r w:rsidRPr="00E82D68">
        <w:rPr>
          <w:noProof/>
        </w:rPr>
        <w:t xml:space="preserve">Bian, J., Li, W., Zhong, S., Lee, C., Foster, M., Ye, X. (2021) The End-User Benefits of Smartphone Transit Apps: A Systematic Literature Review. </w:t>
      </w:r>
      <w:r w:rsidRPr="00E82D68">
        <w:rPr>
          <w:i/>
          <w:noProof/>
        </w:rPr>
        <w:t>Transport Reviews</w:t>
      </w:r>
      <w:r w:rsidRPr="00E82D68">
        <w:rPr>
          <w:noProof/>
        </w:rPr>
        <w:t>, pp.  1-20.</w:t>
      </w:r>
    </w:p>
    <w:p w14:paraId="112BDA5E" w14:textId="77777777" w:rsidR="00E82D68" w:rsidRPr="00E82D68" w:rsidRDefault="00E82D68" w:rsidP="00E82D68">
      <w:pPr>
        <w:pStyle w:val="EndNoteBibliography"/>
        <w:rPr>
          <w:noProof/>
        </w:rPr>
      </w:pPr>
      <w:r w:rsidRPr="00E82D68">
        <w:rPr>
          <w:noProof/>
        </w:rPr>
        <w:t xml:space="preserve">Boisjoly, G., Grisé, E., Maguire, M., Veillette, M.-P., Deboosere, R., Berrebi, E., El-Geneidy, A. (2018) Invest in the Ride: A 14 Year Longitudinal Analysis of the Determinants of Public Transport Ridership in 25 North American Cities. </w:t>
      </w:r>
      <w:r w:rsidRPr="00E82D68">
        <w:rPr>
          <w:i/>
          <w:noProof/>
        </w:rPr>
        <w:t>Transportation research part A: policy and practice,</w:t>
      </w:r>
      <w:r w:rsidRPr="00E82D68">
        <w:rPr>
          <w:noProof/>
        </w:rPr>
        <w:t xml:space="preserve"> 116, pp.  434-445.</w:t>
      </w:r>
    </w:p>
    <w:p w14:paraId="71E1BA98" w14:textId="77777777" w:rsidR="00E82D68" w:rsidRPr="00E82D68" w:rsidRDefault="00E82D68" w:rsidP="00E82D68">
      <w:pPr>
        <w:pStyle w:val="EndNoteBibliography"/>
        <w:rPr>
          <w:noProof/>
        </w:rPr>
      </w:pPr>
      <w:r w:rsidRPr="00E82D68">
        <w:rPr>
          <w:noProof/>
        </w:rPr>
        <w:lastRenderedPageBreak/>
        <w:t xml:space="preserve">Brakewood, C. (2020) </w:t>
      </w:r>
      <w:r w:rsidRPr="00E82D68">
        <w:rPr>
          <w:i/>
          <w:noProof/>
        </w:rPr>
        <w:t>Tcrp Synthesis 148: Business Models for Mobile Fare Apps</w:t>
      </w:r>
      <w:r w:rsidRPr="00E82D68">
        <w:rPr>
          <w:noProof/>
        </w:rPr>
        <w:t>. Transit Cooperative Research Program: Transportation Research, B., , Washington, D.C.</w:t>
      </w:r>
    </w:p>
    <w:p w14:paraId="447A5705" w14:textId="77777777" w:rsidR="00E82D68" w:rsidRPr="00E82D68" w:rsidRDefault="00E82D68" w:rsidP="00E82D68">
      <w:pPr>
        <w:pStyle w:val="EndNoteBibliography"/>
        <w:rPr>
          <w:noProof/>
        </w:rPr>
      </w:pPr>
      <w:r w:rsidRPr="00E82D68">
        <w:rPr>
          <w:noProof/>
        </w:rPr>
        <w:t xml:space="preserve">Brakewood, C., Macfarlane, G.S., Watkins, K. (2015) The Impact of Real-Time Information on Bus Ridership in New York City. </w:t>
      </w:r>
      <w:r w:rsidRPr="00E82D68">
        <w:rPr>
          <w:i/>
          <w:noProof/>
        </w:rPr>
        <w:t>Transportation Research Part C: Emerging Technologies,</w:t>
      </w:r>
      <w:r w:rsidRPr="00E82D68">
        <w:rPr>
          <w:noProof/>
        </w:rPr>
        <w:t xml:space="preserve"> 53, pp.  59-75.</w:t>
      </w:r>
    </w:p>
    <w:p w14:paraId="70AC6252" w14:textId="77777777" w:rsidR="00E82D68" w:rsidRPr="00E82D68" w:rsidRDefault="00E82D68" w:rsidP="00E82D68">
      <w:pPr>
        <w:pStyle w:val="EndNoteBibliography"/>
        <w:rPr>
          <w:noProof/>
        </w:rPr>
      </w:pPr>
      <w:r w:rsidRPr="00E82D68">
        <w:rPr>
          <w:noProof/>
        </w:rPr>
        <w:t xml:space="preserve">Brakewood, C., Ziedan, A., Hendricks, S.J., Barbeau, S.J., Joslin, A. (2020) An Evaluation of the Benefits of Mobile Fare Payment Technology from the User and Operator Perspectives. </w:t>
      </w:r>
      <w:r w:rsidRPr="00E82D68">
        <w:rPr>
          <w:i/>
          <w:noProof/>
        </w:rPr>
        <w:t>Transport Policy,</w:t>
      </w:r>
      <w:r w:rsidRPr="00E82D68">
        <w:rPr>
          <w:noProof/>
        </w:rPr>
        <w:t xml:space="preserve"> 93, pp.  54-66.</w:t>
      </w:r>
    </w:p>
    <w:p w14:paraId="440FEBDD" w14:textId="77777777" w:rsidR="00E82D68" w:rsidRPr="00E82D68" w:rsidRDefault="00E82D68" w:rsidP="00E82D68">
      <w:pPr>
        <w:pStyle w:val="EndNoteBibliography"/>
        <w:rPr>
          <w:noProof/>
        </w:rPr>
      </w:pPr>
      <w:r w:rsidRPr="00E82D68">
        <w:rPr>
          <w:noProof/>
        </w:rPr>
        <w:t xml:space="preserve">Brown, J., Thompson, G., Bhattacharya, T., Jaroszynski, M. (2014) Understanding Transit Ridership Demand for the Multidestination, Multimodal Transit Network in Atlanta, Georgia: Lessons for Increasing Rail Transit Choice Ridership While Maintaining Transit Dependent Bus Ridership. </w:t>
      </w:r>
      <w:r w:rsidRPr="00E82D68">
        <w:rPr>
          <w:i/>
          <w:noProof/>
        </w:rPr>
        <w:t>Urban studies,</w:t>
      </w:r>
      <w:r w:rsidRPr="00E82D68">
        <w:rPr>
          <w:noProof/>
        </w:rPr>
        <w:t xml:space="preserve"> 51, pp.  938-958.</w:t>
      </w:r>
    </w:p>
    <w:p w14:paraId="3420F0D0" w14:textId="77777777" w:rsidR="00E82D68" w:rsidRPr="00E82D68" w:rsidRDefault="00E82D68" w:rsidP="00E82D68">
      <w:pPr>
        <w:pStyle w:val="EndNoteBibliography"/>
        <w:rPr>
          <w:noProof/>
        </w:rPr>
      </w:pPr>
      <w:r w:rsidRPr="00E82D68">
        <w:rPr>
          <w:noProof/>
        </w:rPr>
        <w:t xml:space="preserve">Buehler, R., Broaddus, A., Sweeney, T., Zhang, W., White, E., Mollenhauer, M. (2021) Changes in Travel Behavior, Attitudes, and Preferences among E-Scooter Riders and Nonriders: First Look at Results from Pre and Post E-Scooter System Launch Surveys at Virginia Tech. </w:t>
      </w:r>
      <w:r w:rsidRPr="00E82D68">
        <w:rPr>
          <w:i/>
          <w:noProof/>
        </w:rPr>
        <w:t>Transportation Research Record</w:t>
      </w:r>
      <w:r w:rsidRPr="00E82D68">
        <w:rPr>
          <w:noProof/>
        </w:rPr>
        <w:t>, pp.  03611981211002213.</w:t>
      </w:r>
    </w:p>
    <w:p w14:paraId="4E74E9AA" w14:textId="77777777" w:rsidR="00E82D68" w:rsidRPr="00E82D68" w:rsidRDefault="00E82D68" w:rsidP="00E82D68">
      <w:pPr>
        <w:pStyle w:val="EndNoteBibliography"/>
        <w:rPr>
          <w:noProof/>
        </w:rPr>
      </w:pPr>
      <w:r w:rsidRPr="00E82D68">
        <w:rPr>
          <w:noProof/>
        </w:rPr>
        <w:t xml:space="preserve">Buehler, R., Pucher, J. (2021) Covid-19 Impacts on Cycling, 2019–2020. </w:t>
      </w:r>
      <w:r w:rsidRPr="00E82D68">
        <w:rPr>
          <w:i/>
          <w:noProof/>
        </w:rPr>
        <w:t>Transport Reviews,</w:t>
      </w:r>
      <w:r w:rsidRPr="00E82D68">
        <w:rPr>
          <w:noProof/>
        </w:rPr>
        <w:t xml:space="preserve"> 41, pp.  393-400.</w:t>
      </w:r>
    </w:p>
    <w:p w14:paraId="6862E090" w14:textId="66B9B7A2" w:rsidR="00E82D68" w:rsidRPr="00E82D68" w:rsidRDefault="00E82D68" w:rsidP="00E82D68">
      <w:pPr>
        <w:pStyle w:val="EndNoteBibliography"/>
        <w:rPr>
          <w:noProof/>
        </w:rPr>
      </w:pPr>
      <w:r w:rsidRPr="00E82D68">
        <w:rPr>
          <w:noProof/>
        </w:rPr>
        <w:t xml:space="preserve">Bureau of Labor Statistics (2022a) Bureau of Labor Statistics Data. Retrieved from </w:t>
      </w:r>
      <w:hyperlink r:id="rId53" w:history="1">
        <w:r w:rsidRPr="00E82D68">
          <w:rPr>
            <w:rStyle w:val="Hyperlink"/>
            <w:noProof/>
          </w:rPr>
          <w:t>https://data.bls.gov/pdq/SurveyOutputServlet</w:t>
        </w:r>
      </w:hyperlink>
    </w:p>
    <w:p w14:paraId="288913D3" w14:textId="7DC69EC3" w:rsidR="00E82D68" w:rsidRPr="00E82D68" w:rsidRDefault="00E82D68" w:rsidP="00E82D68">
      <w:pPr>
        <w:pStyle w:val="EndNoteBibliography"/>
        <w:rPr>
          <w:noProof/>
        </w:rPr>
      </w:pPr>
      <w:r w:rsidRPr="00E82D68">
        <w:rPr>
          <w:noProof/>
        </w:rPr>
        <w:t xml:space="preserve">Bureau of Labor Statistics (2022b) Effects of the Coronavirus Covid-19 Pandemic (Cps). Retrieved from </w:t>
      </w:r>
      <w:hyperlink r:id="rId54" w:history="1">
        <w:r w:rsidRPr="00E82D68">
          <w:rPr>
            <w:rStyle w:val="Hyperlink"/>
            <w:noProof/>
          </w:rPr>
          <w:t>https://www.bls.gov/cps/effects-of-the-coronavirus-covid-19-pandemic.htm</w:t>
        </w:r>
      </w:hyperlink>
    </w:p>
    <w:p w14:paraId="26E3AC4F" w14:textId="47C598AC" w:rsidR="00E82D68" w:rsidRPr="00E82D68" w:rsidRDefault="00E82D68" w:rsidP="00E82D68">
      <w:pPr>
        <w:pStyle w:val="EndNoteBibliography"/>
        <w:rPr>
          <w:noProof/>
        </w:rPr>
      </w:pPr>
      <w:r w:rsidRPr="00E82D68">
        <w:rPr>
          <w:noProof/>
        </w:rPr>
        <w:t xml:space="preserve">Bureau of Labor Statistics (BLS) (2021) Smoothed Seasonally Adjusted Metropolitan Area Estimates. Retrieved from </w:t>
      </w:r>
      <w:hyperlink r:id="rId55" w:history="1">
        <w:r w:rsidRPr="00E82D68">
          <w:rPr>
            <w:rStyle w:val="Hyperlink"/>
            <w:noProof/>
          </w:rPr>
          <w:t>https://www.bls.gov/lau/metrossa.htm</w:t>
        </w:r>
      </w:hyperlink>
    </w:p>
    <w:p w14:paraId="0C376701" w14:textId="027EE5D1" w:rsidR="00E82D68" w:rsidRPr="00E82D68" w:rsidRDefault="00E82D68" w:rsidP="00E82D68">
      <w:pPr>
        <w:pStyle w:val="EndNoteBibliography"/>
        <w:rPr>
          <w:noProof/>
        </w:rPr>
      </w:pPr>
      <w:r w:rsidRPr="00E82D68">
        <w:rPr>
          <w:noProof/>
        </w:rPr>
        <w:t xml:space="preserve">Bureau of Transportation Statistics (2022a) Latest Weekly Covid-19 Transportation Statistics. Retrieved from </w:t>
      </w:r>
      <w:hyperlink r:id="rId56" w:history="1">
        <w:r w:rsidRPr="00E82D68">
          <w:rPr>
            <w:rStyle w:val="Hyperlink"/>
            <w:noProof/>
          </w:rPr>
          <w:t>https://www.bts.gov/covid-19/week-in-transportation</w:t>
        </w:r>
      </w:hyperlink>
    </w:p>
    <w:p w14:paraId="6A01341D" w14:textId="5943228B" w:rsidR="00E82D68" w:rsidRPr="00E82D68" w:rsidRDefault="00E82D68" w:rsidP="00E82D68">
      <w:pPr>
        <w:pStyle w:val="EndNoteBibliography"/>
        <w:rPr>
          <w:noProof/>
        </w:rPr>
      </w:pPr>
      <w:r w:rsidRPr="00E82D68">
        <w:rPr>
          <w:noProof/>
        </w:rPr>
        <w:t xml:space="preserve">Bureau of Transportation Statistics (2022b) Summary of Docked Bikeshare Trips by System and Other Attributes. Retrieved from </w:t>
      </w:r>
      <w:hyperlink r:id="rId57" w:history="1">
        <w:r w:rsidRPr="00E82D68">
          <w:rPr>
            <w:rStyle w:val="Hyperlink"/>
            <w:noProof/>
          </w:rPr>
          <w:t>https://data.bts.gov/stories/s/Summary-of-Docked-Bikeshare-Trips-by-System-and-Ot/7fgy-2zkf/</w:t>
        </w:r>
      </w:hyperlink>
    </w:p>
    <w:p w14:paraId="7C4CCE68" w14:textId="77777777" w:rsidR="00E82D68" w:rsidRPr="00E82D68" w:rsidRDefault="00E82D68" w:rsidP="00E82D68">
      <w:pPr>
        <w:pStyle w:val="EndNoteBibliography"/>
        <w:rPr>
          <w:noProof/>
        </w:rPr>
      </w:pPr>
      <w:r w:rsidRPr="00E82D68">
        <w:rPr>
          <w:noProof/>
        </w:rPr>
        <w:t>Burke, T., Grogan, T. (2021) Where Did People Relocate During 2020? Retrieved December 10, 2021</w:t>
      </w:r>
    </w:p>
    <w:p w14:paraId="3052FD17" w14:textId="7F91215C" w:rsidR="00E82D68" w:rsidRPr="00E82D68" w:rsidRDefault="00E82D68" w:rsidP="00E82D68">
      <w:pPr>
        <w:pStyle w:val="EndNoteBibliography"/>
        <w:rPr>
          <w:noProof/>
        </w:rPr>
      </w:pPr>
      <w:r w:rsidRPr="00E82D68">
        <w:rPr>
          <w:noProof/>
        </w:rPr>
        <w:t xml:space="preserve">from </w:t>
      </w:r>
      <w:hyperlink r:id="rId58" w:history="1">
        <w:r w:rsidRPr="00E82D68">
          <w:rPr>
            <w:rStyle w:val="Hyperlink"/>
            <w:noProof/>
          </w:rPr>
          <w:t>https://www.streetlightdata.com/where-did-people-relocate-during-2020/?type=blog/</w:t>
        </w:r>
      </w:hyperlink>
    </w:p>
    <w:p w14:paraId="5F78F69E" w14:textId="77777777" w:rsidR="00E82D68" w:rsidRPr="00E82D68" w:rsidRDefault="00E82D68" w:rsidP="00E82D68">
      <w:pPr>
        <w:pStyle w:val="EndNoteBibliography"/>
        <w:rPr>
          <w:noProof/>
        </w:rPr>
      </w:pPr>
      <w:r w:rsidRPr="00E82D68">
        <w:rPr>
          <w:noProof/>
        </w:rPr>
        <w:t xml:space="preserve">Byala, L., Johnson, S., Slocum, R., Zalewski, A., Weiland, J., Culp, L., Eby, B., Lewis, P., Sampson, D., Calves, G. (2021) </w:t>
      </w:r>
      <w:r w:rsidRPr="00E82D68">
        <w:rPr>
          <w:i/>
          <w:noProof/>
        </w:rPr>
        <w:t>Tcrp Report 221: Redesigning Transit Networks for the New Mobility Future</w:t>
      </w:r>
      <w:r w:rsidRPr="00E82D68">
        <w:rPr>
          <w:noProof/>
        </w:rPr>
        <w:t>. Board.., T.R. Washington, DC.</w:t>
      </w:r>
    </w:p>
    <w:p w14:paraId="65E5EEA9" w14:textId="77777777" w:rsidR="00E82D68" w:rsidRPr="00E82D68" w:rsidRDefault="00E82D68" w:rsidP="00E82D68">
      <w:pPr>
        <w:pStyle w:val="EndNoteBibliography"/>
        <w:rPr>
          <w:noProof/>
        </w:rPr>
      </w:pPr>
      <w:r w:rsidRPr="00E82D68">
        <w:rPr>
          <w:noProof/>
        </w:rPr>
        <w:t xml:space="preserve">Byala, L.B., Filardo, K., Hirsch, O., Walk, M.J., Cardenas, J.P., Hwang, J. (2019) </w:t>
      </w:r>
      <w:r w:rsidRPr="00E82D68">
        <w:rPr>
          <w:i/>
          <w:noProof/>
        </w:rPr>
        <w:t>Tcrp Synthesis 140: Comprehensive Bus Network Redesigns</w:t>
      </w:r>
      <w:r w:rsidRPr="00E82D68">
        <w:rPr>
          <w:noProof/>
        </w:rPr>
        <w:t>. Transportation Research Board Washington, D.C.</w:t>
      </w:r>
    </w:p>
    <w:p w14:paraId="7C608718" w14:textId="77777777" w:rsidR="00E82D68" w:rsidRPr="00E82D68" w:rsidRDefault="00E82D68" w:rsidP="00E82D68">
      <w:pPr>
        <w:pStyle w:val="EndNoteBibliography"/>
        <w:rPr>
          <w:noProof/>
        </w:rPr>
      </w:pPr>
      <w:r w:rsidRPr="00E82D68">
        <w:rPr>
          <w:noProof/>
        </w:rPr>
        <w:t xml:space="preserve">Callaway, B., Sant’Anna, P.H. (2021) Difference-in-Differences with Multiple Time Periods. </w:t>
      </w:r>
      <w:r w:rsidRPr="00E82D68">
        <w:rPr>
          <w:i/>
          <w:noProof/>
        </w:rPr>
        <w:t>Journal of Econometrics,</w:t>
      </w:r>
      <w:r w:rsidRPr="00E82D68">
        <w:rPr>
          <w:noProof/>
        </w:rPr>
        <w:t xml:space="preserve"> 225, pp.  200-230.</w:t>
      </w:r>
    </w:p>
    <w:p w14:paraId="30B6D15D" w14:textId="77777777" w:rsidR="00E82D68" w:rsidRPr="00E82D68" w:rsidRDefault="00E82D68" w:rsidP="00E82D68">
      <w:pPr>
        <w:pStyle w:val="EndNoteBibliography"/>
        <w:rPr>
          <w:noProof/>
        </w:rPr>
      </w:pPr>
      <w:r w:rsidRPr="00E82D68">
        <w:rPr>
          <w:noProof/>
        </w:rPr>
        <w:lastRenderedPageBreak/>
        <w:t xml:space="preserve">Campbell, K.B., Brakewood, C. (2017) Sharing Riders: How Bikesharing Impacts Bus Ridership in New York City. </w:t>
      </w:r>
      <w:r w:rsidRPr="00E82D68">
        <w:rPr>
          <w:i/>
          <w:noProof/>
        </w:rPr>
        <w:t>Transportation research part A: policy and practice,</w:t>
      </w:r>
      <w:r w:rsidRPr="00E82D68">
        <w:rPr>
          <w:noProof/>
        </w:rPr>
        <w:t xml:space="preserve"> 100, pp.  264-282.</w:t>
      </w:r>
    </w:p>
    <w:p w14:paraId="10CCD4FF" w14:textId="77777777" w:rsidR="00E82D68" w:rsidRPr="00E82D68" w:rsidRDefault="00E82D68" w:rsidP="00E82D68">
      <w:pPr>
        <w:pStyle w:val="EndNoteBibliography"/>
        <w:rPr>
          <w:noProof/>
        </w:rPr>
      </w:pPr>
      <w:r w:rsidRPr="00E82D68">
        <w:rPr>
          <w:noProof/>
        </w:rPr>
        <w:t xml:space="preserve">Caspi, O., Smart, M.J., Noland, R.B. (2020) Spatial Associations of Dockless Shared E-Scooter Usage. </w:t>
      </w:r>
      <w:r w:rsidRPr="00E82D68">
        <w:rPr>
          <w:i/>
          <w:noProof/>
        </w:rPr>
        <w:t>Transportation Research Part D: Transport and Environment,</w:t>
      </w:r>
      <w:r w:rsidRPr="00E82D68">
        <w:rPr>
          <w:noProof/>
        </w:rPr>
        <w:t xml:space="preserve"> 86, pp.  102396.</w:t>
      </w:r>
    </w:p>
    <w:p w14:paraId="1FDF2901" w14:textId="7DB9C8B8" w:rsidR="00E82D68" w:rsidRPr="00E82D68" w:rsidRDefault="00E82D68" w:rsidP="00E82D68">
      <w:pPr>
        <w:pStyle w:val="EndNoteBibliography"/>
        <w:rPr>
          <w:noProof/>
        </w:rPr>
      </w:pPr>
      <w:r w:rsidRPr="00E82D68">
        <w:rPr>
          <w:noProof/>
        </w:rPr>
        <w:t xml:space="preserve">Catalogue of Bias Collaboration, Spencer EA, Brassey J, K., M. (2017) Recall Bias - Catalog of Bias. Retrieved from </w:t>
      </w:r>
      <w:hyperlink r:id="rId59" w:history="1">
        <w:r w:rsidRPr="00E82D68">
          <w:rPr>
            <w:rStyle w:val="Hyperlink"/>
            <w:noProof/>
          </w:rPr>
          <w:t>https://catalogofbias.org/biases/recall-bias/</w:t>
        </w:r>
      </w:hyperlink>
    </w:p>
    <w:p w14:paraId="29CE2A49" w14:textId="5B563640" w:rsidR="00E82D68" w:rsidRPr="00E82D68" w:rsidRDefault="00E82D68" w:rsidP="00E82D68">
      <w:pPr>
        <w:pStyle w:val="EndNoteBibliography"/>
        <w:rPr>
          <w:noProof/>
        </w:rPr>
      </w:pPr>
      <w:r w:rsidRPr="00E82D68">
        <w:rPr>
          <w:noProof/>
        </w:rPr>
        <w:t xml:space="preserve">CDC (2020) Timing of State and Territorial Covid-19 Stay-at-Home Orders and Changes in Population Movement — United States, March 1–May 31, 2020 | Mmwr. Retrieved October 9, 2022, from </w:t>
      </w:r>
      <w:hyperlink r:id="rId60" w:anchor="F1_down" w:history="1">
        <w:r w:rsidRPr="00E82D68">
          <w:rPr>
            <w:rStyle w:val="Hyperlink"/>
            <w:noProof/>
          </w:rPr>
          <w:t>https://www.cdc.gov/mmwr/volumes/69/wr/mm6935a2.htm#F1_down</w:t>
        </w:r>
      </w:hyperlink>
    </w:p>
    <w:p w14:paraId="53CACE93" w14:textId="156C1563" w:rsidR="00E82D68" w:rsidRPr="00E82D68" w:rsidRDefault="00E82D68" w:rsidP="00E82D68">
      <w:pPr>
        <w:pStyle w:val="EndNoteBibliography"/>
        <w:rPr>
          <w:noProof/>
        </w:rPr>
      </w:pPr>
      <w:r w:rsidRPr="00E82D68">
        <w:rPr>
          <w:noProof/>
        </w:rPr>
        <w:t xml:space="preserve">CDC (2022) Covid Data Tracker. Retrieved from </w:t>
      </w:r>
      <w:hyperlink r:id="rId61" w:history="1">
        <w:r w:rsidRPr="00E82D68">
          <w:rPr>
            <w:rStyle w:val="Hyperlink"/>
            <w:noProof/>
          </w:rPr>
          <w:t>https://covid.cdc.gov/covid-data-tracker</w:t>
        </w:r>
      </w:hyperlink>
    </w:p>
    <w:p w14:paraId="75D78081" w14:textId="77777777" w:rsidR="00E82D68" w:rsidRPr="00E82D68" w:rsidRDefault="00E82D68" w:rsidP="00E82D68">
      <w:pPr>
        <w:pStyle w:val="EndNoteBibliography"/>
        <w:rPr>
          <w:noProof/>
        </w:rPr>
      </w:pPr>
      <w:r w:rsidRPr="00E82D68">
        <w:rPr>
          <w:noProof/>
        </w:rPr>
        <w:t xml:space="preserve">Chalabianlou, R., Lawrence, A., Baxter, B. (2015) A Review and Assessment of Fare Capping as a Passenger Incentive Mechanism for Australia and New Zealand. </w:t>
      </w:r>
      <w:r w:rsidRPr="00E82D68">
        <w:rPr>
          <w:i/>
          <w:noProof/>
        </w:rPr>
        <w:t>Proceedings of the</w:t>
      </w:r>
      <w:r w:rsidRPr="00E82D68">
        <w:rPr>
          <w:noProof/>
        </w:rPr>
        <w:t xml:space="preserve"> </w:t>
      </w:r>
      <w:r w:rsidRPr="00E82D68">
        <w:rPr>
          <w:i/>
          <w:noProof/>
        </w:rPr>
        <w:t>37th Australasian Transport Research Forum (ATRF)</w:t>
      </w:r>
      <w:r w:rsidRPr="00E82D68">
        <w:rPr>
          <w:noProof/>
        </w:rPr>
        <w:t>, Sydney, Australia.</w:t>
      </w:r>
    </w:p>
    <w:p w14:paraId="632CACCF" w14:textId="77777777" w:rsidR="00E82D68" w:rsidRPr="00E82D68" w:rsidRDefault="00E82D68" w:rsidP="00E82D68">
      <w:pPr>
        <w:pStyle w:val="EndNoteBibliography"/>
        <w:rPr>
          <w:noProof/>
        </w:rPr>
      </w:pPr>
      <w:r w:rsidRPr="00E82D68">
        <w:rPr>
          <w:noProof/>
        </w:rPr>
        <w:t xml:space="preserve">Chen, C., Varley, D., Chen, J. (2011) What Affects Transit Ridership? A Dynamic Analysis Involving Multiple Factors, Lags and Asymmetric Behaviour. </w:t>
      </w:r>
      <w:r w:rsidRPr="00E82D68">
        <w:rPr>
          <w:i/>
          <w:noProof/>
        </w:rPr>
        <w:t>Urban studies,</w:t>
      </w:r>
      <w:r w:rsidRPr="00E82D68">
        <w:rPr>
          <w:noProof/>
        </w:rPr>
        <w:t xml:space="preserve"> 48, pp.  1893-1908.</w:t>
      </w:r>
    </w:p>
    <w:p w14:paraId="77F9604D" w14:textId="77777777" w:rsidR="00E82D68" w:rsidRPr="00E82D68" w:rsidRDefault="00E82D68" w:rsidP="00E82D68">
      <w:pPr>
        <w:pStyle w:val="EndNoteBibliography"/>
        <w:rPr>
          <w:noProof/>
        </w:rPr>
      </w:pPr>
      <w:r w:rsidRPr="00E82D68">
        <w:rPr>
          <w:noProof/>
        </w:rPr>
        <w:t xml:space="preserve">Choi, B.C., Pak, A.W. (2005) Peer Reviewed: A Catalog of Biases in Questionnaires. </w:t>
      </w:r>
      <w:r w:rsidRPr="00E82D68">
        <w:rPr>
          <w:i/>
          <w:noProof/>
        </w:rPr>
        <w:t>Preventing chronic disease,</w:t>
      </w:r>
      <w:r w:rsidRPr="00E82D68">
        <w:rPr>
          <w:noProof/>
        </w:rPr>
        <w:t xml:space="preserve"> 2, pp.</w:t>
      </w:r>
    </w:p>
    <w:p w14:paraId="06C9EAA7" w14:textId="77777777" w:rsidR="00E82D68" w:rsidRPr="00E82D68" w:rsidRDefault="00E82D68" w:rsidP="00E82D68">
      <w:pPr>
        <w:pStyle w:val="EndNoteBibliography"/>
        <w:rPr>
          <w:noProof/>
        </w:rPr>
      </w:pPr>
      <w:r w:rsidRPr="00E82D68">
        <w:rPr>
          <w:noProof/>
        </w:rPr>
        <w:t xml:space="preserve">Chu, A., Lomone, A., Chapleau, R. (2019) Evaluating the Impact of Fare Capping and Guaranteed Best Fare Policies. </w:t>
      </w:r>
      <w:r w:rsidRPr="00E82D68">
        <w:rPr>
          <w:i/>
          <w:noProof/>
        </w:rPr>
        <w:t>Proceedings of the</w:t>
      </w:r>
      <w:r w:rsidRPr="00E82D68">
        <w:rPr>
          <w:noProof/>
        </w:rPr>
        <w:t xml:space="preserve"> </w:t>
      </w:r>
      <w:r w:rsidRPr="00E82D68">
        <w:rPr>
          <w:i/>
          <w:noProof/>
        </w:rPr>
        <w:t>Transit Data Paris</w:t>
      </w:r>
      <w:r w:rsidRPr="00E82D68">
        <w:rPr>
          <w:noProof/>
        </w:rPr>
        <w:t>, Paris, France.</w:t>
      </w:r>
    </w:p>
    <w:p w14:paraId="21430C79" w14:textId="6E7D2C29" w:rsidR="00E82D68" w:rsidRPr="00E82D68" w:rsidRDefault="00E82D68" w:rsidP="00E82D68">
      <w:pPr>
        <w:pStyle w:val="EndNoteBibliography"/>
        <w:rPr>
          <w:noProof/>
        </w:rPr>
      </w:pPr>
      <w:r w:rsidRPr="00E82D68">
        <w:rPr>
          <w:noProof/>
        </w:rPr>
        <w:t xml:space="preserve">City of Bloomington (2019) City of Bloomington: Scooter Survey Report. Retrieved Oct 14,2019, from </w:t>
      </w:r>
      <w:hyperlink r:id="rId62" w:history="1">
        <w:r w:rsidRPr="00E82D68">
          <w:rPr>
            <w:rStyle w:val="Hyperlink"/>
            <w:noProof/>
          </w:rPr>
          <w:t>https://bloomington.in.gov/sites/default/files/2019-04/Scooter%20Survey%20Report.pdf</w:t>
        </w:r>
      </w:hyperlink>
    </w:p>
    <w:p w14:paraId="1A91BF72" w14:textId="77777777" w:rsidR="00E82D68" w:rsidRPr="00E82D68" w:rsidRDefault="00E82D68" w:rsidP="00E82D68">
      <w:pPr>
        <w:pStyle w:val="EndNoteBibliography"/>
        <w:rPr>
          <w:noProof/>
        </w:rPr>
      </w:pPr>
      <w:r w:rsidRPr="00E82D68">
        <w:rPr>
          <w:noProof/>
        </w:rPr>
        <w:t xml:space="preserve">City of Santa Monica (2019) </w:t>
      </w:r>
      <w:r w:rsidRPr="00E82D68">
        <w:rPr>
          <w:i/>
          <w:noProof/>
        </w:rPr>
        <w:t>Shared Mobility Device Pilot Program User Survey Results</w:t>
      </w:r>
      <w:r w:rsidRPr="00E82D68">
        <w:rPr>
          <w:noProof/>
        </w:rPr>
        <w:t>.</w:t>
      </w:r>
    </w:p>
    <w:p w14:paraId="792C6BBE" w14:textId="77777777" w:rsidR="00E82D68" w:rsidRPr="00E82D68" w:rsidRDefault="00E82D68" w:rsidP="00E82D68">
      <w:pPr>
        <w:pStyle w:val="EndNoteBibliography"/>
        <w:rPr>
          <w:noProof/>
        </w:rPr>
      </w:pPr>
      <w:r w:rsidRPr="00E82D68">
        <w:rPr>
          <w:noProof/>
        </w:rPr>
        <w:t xml:space="preserve">Clark, H.M. (2017) </w:t>
      </w:r>
      <w:r w:rsidRPr="00E82D68">
        <w:rPr>
          <w:i/>
          <w:noProof/>
        </w:rPr>
        <w:t>Who Rides Public Transportation</w:t>
      </w:r>
      <w:r w:rsidRPr="00E82D68">
        <w:rPr>
          <w:noProof/>
        </w:rPr>
        <w:t>. American Public Transportation Association.</w:t>
      </w:r>
    </w:p>
    <w:p w14:paraId="43E15754" w14:textId="53141FBF" w:rsidR="00E82D68" w:rsidRPr="00E82D68" w:rsidRDefault="00E82D68" w:rsidP="00E82D68">
      <w:pPr>
        <w:pStyle w:val="EndNoteBibliography"/>
        <w:rPr>
          <w:noProof/>
        </w:rPr>
      </w:pPr>
      <w:r w:rsidRPr="00E82D68">
        <w:rPr>
          <w:noProof/>
        </w:rPr>
        <w:t xml:space="preserve">Cobbs, C. (2020) How Have Pandemic Bus Lanes Worked out in Chicago, Boston, and Sf? Retrieved November 15, 2021, from </w:t>
      </w:r>
      <w:hyperlink r:id="rId63" w:history="1">
        <w:r w:rsidRPr="00E82D68">
          <w:rPr>
            <w:rStyle w:val="Hyperlink"/>
            <w:noProof/>
          </w:rPr>
          <w:t>https://chi.streetsblog.org/2020/12/03/how-have-pandemic-bus-lanes-worked-out-in-chicago-boston-and-sf/</w:t>
        </w:r>
      </w:hyperlink>
    </w:p>
    <w:p w14:paraId="4EB595FC" w14:textId="4612D028" w:rsidR="00E82D68" w:rsidRPr="00E82D68" w:rsidRDefault="00E82D68" w:rsidP="00E82D68">
      <w:pPr>
        <w:pStyle w:val="EndNoteBibliography"/>
        <w:rPr>
          <w:noProof/>
        </w:rPr>
      </w:pPr>
      <w:r w:rsidRPr="00E82D68">
        <w:rPr>
          <w:noProof/>
        </w:rPr>
        <w:t xml:space="preserve">Congress.gov (December 27, 2020) Text - H.R.133 - 116th Congress (2019-2020): Consolidated Appropriations Act, 2021. Retrieved from </w:t>
      </w:r>
      <w:hyperlink r:id="rId64" w:history="1">
        <w:r w:rsidRPr="00E82D68">
          <w:rPr>
            <w:rStyle w:val="Hyperlink"/>
            <w:noProof/>
          </w:rPr>
          <w:t>https://www.congress.gov/bill/116th-congress/house-bill/133/text</w:t>
        </w:r>
      </w:hyperlink>
      <w:r w:rsidRPr="00E82D68">
        <w:rPr>
          <w:noProof/>
        </w:rPr>
        <w:t>.</w:t>
      </w:r>
    </w:p>
    <w:p w14:paraId="2730AFDD" w14:textId="5AC86C57" w:rsidR="00E82D68" w:rsidRPr="00E82D68" w:rsidRDefault="00E82D68" w:rsidP="00E82D68">
      <w:pPr>
        <w:pStyle w:val="EndNoteBibliography"/>
        <w:rPr>
          <w:noProof/>
        </w:rPr>
      </w:pPr>
      <w:r w:rsidRPr="00E82D68">
        <w:rPr>
          <w:noProof/>
        </w:rPr>
        <w:t xml:space="preserve">Congress.gov (March 11, 2021) Text - H.R.1319 - 117th Congress (2021-2022): American Rescue Plan Act of 2021. Retrieved from </w:t>
      </w:r>
      <w:hyperlink r:id="rId65" w:history="1">
        <w:r w:rsidRPr="00E82D68">
          <w:rPr>
            <w:rStyle w:val="Hyperlink"/>
            <w:noProof/>
          </w:rPr>
          <w:t>https://www.congress.gov/bill/117th-congress/house-bill/1319/text</w:t>
        </w:r>
      </w:hyperlink>
      <w:r w:rsidRPr="00E82D68">
        <w:rPr>
          <w:noProof/>
        </w:rPr>
        <w:t>.</w:t>
      </w:r>
    </w:p>
    <w:p w14:paraId="2E678D30" w14:textId="55F12F54" w:rsidR="00E82D68" w:rsidRPr="00E82D68" w:rsidRDefault="00E82D68" w:rsidP="00E82D68">
      <w:pPr>
        <w:pStyle w:val="EndNoteBibliography"/>
        <w:rPr>
          <w:noProof/>
        </w:rPr>
      </w:pPr>
      <w:r w:rsidRPr="00E82D68">
        <w:rPr>
          <w:noProof/>
        </w:rPr>
        <w:t xml:space="preserve">Congress.gov (March 27, 2020) H.R.748 - 116th Congress (2019-2020): Cares Act. Retrieved from </w:t>
      </w:r>
      <w:hyperlink r:id="rId66" w:history="1">
        <w:r w:rsidRPr="00E82D68">
          <w:rPr>
            <w:rStyle w:val="Hyperlink"/>
            <w:noProof/>
          </w:rPr>
          <w:t>https://www.congress.gov/bill/116th-congress/house-bill/748</w:t>
        </w:r>
      </w:hyperlink>
      <w:r w:rsidRPr="00E82D68">
        <w:rPr>
          <w:noProof/>
        </w:rPr>
        <w:t>.</w:t>
      </w:r>
    </w:p>
    <w:p w14:paraId="7BE49D73" w14:textId="77777777" w:rsidR="00E82D68" w:rsidRPr="00E82D68" w:rsidRDefault="00E82D68" w:rsidP="00E82D68">
      <w:pPr>
        <w:pStyle w:val="EndNoteBibliography"/>
        <w:rPr>
          <w:noProof/>
        </w:rPr>
      </w:pPr>
      <w:r w:rsidRPr="00E82D68">
        <w:rPr>
          <w:noProof/>
        </w:rPr>
        <w:t xml:space="preserve">Copic, A. (2019) Equity in Action. </w:t>
      </w:r>
      <w:r w:rsidRPr="00E82D68">
        <w:rPr>
          <w:i/>
          <w:noProof/>
        </w:rPr>
        <w:t>Proceedings of the</w:t>
      </w:r>
      <w:r w:rsidRPr="00E82D68">
        <w:rPr>
          <w:noProof/>
        </w:rPr>
        <w:t xml:space="preserve"> </w:t>
      </w:r>
      <w:r w:rsidRPr="00E82D68">
        <w:rPr>
          <w:i/>
          <w:noProof/>
        </w:rPr>
        <w:t>APTA Mobility Conference</w:t>
      </w:r>
      <w:r w:rsidRPr="00E82D68">
        <w:rPr>
          <w:noProof/>
        </w:rPr>
        <w:t>, Louisville, KY.</w:t>
      </w:r>
    </w:p>
    <w:p w14:paraId="2455178D" w14:textId="77777777" w:rsidR="00E82D68" w:rsidRPr="00E82D68" w:rsidRDefault="00E82D68" w:rsidP="00E82D68">
      <w:pPr>
        <w:pStyle w:val="EndNoteBibliography"/>
        <w:rPr>
          <w:noProof/>
        </w:rPr>
      </w:pPr>
      <w:r w:rsidRPr="00E82D68">
        <w:rPr>
          <w:noProof/>
        </w:rPr>
        <w:lastRenderedPageBreak/>
        <w:t xml:space="preserve">Crowley, T.J. (2000) Causes of Climate Change over the Past 1000 Years. </w:t>
      </w:r>
      <w:r w:rsidRPr="00E82D68">
        <w:rPr>
          <w:i/>
          <w:noProof/>
        </w:rPr>
        <w:t>Science,</w:t>
      </w:r>
      <w:r w:rsidRPr="00E82D68">
        <w:rPr>
          <w:noProof/>
        </w:rPr>
        <w:t xml:space="preserve"> 289, pp.  270-277.</w:t>
      </w:r>
    </w:p>
    <w:p w14:paraId="098CF55E" w14:textId="77777777" w:rsidR="00E82D68" w:rsidRPr="00E82D68" w:rsidRDefault="00E82D68" w:rsidP="00E82D68">
      <w:pPr>
        <w:pStyle w:val="EndNoteBibliography"/>
        <w:rPr>
          <w:noProof/>
        </w:rPr>
      </w:pPr>
      <w:r w:rsidRPr="00E82D68">
        <w:rPr>
          <w:noProof/>
        </w:rPr>
        <w:t xml:space="preserve">Das, S., Boruah, A., Banerjee, A., Raoniar, R., Nama, S., Maurya, A.K. (2021) Impact of Covid-19: A Radical Modal Shift from Public to Private Transport Mode. </w:t>
      </w:r>
      <w:r w:rsidRPr="00E82D68">
        <w:rPr>
          <w:i/>
          <w:noProof/>
        </w:rPr>
        <w:t>Transport Policy,</w:t>
      </w:r>
      <w:r w:rsidRPr="00E82D68">
        <w:rPr>
          <w:noProof/>
        </w:rPr>
        <w:t xml:space="preserve"> 109, pp.  1-11.</w:t>
      </w:r>
    </w:p>
    <w:p w14:paraId="4BE2E905" w14:textId="77777777" w:rsidR="00E82D68" w:rsidRPr="00E82D68" w:rsidRDefault="00E82D68" w:rsidP="00E82D68">
      <w:pPr>
        <w:pStyle w:val="EndNoteBibliography"/>
        <w:rPr>
          <w:noProof/>
        </w:rPr>
      </w:pPr>
      <w:r w:rsidRPr="00E82D68">
        <w:rPr>
          <w:noProof/>
        </w:rPr>
        <w:t xml:space="preserve">De Chaisemartin, C., d'Haultfoeuille, X. (2020) Two-Way Fixed Effects Estimators with Heterogeneous Treatment Effects. </w:t>
      </w:r>
      <w:r w:rsidRPr="00E82D68">
        <w:rPr>
          <w:i/>
          <w:noProof/>
        </w:rPr>
        <w:t>American Economic Review,</w:t>
      </w:r>
      <w:r w:rsidRPr="00E82D68">
        <w:rPr>
          <w:noProof/>
        </w:rPr>
        <w:t xml:space="preserve"> 110, pp.  2964-2996.</w:t>
      </w:r>
    </w:p>
    <w:p w14:paraId="67F18E12" w14:textId="77777777" w:rsidR="00E82D68" w:rsidRPr="00E82D68" w:rsidRDefault="00E82D68" w:rsidP="00E82D68">
      <w:pPr>
        <w:pStyle w:val="EndNoteBibliography"/>
        <w:rPr>
          <w:noProof/>
        </w:rPr>
      </w:pPr>
      <w:r w:rsidRPr="00E82D68">
        <w:rPr>
          <w:noProof/>
        </w:rPr>
        <w:t xml:space="preserve">Denver Department of Public Works , , (2019) </w:t>
      </w:r>
      <w:r w:rsidRPr="00E82D68">
        <w:rPr>
          <w:i/>
          <w:noProof/>
        </w:rPr>
        <w:t>Denver Dockless Mobility Program Pilot Interim Report</w:t>
      </w:r>
      <w:r w:rsidRPr="00E82D68">
        <w:rPr>
          <w:noProof/>
        </w:rPr>
        <w:t>.</w:t>
      </w:r>
    </w:p>
    <w:p w14:paraId="4262476E" w14:textId="20B18EAC" w:rsidR="00E82D68" w:rsidRPr="00E82D68" w:rsidRDefault="00E82D68" w:rsidP="00E82D68">
      <w:pPr>
        <w:pStyle w:val="EndNoteBibliography"/>
        <w:rPr>
          <w:noProof/>
        </w:rPr>
      </w:pPr>
      <w:r w:rsidRPr="00E82D68">
        <w:rPr>
          <w:noProof/>
        </w:rPr>
        <w:t xml:space="preserve">Denver Public Works (2019) Denver Dockless Mobility Program: Pilot Interim Report. Retrieved Oct 14,2019, from </w:t>
      </w:r>
      <w:hyperlink r:id="rId67" w:history="1">
        <w:r w:rsidRPr="00E82D68">
          <w:rPr>
            <w:rStyle w:val="Hyperlink"/>
            <w:noProof/>
          </w:rPr>
          <w:t>https://www.denvergov.org/content/dam/denvergov/Portals/705/documents/permits/Denver-dockless-mobility-pilot-update-Feb2019.pdf</w:t>
        </w:r>
      </w:hyperlink>
    </w:p>
    <w:p w14:paraId="7F7C5EBA" w14:textId="77777777" w:rsidR="00E82D68" w:rsidRPr="00E82D68" w:rsidRDefault="00E82D68" w:rsidP="00E82D68">
      <w:pPr>
        <w:pStyle w:val="EndNoteBibliography"/>
        <w:rPr>
          <w:noProof/>
        </w:rPr>
      </w:pPr>
      <w:r w:rsidRPr="00E82D68">
        <w:rPr>
          <w:noProof/>
        </w:rPr>
        <w:t xml:space="preserve">Di Pietro, L., Mugion, R.G., Mattia, G., Renzi, M., Toni, M. (2015) The Integrated Model on Mobile Payment Acceptance (Immpa): An Empirical Application to Public Transport. </w:t>
      </w:r>
      <w:r w:rsidRPr="00E82D68">
        <w:rPr>
          <w:i/>
          <w:noProof/>
        </w:rPr>
        <w:t>Transportation Research Part C: Emerging Technologies,</w:t>
      </w:r>
      <w:r w:rsidRPr="00E82D68">
        <w:rPr>
          <w:noProof/>
        </w:rPr>
        <w:t xml:space="preserve"> 56, pp.  463-479.</w:t>
      </w:r>
    </w:p>
    <w:p w14:paraId="0EBB9795" w14:textId="77777777" w:rsidR="00E82D68" w:rsidRPr="00E82D68" w:rsidRDefault="00E82D68" w:rsidP="00E82D68">
      <w:pPr>
        <w:pStyle w:val="EndNoteBibliography"/>
        <w:rPr>
          <w:noProof/>
        </w:rPr>
      </w:pPr>
      <w:r w:rsidRPr="00E82D68">
        <w:rPr>
          <w:noProof/>
        </w:rPr>
        <w:t xml:space="preserve">Diab, E., DeWeese, J., Chaloux, N., El-Geneidy, A. (2020) Adjusting the Service? Understanding the Factors Affecting Bus Ridership over Time at the Route Level in Montréal, Canada. </w:t>
      </w:r>
      <w:r w:rsidRPr="00E82D68">
        <w:rPr>
          <w:i/>
          <w:noProof/>
        </w:rPr>
        <w:t>Transportation</w:t>
      </w:r>
      <w:r w:rsidRPr="00E82D68">
        <w:rPr>
          <w:noProof/>
        </w:rPr>
        <w:t>, pp.  1-22.</w:t>
      </w:r>
    </w:p>
    <w:p w14:paraId="7148186B" w14:textId="77777777" w:rsidR="00E82D68" w:rsidRPr="00E82D68" w:rsidRDefault="00E82D68" w:rsidP="00E82D68">
      <w:pPr>
        <w:pStyle w:val="EndNoteBibliography"/>
        <w:rPr>
          <w:noProof/>
        </w:rPr>
      </w:pPr>
      <w:r w:rsidRPr="00E82D68">
        <w:rPr>
          <w:noProof/>
        </w:rPr>
        <w:t xml:space="preserve">Dill, J., Schlossberg, M., Ma, L., Meyer, C. (2013) Predicting Transit Ridership at the Stop Level: The Role of Service and Urban Form. </w:t>
      </w:r>
      <w:r w:rsidRPr="00E82D68">
        <w:rPr>
          <w:i/>
          <w:noProof/>
        </w:rPr>
        <w:t>Proceedings of the</w:t>
      </w:r>
      <w:r w:rsidRPr="00E82D68">
        <w:rPr>
          <w:noProof/>
        </w:rPr>
        <w:t xml:space="preserve"> </w:t>
      </w:r>
      <w:r w:rsidRPr="00E82D68">
        <w:rPr>
          <w:i/>
          <w:noProof/>
        </w:rPr>
        <w:t>92nd annual meeting of the Transportation Research Board, Washington, DC</w:t>
      </w:r>
      <w:r w:rsidRPr="00E82D68">
        <w:rPr>
          <w:noProof/>
        </w:rPr>
        <w:t>.</w:t>
      </w:r>
    </w:p>
    <w:p w14:paraId="637FFAC6" w14:textId="77777777" w:rsidR="00E82D68" w:rsidRPr="00E82D68" w:rsidRDefault="00E82D68" w:rsidP="00E82D68">
      <w:pPr>
        <w:pStyle w:val="EndNoteBibliography"/>
        <w:rPr>
          <w:noProof/>
        </w:rPr>
      </w:pPr>
      <w:r w:rsidRPr="00E82D68">
        <w:rPr>
          <w:noProof/>
        </w:rPr>
        <w:t xml:space="preserve">Downey, L., Fonzone, A., Fountas, G., Semple, T. (2022) The Impact of Covid-19 on Future Public Transport Use in Scotland. </w:t>
      </w:r>
      <w:r w:rsidRPr="00E82D68">
        <w:rPr>
          <w:i/>
          <w:noProof/>
        </w:rPr>
        <w:t>Transportation research part A: policy and practice,</w:t>
      </w:r>
      <w:r w:rsidRPr="00E82D68">
        <w:rPr>
          <w:noProof/>
        </w:rPr>
        <w:t xml:space="preserve"> 163, pp.  338-352.</w:t>
      </w:r>
    </w:p>
    <w:p w14:paraId="6B288992" w14:textId="77777777" w:rsidR="00E82D68" w:rsidRPr="00E82D68" w:rsidRDefault="00E82D68" w:rsidP="00E82D68">
      <w:pPr>
        <w:pStyle w:val="EndNoteBibliography"/>
        <w:rPr>
          <w:noProof/>
        </w:rPr>
      </w:pPr>
      <w:r w:rsidRPr="00E82D68">
        <w:rPr>
          <w:noProof/>
        </w:rPr>
        <w:t xml:space="preserve">Ederer, D., Berrebi, S., Diffee, C., Gibbs, T., Watkins, K.E. (2019) Comparing Transit Agency Peer Groups Using Cluster Analysis. </w:t>
      </w:r>
      <w:r w:rsidRPr="00E82D68">
        <w:rPr>
          <w:i/>
          <w:noProof/>
        </w:rPr>
        <w:t>Transportation Research Record,</w:t>
      </w:r>
      <w:r w:rsidRPr="00E82D68">
        <w:rPr>
          <w:noProof/>
        </w:rPr>
        <w:t xml:space="preserve"> 2673, pp.  505-516.</w:t>
      </w:r>
    </w:p>
    <w:p w14:paraId="3E289741" w14:textId="56BB1833" w:rsidR="00E82D68" w:rsidRPr="00E82D68" w:rsidRDefault="00E82D68" w:rsidP="00E82D68">
      <w:pPr>
        <w:pStyle w:val="EndNoteBibliography"/>
        <w:rPr>
          <w:noProof/>
        </w:rPr>
      </w:pPr>
      <w:r w:rsidRPr="00E82D68">
        <w:rPr>
          <w:noProof/>
        </w:rPr>
        <w:t xml:space="preserve">Energy Information Administration (2022) Gasoline and Diesel Fuel Update. Retrieved from </w:t>
      </w:r>
      <w:hyperlink r:id="rId68" w:history="1">
        <w:r w:rsidRPr="00E82D68">
          <w:rPr>
            <w:rStyle w:val="Hyperlink"/>
            <w:noProof/>
          </w:rPr>
          <w:t>https://www.eia.gov/petroleum/gasdiesel/index.php</w:t>
        </w:r>
      </w:hyperlink>
    </w:p>
    <w:p w14:paraId="40BB6D6A" w14:textId="77777777" w:rsidR="00E82D68" w:rsidRPr="00E82D68" w:rsidRDefault="00E82D68" w:rsidP="00E82D68">
      <w:pPr>
        <w:pStyle w:val="EndNoteBibliography"/>
        <w:rPr>
          <w:noProof/>
        </w:rPr>
      </w:pPr>
      <w:r w:rsidRPr="00E82D68">
        <w:rPr>
          <w:noProof/>
        </w:rPr>
        <w:t xml:space="preserve">Erhardt, G.D., Hoque, J.M., Goyal, V., Berrebi, S., Brakewood, C., Watkins, K.E. (2022) Why Has Public Transit Ridership Declined in the United States? </w:t>
      </w:r>
      <w:r w:rsidRPr="00E82D68">
        <w:rPr>
          <w:i/>
          <w:noProof/>
        </w:rPr>
        <w:t>Transportation research part A: policy and practice,</w:t>
      </w:r>
      <w:r w:rsidRPr="00E82D68">
        <w:rPr>
          <w:noProof/>
        </w:rPr>
        <w:t xml:space="preserve"> 161, pp.  68-87.</w:t>
      </w:r>
    </w:p>
    <w:p w14:paraId="15E39520" w14:textId="77777777" w:rsidR="00E82D68" w:rsidRPr="00E82D68" w:rsidRDefault="00E82D68" w:rsidP="00E82D68">
      <w:pPr>
        <w:pStyle w:val="EndNoteBibliography"/>
        <w:rPr>
          <w:noProof/>
        </w:rPr>
      </w:pPr>
      <w:r w:rsidRPr="00E82D68">
        <w:rPr>
          <w:noProof/>
        </w:rPr>
        <w:t xml:space="preserve">Erhardt, G.D., Mucci, R.A., Cooper, D., Sana, B., Chen, M., Castiglione, J. (2021) Do Transportation Network Companies Increase or Decrease Transit Ridership? Empirical Evidence from San Francisco. </w:t>
      </w:r>
      <w:r w:rsidRPr="00E82D68">
        <w:rPr>
          <w:i/>
          <w:noProof/>
        </w:rPr>
        <w:t>Transportation</w:t>
      </w:r>
      <w:r w:rsidRPr="00E82D68">
        <w:rPr>
          <w:noProof/>
        </w:rPr>
        <w:t>, pp.  1-30.</w:t>
      </w:r>
    </w:p>
    <w:p w14:paraId="6CD68A7F" w14:textId="77777777" w:rsidR="00E82D68" w:rsidRPr="00E82D68" w:rsidRDefault="00E82D68" w:rsidP="00E82D68">
      <w:pPr>
        <w:pStyle w:val="EndNoteBibliography"/>
        <w:rPr>
          <w:noProof/>
        </w:rPr>
      </w:pPr>
      <w:r w:rsidRPr="00E82D68">
        <w:rPr>
          <w:noProof/>
        </w:rPr>
        <w:t xml:space="preserve">Evans, J.E. (2004) Tcrp Report 95: Traveler Response to Transportation System Changes, Chapter 9: Transit Scheduling and Frequency. </w:t>
      </w:r>
      <w:r w:rsidRPr="00E82D68">
        <w:rPr>
          <w:i/>
          <w:noProof/>
        </w:rPr>
        <w:t>Transportation Cooperative Research Program, Report,</w:t>
      </w:r>
      <w:r w:rsidRPr="00E82D68">
        <w:rPr>
          <w:noProof/>
        </w:rPr>
        <w:t xml:space="preserve"> 95, pp.</w:t>
      </w:r>
    </w:p>
    <w:p w14:paraId="3DE5780B" w14:textId="77777777" w:rsidR="00E82D68" w:rsidRPr="00E82D68" w:rsidRDefault="00E82D68" w:rsidP="00E82D68">
      <w:pPr>
        <w:pStyle w:val="EndNoteBibliography"/>
        <w:rPr>
          <w:noProof/>
        </w:rPr>
      </w:pPr>
      <w:r w:rsidRPr="00E82D68">
        <w:rPr>
          <w:noProof/>
        </w:rPr>
        <w:t>Federal Transit Administration (2022) Covid-19 Recovery Practices in Transit.   ed Department of Transportation.</w:t>
      </w:r>
    </w:p>
    <w:p w14:paraId="7F1F5EF2" w14:textId="77777777" w:rsidR="00E82D68" w:rsidRPr="00E82D68" w:rsidRDefault="00E82D68" w:rsidP="00E82D68">
      <w:pPr>
        <w:pStyle w:val="EndNoteBibliography"/>
        <w:rPr>
          <w:noProof/>
        </w:rPr>
      </w:pPr>
      <w:r w:rsidRPr="00E82D68">
        <w:rPr>
          <w:noProof/>
        </w:rPr>
        <w:t xml:space="preserve">Ferreira, M.C., Fontes, T., Costa, V., Dias, T.G., Borges, J.L., Cunha, J.F.e. (2017) Evaluation of an Integrated Mobile Payment, Route Planner and Social Network Solution for Public Transport. </w:t>
      </w:r>
      <w:r w:rsidRPr="00E82D68">
        <w:rPr>
          <w:i/>
          <w:noProof/>
        </w:rPr>
        <w:t>Transportation research procedia,</w:t>
      </w:r>
      <w:r w:rsidRPr="00E82D68">
        <w:rPr>
          <w:noProof/>
        </w:rPr>
        <w:t xml:space="preserve"> 24, pp.  189-196.</w:t>
      </w:r>
    </w:p>
    <w:p w14:paraId="73F39090" w14:textId="629C53D0" w:rsidR="00E82D68" w:rsidRPr="00E82D68" w:rsidRDefault="00E82D68" w:rsidP="00E82D68">
      <w:pPr>
        <w:pStyle w:val="EndNoteBibliography"/>
        <w:rPr>
          <w:noProof/>
        </w:rPr>
      </w:pPr>
      <w:r w:rsidRPr="00E82D68">
        <w:rPr>
          <w:noProof/>
        </w:rPr>
        <w:lastRenderedPageBreak/>
        <w:t xml:space="preserve">Finley, M. (2017) Louisville Bike-Share Program, Louvelo, to Launch This Spring. Retrieved Sep 18, 2020, from </w:t>
      </w:r>
      <w:hyperlink r:id="rId69" w:history="1">
        <w:r w:rsidRPr="00E82D68">
          <w:rPr>
            <w:rStyle w:val="Hyperlink"/>
            <w:noProof/>
          </w:rPr>
          <w:t>https://www.bizjournals.com/louisville/news/2017/04/14/louisville-bike-share-program-louvelo-to-launch.html</w:t>
        </w:r>
      </w:hyperlink>
    </w:p>
    <w:p w14:paraId="63349948" w14:textId="77777777" w:rsidR="00E82D68" w:rsidRPr="00E82D68" w:rsidRDefault="00E82D68" w:rsidP="00E82D68">
      <w:pPr>
        <w:pStyle w:val="EndNoteBibliography"/>
        <w:rPr>
          <w:noProof/>
        </w:rPr>
      </w:pPr>
      <w:r w:rsidRPr="00E82D68">
        <w:rPr>
          <w:noProof/>
        </w:rPr>
        <w:t xml:space="preserve">Fontes, T., Costa, V., Ferreira, M.C., Shengxiao, L., Zhao, P., Dias, T.G. (2017) Mobile Payments Adoption in Public Transport. </w:t>
      </w:r>
      <w:r w:rsidRPr="00E82D68">
        <w:rPr>
          <w:i/>
          <w:noProof/>
        </w:rPr>
        <w:t>Transportation research procedia,</w:t>
      </w:r>
      <w:r w:rsidRPr="00E82D68">
        <w:rPr>
          <w:noProof/>
        </w:rPr>
        <w:t xml:space="preserve"> 24, pp.  410-417.</w:t>
      </w:r>
    </w:p>
    <w:p w14:paraId="32BABB1B" w14:textId="77777777" w:rsidR="00E82D68" w:rsidRPr="00E82D68" w:rsidRDefault="00E82D68" w:rsidP="00E82D68">
      <w:pPr>
        <w:pStyle w:val="EndNoteBibliography"/>
        <w:rPr>
          <w:noProof/>
        </w:rPr>
      </w:pPr>
      <w:r w:rsidRPr="00E82D68">
        <w:rPr>
          <w:noProof/>
        </w:rPr>
        <w:t xml:space="preserve">Ghiasi, B., Alisoltani, T., Jalali, F., Tahsinpour, H. (2022) Effect of Covid-19 on Transportation Air Pollution by Moderation and Mediation Analysis in Queens, New York. </w:t>
      </w:r>
      <w:r w:rsidRPr="00E82D68">
        <w:rPr>
          <w:i/>
          <w:noProof/>
        </w:rPr>
        <w:t>Air Quality, Atmosphere &amp; Health,</w:t>
      </w:r>
      <w:r w:rsidRPr="00E82D68">
        <w:rPr>
          <w:noProof/>
        </w:rPr>
        <w:t xml:space="preserve"> 15, pp.  289-297.</w:t>
      </w:r>
    </w:p>
    <w:p w14:paraId="044B5A98" w14:textId="224832FF" w:rsidR="00E82D68" w:rsidRPr="00E82D68" w:rsidRDefault="00E82D68" w:rsidP="00E82D68">
      <w:pPr>
        <w:pStyle w:val="EndNoteBibliography"/>
        <w:rPr>
          <w:noProof/>
        </w:rPr>
      </w:pPr>
      <w:r w:rsidRPr="00E82D68">
        <w:rPr>
          <w:noProof/>
        </w:rPr>
        <w:t xml:space="preserve">Github (2020) Mobility Data Specification. Retrieved Oct 19,2020, from </w:t>
      </w:r>
      <w:hyperlink r:id="rId70" w:history="1">
        <w:r w:rsidRPr="00E82D68">
          <w:rPr>
            <w:rStyle w:val="Hyperlink"/>
            <w:noProof/>
          </w:rPr>
          <w:t>https://github.com/openmobilityfoundation/mobility-data-specification</w:t>
        </w:r>
      </w:hyperlink>
    </w:p>
    <w:p w14:paraId="3A01B889" w14:textId="77777777" w:rsidR="00E82D68" w:rsidRPr="00E82D68" w:rsidRDefault="00E82D68" w:rsidP="00E82D68">
      <w:pPr>
        <w:pStyle w:val="EndNoteBibliography"/>
        <w:rPr>
          <w:noProof/>
        </w:rPr>
      </w:pPr>
      <w:r w:rsidRPr="00E82D68">
        <w:rPr>
          <w:noProof/>
        </w:rPr>
        <w:t xml:space="preserve">Gkiotsalitis, K., Cats, O. (2021) Public Transport Planning Adaption under the Covid-19 Pandemic Crisis: Literature Review of Research Needs and Directions. </w:t>
      </w:r>
      <w:r w:rsidRPr="00E82D68">
        <w:rPr>
          <w:i/>
          <w:noProof/>
        </w:rPr>
        <w:t>Transport Reviews,</w:t>
      </w:r>
      <w:r w:rsidRPr="00E82D68">
        <w:rPr>
          <w:noProof/>
        </w:rPr>
        <w:t xml:space="preserve"> 41, pp.  374-392.</w:t>
      </w:r>
    </w:p>
    <w:p w14:paraId="03D5FC19" w14:textId="77777777" w:rsidR="00E82D68" w:rsidRPr="00E82D68" w:rsidRDefault="00E82D68" w:rsidP="00E82D68">
      <w:pPr>
        <w:pStyle w:val="EndNoteBibliography"/>
        <w:rPr>
          <w:noProof/>
        </w:rPr>
      </w:pPr>
      <w:r w:rsidRPr="00E82D68">
        <w:rPr>
          <w:noProof/>
        </w:rPr>
        <w:t>Gleason, Q. (2021) The Effects of Covid-19 on Los Angeles Metro Bus Ridership. California State Polytechnic University, Pomona.</w:t>
      </w:r>
    </w:p>
    <w:p w14:paraId="0C01B60E" w14:textId="77777777" w:rsidR="00E82D68" w:rsidRPr="00E82D68" w:rsidRDefault="00E82D68" w:rsidP="00E82D68">
      <w:pPr>
        <w:pStyle w:val="EndNoteBibliography"/>
        <w:rPr>
          <w:noProof/>
        </w:rPr>
      </w:pPr>
      <w:r w:rsidRPr="00E82D68">
        <w:rPr>
          <w:noProof/>
        </w:rPr>
        <w:t xml:space="preserve">Goffin, R.D. (1993) A Comparison of Two New Indices for the Assessment of Fit of Structural Equation Models. </w:t>
      </w:r>
      <w:r w:rsidRPr="00E82D68">
        <w:rPr>
          <w:i/>
          <w:noProof/>
        </w:rPr>
        <w:t>Multivariate Behavioral Research,</w:t>
      </w:r>
      <w:r w:rsidRPr="00E82D68">
        <w:rPr>
          <w:noProof/>
        </w:rPr>
        <w:t xml:space="preserve"> 28, pp.  205-214.</w:t>
      </w:r>
    </w:p>
    <w:p w14:paraId="1C0A8D4A" w14:textId="46D931B6" w:rsidR="00E82D68" w:rsidRPr="00E82D68" w:rsidRDefault="00E82D68" w:rsidP="00E82D68">
      <w:pPr>
        <w:pStyle w:val="EndNoteBibliography"/>
        <w:rPr>
          <w:noProof/>
        </w:rPr>
      </w:pPr>
      <w:r w:rsidRPr="00E82D68">
        <w:rPr>
          <w:noProof/>
        </w:rPr>
        <w:t xml:space="preserve">GoLine (2022) Riding Goline. Retrieved from </w:t>
      </w:r>
      <w:hyperlink r:id="rId71" w:history="1">
        <w:r w:rsidRPr="00E82D68">
          <w:rPr>
            <w:rStyle w:val="Hyperlink"/>
            <w:noProof/>
          </w:rPr>
          <w:t>http://www.golineirt.com/info.html</w:t>
        </w:r>
      </w:hyperlink>
    </w:p>
    <w:p w14:paraId="09324023" w14:textId="77777777" w:rsidR="00E82D68" w:rsidRPr="00E82D68" w:rsidRDefault="00E82D68" w:rsidP="00E82D68">
      <w:pPr>
        <w:pStyle w:val="EndNoteBibliography"/>
        <w:rPr>
          <w:noProof/>
        </w:rPr>
      </w:pPr>
      <w:r w:rsidRPr="00E82D68">
        <w:rPr>
          <w:noProof/>
        </w:rPr>
        <w:t xml:space="preserve">Gonçalves, S. (2011) The Moving Blocks Bootstrap for Panel Linear Regression Models with Individual Fixed Effects. </w:t>
      </w:r>
      <w:r w:rsidRPr="00E82D68">
        <w:rPr>
          <w:i/>
          <w:noProof/>
        </w:rPr>
        <w:t>Econometric Theory,</w:t>
      </w:r>
      <w:r w:rsidRPr="00E82D68">
        <w:rPr>
          <w:noProof/>
        </w:rPr>
        <w:t xml:space="preserve"> 27, pp.  1048-1082.</w:t>
      </w:r>
    </w:p>
    <w:p w14:paraId="2A4AE9B8" w14:textId="1554DB20" w:rsidR="00E82D68" w:rsidRPr="00E82D68" w:rsidRDefault="00E82D68" w:rsidP="00E82D68">
      <w:pPr>
        <w:pStyle w:val="EndNoteBibliography"/>
        <w:rPr>
          <w:noProof/>
        </w:rPr>
      </w:pPr>
      <w:r w:rsidRPr="00E82D68">
        <w:rPr>
          <w:noProof/>
        </w:rPr>
        <w:t xml:space="preserve">Google LLC, , (2022) Google Covid-19 Community Mobility Reports. Retrieved from </w:t>
      </w:r>
      <w:hyperlink r:id="rId72" w:history="1">
        <w:r w:rsidRPr="00E82D68">
          <w:rPr>
            <w:rStyle w:val="Hyperlink"/>
            <w:noProof/>
          </w:rPr>
          <w:t>https://www.google.com/covid19/mobility/</w:t>
        </w:r>
      </w:hyperlink>
    </w:p>
    <w:p w14:paraId="4FA09BAE" w14:textId="73672374" w:rsidR="00E82D68" w:rsidRPr="00E82D68" w:rsidRDefault="00E82D68" w:rsidP="00E82D68">
      <w:pPr>
        <w:pStyle w:val="EndNoteBibliography"/>
        <w:rPr>
          <w:noProof/>
        </w:rPr>
      </w:pPr>
      <w:r w:rsidRPr="00E82D68">
        <w:rPr>
          <w:noProof/>
        </w:rPr>
        <w:t>Google Trends (2022) Google Trends. Retrieved from (</w:t>
      </w:r>
      <w:hyperlink r:id="rId73" w:history="1">
        <w:r w:rsidRPr="00E82D68">
          <w:rPr>
            <w:rStyle w:val="Hyperlink"/>
            <w:noProof/>
          </w:rPr>
          <w:t>https://www.google.com/trends</w:t>
        </w:r>
      </w:hyperlink>
    </w:p>
    <w:p w14:paraId="55BEA477" w14:textId="77777777" w:rsidR="00E82D68" w:rsidRPr="00E82D68" w:rsidRDefault="00E82D68" w:rsidP="00E82D68">
      <w:pPr>
        <w:pStyle w:val="EndNoteBibliography"/>
        <w:rPr>
          <w:noProof/>
        </w:rPr>
      </w:pPr>
      <w:r w:rsidRPr="00E82D68">
        <w:rPr>
          <w:noProof/>
        </w:rPr>
        <w:t xml:space="preserve">Graehler, M., Mucci, R.A., Erhardt, G.D. (2019a) Understanding the Recent Transit Ridership Decline in Major Us Cities: Service Cuts or Emerging Modes. </w:t>
      </w:r>
      <w:r w:rsidRPr="00E82D68">
        <w:rPr>
          <w:i/>
          <w:noProof/>
        </w:rPr>
        <w:t>Proceedings of the</w:t>
      </w:r>
      <w:r w:rsidRPr="00E82D68">
        <w:rPr>
          <w:noProof/>
        </w:rPr>
        <w:t xml:space="preserve"> </w:t>
      </w:r>
      <w:r w:rsidRPr="00E82D68">
        <w:rPr>
          <w:i/>
          <w:noProof/>
        </w:rPr>
        <w:t>Transportation Research Board 98th Annual Meeting, Washington, DC, January</w:t>
      </w:r>
      <w:r w:rsidRPr="00E82D68">
        <w:rPr>
          <w:noProof/>
        </w:rPr>
        <w:t>.</w:t>
      </w:r>
    </w:p>
    <w:p w14:paraId="527EF6B9" w14:textId="77777777" w:rsidR="00E82D68" w:rsidRPr="00E82D68" w:rsidRDefault="00E82D68" w:rsidP="00E82D68">
      <w:pPr>
        <w:pStyle w:val="EndNoteBibliography"/>
        <w:rPr>
          <w:noProof/>
        </w:rPr>
      </w:pPr>
      <w:r w:rsidRPr="00E82D68">
        <w:rPr>
          <w:noProof/>
        </w:rPr>
        <w:t xml:space="preserve">Graehler, M., Mucci, R.A., Erhardt, G.D. (2019b) Understanding the Recent Transit Ridership Decline in Major Us Cities: Service Cuts or Emerging Modes? , </w:t>
      </w:r>
      <w:r w:rsidRPr="00E82D68">
        <w:rPr>
          <w:i/>
          <w:noProof/>
        </w:rPr>
        <w:t>Proceedings of the</w:t>
      </w:r>
      <w:r w:rsidRPr="00E82D68">
        <w:rPr>
          <w:noProof/>
        </w:rPr>
        <w:t xml:space="preserve"> </w:t>
      </w:r>
      <w:r w:rsidRPr="00E82D68">
        <w:rPr>
          <w:i/>
          <w:noProof/>
        </w:rPr>
        <w:t>98th Annual Meeting of the Transportation Research Board</w:t>
      </w:r>
      <w:r w:rsidRPr="00E82D68">
        <w:rPr>
          <w:noProof/>
        </w:rPr>
        <w:t>, Washington, D.C.</w:t>
      </w:r>
    </w:p>
    <w:p w14:paraId="419011E1" w14:textId="77777777" w:rsidR="00E82D68" w:rsidRPr="00E82D68" w:rsidRDefault="00E82D68" w:rsidP="00E82D68">
      <w:pPr>
        <w:pStyle w:val="EndNoteBibliography"/>
        <w:rPr>
          <w:noProof/>
        </w:rPr>
      </w:pPr>
      <w:r w:rsidRPr="00E82D68">
        <w:rPr>
          <w:noProof/>
        </w:rPr>
        <w:t xml:space="preserve">Hall, J.D., Palsson, C., Price, J. (2018) Is Uber a Substitute or Complement for Public Transit? </w:t>
      </w:r>
      <w:r w:rsidRPr="00E82D68">
        <w:rPr>
          <w:i/>
          <w:noProof/>
        </w:rPr>
        <w:t>Journal of Urban Economics,</w:t>
      </w:r>
      <w:r w:rsidRPr="00E82D68">
        <w:rPr>
          <w:noProof/>
        </w:rPr>
        <w:t xml:space="preserve"> 108, pp.  36-50.</w:t>
      </w:r>
    </w:p>
    <w:p w14:paraId="02350DE0" w14:textId="77777777" w:rsidR="00E82D68" w:rsidRPr="00E82D68" w:rsidRDefault="00E82D68" w:rsidP="00E82D68">
      <w:pPr>
        <w:pStyle w:val="EndNoteBibliography"/>
        <w:rPr>
          <w:noProof/>
        </w:rPr>
      </w:pPr>
      <w:r w:rsidRPr="00E82D68">
        <w:rPr>
          <w:noProof/>
        </w:rPr>
        <w:t xml:space="preserve">Halvorsen, A., Wood, D., Jefferson, D., Stasko, T., Hui, J., Reddy, A. (2021) Examination of New York City Transit’s Bus and Subway Ridership Trends During the Covid-19 Pandemic. </w:t>
      </w:r>
      <w:r w:rsidRPr="00E82D68">
        <w:rPr>
          <w:i/>
          <w:noProof/>
        </w:rPr>
        <w:t>Transportation Research Record</w:t>
      </w:r>
      <w:r w:rsidRPr="00E82D68">
        <w:rPr>
          <w:noProof/>
        </w:rPr>
        <w:t>, pp.  03611981211028860.</w:t>
      </w:r>
    </w:p>
    <w:p w14:paraId="6FC5035A" w14:textId="56C80842" w:rsidR="00E82D68" w:rsidRPr="00E82D68" w:rsidRDefault="00E82D68" w:rsidP="00E82D68">
      <w:pPr>
        <w:pStyle w:val="EndNoteBibliography"/>
        <w:rPr>
          <w:noProof/>
        </w:rPr>
      </w:pPr>
      <w:r w:rsidRPr="00E82D68">
        <w:rPr>
          <w:noProof/>
        </w:rPr>
        <w:t xml:space="preserve">Harlan, A. (2022) Tampa Streetcar on Track to Surpass One Million Riders in 2022. Retrieved from </w:t>
      </w:r>
      <w:hyperlink r:id="rId74" w:history="1">
        <w:r w:rsidRPr="00E82D68">
          <w:rPr>
            <w:rStyle w:val="Hyperlink"/>
            <w:noProof/>
          </w:rPr>
          <w:t>https://thatssotampa.com/tampa-streetcar-ridership-2022/</w:t>
        </w:r>
      </w:hyperlink>
    </w:p>
    <w:p w14:paraId="14E8700E" w14:textId="52F1B433" w:rsidR="00E82D68" w:rsidRPr="00E82D68" w:rsidRDefault="00E82D68" w:rsidP="00E82D68">
      <w:pPr>
        <w:pStyle w:val="EndNoteBibliography"/>
        <w:rPr>
          <w:noProof/>
        </w:rPr>
      </w:pPr>
      <w:r w:rsidRPr="00E82D68">
        <w:rPr>
          <w:noProof/>
        </w:rPr>
        <w:t xml:space="preserve">Hawkins, A. (2020) Uber Is Doing 70 Percent Fewer Trips in Cities Hit Hard by Coronavirus. Retrieved from </w:t>
      </w:r>
      <w:hyperlink r:id="rId75" w:history="1">
        <w:r w:rsidRPr="00E82D68">
          <w:rPr>
            <w:rStyle w:val="Hyperlink"/>
            <w:noProof/>
          </w:rPr>
          <w:t>https://www.theverge.com/2020/3/19/21186865/uber-rides-decline-coronavirus-seattle-sf-la-nyc</w:t>
        </w:r>
      </w:hyperlink>
    </w:p>
    <w:p w14:paraId="5A48D04D" w14:textId="77777777" w:rsidR="00E82D68" w:rsidRPr="00E82D68" w:rsidRDefault="00E82D68" w:rsidP="00E82D68">
      <w:pPr>
        <w:pStyle w:val="EndNoteBibliography"/>
        <w:rPr>
          <w:noProof/>
        </w:rPr>
      </w:pPr>
      <w:r w:rsidRPr="00E82D68">
        <w:rPr>
          <w:noProof/>
        </w:rPr>
        <w:t xml:space="preserve">Hayes, A.F. (2009) Beyond Baron and Kenny: Statistical Mediation Analysis in the New Millennium. </w:t>
      </w:r>
      <w:r w:rsidRPr="00E82D68">
        <w:rPr>
          <w:i/>
          <w:noProof/>
        </w:rPr>
        <w:t>Communication monographs,</w:t>
      </w:r>
      <w:r w:rsidRPr="00E82D68">
        <w:rPr>
          <w:noProof/>
        </w:rPr>
        <w:t xml:space="preserve"> 76, pp.  408-420.</w:t>
      </w:r>
    </w:p>
    <w:p w14:paraId="68FB65F0" w14:textId="77777777" w:rsidR="00E82D68" w:rsidRPr="00E82D68" w:rsidRDefault="00E82D68" w:rsidP="00E82D68">
      <w:pPr>
        <w:pStyle w:val="EndNoteBibliography"/>
        <w:rPr>
          <w:noProof/>
        </w:rPr>
      </w:pPr>
      <w:r w:rsidRPr="00E82D68">
        <w:rPr>
          <w:noProof/>
        </w:rPr>
        <w:lastRenderedPageBreak/>
        <w:t xml:space="preserve">Hightower, A., Ziedan, A., Crossland, C., Brakewood, C. (2022) Current Practices and Potential Rider Benefits of Fare Capping Policies in the USA. </w:t>
      </w:r>
      <w:r w:rsidRPr="00E82D68">
        <w:rPr>
          <w:i/>
          <w:noProof/>
        </w:rPr>
        <w:t>Transportation Research Record</w:t>
      </w:r>
      <w:r w:rsidRPr="00E82D68">
        <w:rPr>
          <w:noProof/>
        </w:rPr>
        <w:t>, pp.  03611981221089572.</w:t>
      </w:r>
    </w:p>
    <w:p w14:paraId="1DB76D39" w14:textId="77777777" w:rsidR="00E82D68" w:rsidRPr="00E82D68" w:rsidRDefault="00E82D68" w:rsidP="00E82D68">
      <w:pPr>
        <w:pStyle w:val="EndNoteBibliography"/>
        <w:rPr>
          <w:noProof/>
        </w:rPr>
      </w:pPr>
      <w:r w:rsidRPr="00E82D68">
        <w:rPr>
          <w:noProof/>
        </w:rPr>
        <w:t xml:space="preserve">Hill, T.D., Davis, A.P., Roos, J.M., French, M.T. (2020) Limitations of Fixed-Effects Models for Panel Data. </w:t>
      </w:r>
      <w:r w:rsidRPr="00E82D68">
        <w:rPr>
          <w:i/>
          <w:noProof/>
        </w:rPr>
        <w:t>Sociological Perspectives,</w:t>
      </w:r>
      <w:r w:rsidRPr="00E82D68">
        <w:rPr>
          <w:noProof/>
        </w:rPr>
        <w:t xml:space="preserve"> 63, pp.  357-369.</w:t>
      </w:r>
    </w:p>
    <w:p w14:paraId="6BF8C9C6" w14:textId="77777777" w:rsidR="00E82D68" w:rsidRPr="00E82D68" w:rsidRDefault="00E82D68" w:rsidP="00E82D68">
      <w:pPr>
        <w:pStyle w:val="EndNoteBibliography"/>
        <w:rPr>
          <w:noProof/>
        </w:rPr>
      </w:pPr>
      <w:r w:rsidRPr="00E82D68">
        <w:rPr>
          <w:noProof/>
        </w:rPr>
        <w:t xml:space="preserve">Hosseinzadeh, A., Algomaiah, M., Kluger, R., Li, Z. (2021) Spatial Analysis of Shared E-Scooter Trips. </w:t>
      </w:r>
      <w:r w:rsidRPr="00E82D68">
        <w:rPr>
          <w:i/>
          <w:noProof/>
        </w:rPr>
        <w:t>Journal of Transport Geography,</w:t>
      </w:r>
      <w:r w:rsidRPr="00E82D68">
        <w:rPr>
          <w:noProof/>
        </w:rPr>
        <w:t xml:space="preserve"> 92, pp.  103016.</w:t>
      </w:r>
    </w:p>
    <w:p w14:paraId="747C4B50" w14:textId="77777777" w:rsidR="00E82D68" w:rsidRPr="00E82D68" w:rsidRDefault="00E82D68" w:rsidP="00E82D68">
      <w:pPr>
        <w:pStyle w:val="EndNoteBibliography"/>
        <w:rPr>
          <w:noProof/>
        </w:rPr>
      </w:pPr>
      <w:r w:rsidRPr="00E82D68">
        <w:rPr>
          <w:noProof/>
        </w:rPr>
        <w:t xml:space="preserve">Hu, L.t., Bentler, P.M. (1999) Cutoff Criteria for Fit Indexes in Covariance Structure Analysis: Conventional Criteria Versus New Alternatives. </w:t>
      </w:r>
      <w:r w:rsidRPr="00E82D68">
        <w:rPr>
          <w:i/>
          <w:noProof/>
        </w:rPr>
        <w:t>Structural equation modeling: a multidisciplinary journal,</w:t>
      </w:r>
      <w:r w:rsidRPr="00E82D68">
        <w:rPr>
          <w:noProof/>
        </w:rPr>
        <w:t xml:space="preserve"> 6, pp.  1-55.</w:t>
      </w:r>
    </w:p>
    <w:p w14:paraId="53E02EC8" w14:textId="77777777" w:rsidR="00E82D68" w:rsidRPr="00E82D68" w:rsidRDefault="00E82D68" w:rsidP="00E82D68">
      <w:pPr>
        <w:pStyle w:val="EndNoteBibliography"/>
        <w:rPr>
          <w:noProof/>
        </w:rPr>
      </w:pPr>
      <w:r w:rsidRPr="00E82D68">
        <w:rPr>
          <w:noProof/>
        </w:rPr>
        <w:t xml:space="preserve">Hu, S., Chen, P. (2021) Who Left Riding Transit? Examining Socioeconomic Disparities in the Impact of Covid-19 on Ridership. </w:t>
      </w:r>
      <w:r w:rsidRPr="00E82D68">
        <w:rPr>
          <w:i/>
          <w:noProof/>
        </w:rPr>
        <w:t>Transportation Research Part D: Transport and Environment,</w:t>
      </w:r>
      <w:r w:rsidRPr="00E82D68">
        <w:rPr>
          <w:noProof/>
        </w:rPr>
        <w:t xml:space="preserve"> 90, pp.  102654.</w:t>
      </w:r>
    </w:p>
    <w:p w14:paraId="1A80DC2B" w14:textId="77777777" w:rsidR="00E82D68" w:rsidRPr="00E82D68" w:rsidRDefault="00E82D68" w:rsidP="00E82D68">
      <w:pPr>
        <w:pStyle w:val="EndNoteBibliography"/>
        <w:rPr>
          <w:noProof/>
        </w:rPr>
      </w:pPr>
      <w:r w:rsidRPr="00E82D68">
        <w:rPr>
          <w:noProof/>
        </w:rPr>
        <w:t xml:space="preserve">Hu, Y., Barbour, W., Samaranayake, S., Work, D. (2020) Impacts of Covid-19 Mode Shift on Road Traffic. </w:t>
      </w:r>
      <w:r w:rsidRPr="00E82D68">
        <w:rPr>
          <w:i/>
          <w:noProof/>
        </w:rPr>
        <w:t>arXiv preprint arXiv:2005.01610</w:t>
      </w:r>
      <w:r w:rsidRPr="00E82D68">
        <w:rPr>
          <w:noProof/>
        </w:rPr>
        <w:t>, pp.</w:t>
      </w:r>
    </w:p>
    <w:p w14:paraId="315DFC5D" w14:textId="77777777" w:rsidR="00E82D68" w:rsidRPr="00E82D68" w:rsidRDefault="00E82D68" w:rsidP="00E82D68">
      <w:pPr>
        <w:pStyle w:val="EndNoteBibliography"/>
        <w:rPr>
          <w:noProof/>
        </w:rPr>
      </w:pPr>
      <w:r w:rsidRPr="00E82D68">
        <w:rPr>
          <w:noProof/>
        </w:rPr>
        <w:t xml:space="preserve">Ingvardson, J.B., Nielsen, O.A. (2018) How Urban Density, Network Topology and Socio-Economy Influence Public Transport Ridership: Empirical Evidence from 48 European Metropolitan Areas. </w:t>
      </w:r>
      <w:r w:rsidRPr="00E82D68">
        <w:rPr>
          <w:i/>
          <w:noProof/>
        </w:rPr>
        <w:t>Journal of Transport Geography,</w:t>
      </w:r>
      <w:r w:rsidRPr="00E82D68">
        <w:rPr>
          <w:noProof/>
        </w:rPr>
        <w:t xml:space="preserve"> 72, pp.  50-63.</w:t>
      </w:r>
    </w:p>
    <w:p w14:paraId="7B396FBD" w14:textId="77777777" w:rsidR="00E82D68" w:rsidRPr="00E82D68" w:rsidRDefault="00E82D68" w:rsidP="00E82D68">
      <w:pPr>
        <w:pStyle w:val="EndNoteBibliography"/>
        <w:rPr>
          <w:noProof/>
        </w:rPr>
      </w:pPr>
      <w:r w:rsidRPr="00E82D68">
        <w:rPr>
          <w:noProof/>
        </w:rPr>
        <w:t xml:space="preserve">Iseki, H., Ali, R. (2015) Fixed-Effects Panel Data Analysis of Gasoline Prices, Fare, Service Supply, and Service Frequency on Transit Ridership in 10 Us Urbanized Areas. </w:t>
      </w:r>
      <w:r w:rsidRPr="00E82D68">
        <w:rPr>
          <w:i/>
          <w:noProof/>
        </w:rPr>
        <w:t>Transportation Research Record,</w:t>
      </w:r>
      <w:r w:rsidRPr="00E82D68">
        <w:rPr>
          <w:noProof/>
        </w:rPr>
        <w:t xml:space="preserve"> 2537, pp.  71-80.</w:t>
      </w:r>
    </w:p>
    <w:p w14:paraId="1D0DBC09" w14:textId="77777777" w:rsidR="00E82D68" w:rsidRPr="00E82D68" w:rsidRDefault="00E82D68" w:rsidP="00E82D68">
      <w:pPr>
        <w:pStyle w:val="EndNoteBibliography"/>
        <w:rPr>
          <w:noProof/>
        </w:rPr>
      </w:pPr>
      <w:r w:rsidRPr="00E82D68">
        <w:rPr>
          <w:noProof/>
        </w:rPr>
        <w:t xml:space="preserve">Jenelius, E., Cebecauer, M. (2020) Impacts of Covid-19 on Public Transport Ridership in Sweden: Analysis of Ticket Validations, Sales and Passenger Counts. </w:t>
      </w:r>
      <w:r w:rsidRPr="00E82D68">
        <w:rPr>
          <w:i/>
          <w:noProof/>
        </w:rPr>
        <w:t>Transportation Research Interdisciplinary Perspectives,</w:t>
      </w:r>
      <w:r w:rsidRPr="00E82D68">
        <w:rPr>
          <w:noProof/>
        </w:rPr>
        <w:t xml:space="preserve"> 8, pp.  100242.</w:t>
      </w:r>
    </w:p>
    <w:p w14:paraId="3FCB0497" w14:textId="77777777" w:rsidR="00E82D68" w:rsidRPr="00E82D68" w:rsidRDefault="00E82D68" w:rsidP="00E82D68">
      <w:pPr>
        <w:pStyle w:val="EndNoteBibliography"/>
        <w:rPr>
          <w:noProof/>
        </w:rPr>
      </w:pPr>
      <w:r w:rsidRPr="00E82D68">
        <w:rPr>
          <w:noProof/>
        </w:rPr>
        <w:t xml:space="preserve">Jiao, J., Bai, S. (2020) Understanding the Shared E-Scooter Travels in Austin, Tx. </w:t>
      </w:r>
      <w:r w:rsidRPr="00E82D68">
        <w:rPr>
          <w:i/>
          <w:noProof/>
        </w:rPr>
        <w:t>ISPRS International Journal of Geo-Information,</w:t>
      </w:r>
      <w:r w:rsidRPr="00E82D68">
        <w:rPr>
          <w:noProof/>
        </w:rPr>
        <w:t xml:space="preserve"> 9, pp.  135.</w:t>
      </w:r>
    </w:p>
    <w:p w14:paraId="4E41D9B0" w14:textId="77777777" w:rsidR="00E82D68" w:rsidRPr="00E82D68" w:rsidRDefault="00E82D68" w:rsidP="00E82D68">
      <w:pPr>
        <w:pStyle w:val="EndNoteBibliography"/>
        <w:rPr>
          <w:noProof/>
        </w:rPr>
      </w:pPr>
      <w:r w:rsidRPr="00E82D68">
        <w:rPr>
          <w:noProof/>
        </w:rPr>
        <w:t>Johns Hopkins University The Center for Systems Science and Engineering (CSSE) (2021) Novel Coronavirus (Covid-19) Cases, Provided By ed Johns Hopkins University The Center for Systems Science and Engineering (CSSE).</w:t>
      </w:r>
    </w:p>
    <w:p w14:paraId="460DE264" w14:textId="77777777" w:rsidR="00E82D68" w:rsidRPr="00E82D68" w:rsidRDefault="00E82D68" w:rsidP="00E82D68">
      <w:pPr>
        <w:pStyle w:val="EndNoteBibliography"/>
        <w:rPr>
          <w:noProof/>
        </w:rPr>
      </w:pPr>
      <w:r w:rsidRPr="00E82D68">
        <w:rPr>
          <w:noProof/>
        </w:rPr>
        <w:t xml:space="preserve">Kapatsila, B., Grisé, E., van Lierop, D., Bahamonde-Birke, F.J. (2022) From Riding to Driving: The Effects of the Covid-19 Pandemic on Public Transit in Metro Vancouver. </w:t>
      </w:r>
      <w:r w:rsidRPr="00E82D68">
        <w:rPr>
          <w:i/>
          <w:noProof/>
        </w:rPr>
        <w:t>Findings</w:t>
      </w:r>
      <w:r w:rsidRPr="00E82D68">
        <w:rPr>
          <w:noProof/>
        </w:rPr>
        <w:t>, pp.  33884.</w:t>
      </w:r>
    </w:p>
    <w:p w14:paraId="72365000" w14:textId="1D9AFBC5" w:rsidR="00E82D68" w:rsidRPr="00E82D68" w:rsidRDefault="00E82D68" w:rsidP="00E82D68">
      <w:pPr>
        <w:pStyle w:val="EndNoteBibliography"/>
        <w:rPr>
          <w:noProof/>
        </w:rPr>
      </w:pPr>
      <w:r w:rsidRPr="00E82D68">
        <w:rPr>
          <w:noProof/>
        </w:rPr>
        <w:t xml:space="preserve">Kenny, D. (2021) Mediation (David A. Kenny). Retrieved from </w:t>
      </w:r>
      <w:hyperlink r:id="rId76" w:history="1">
        <w:r w:rsidRPr="00E82D68">
          <w:rPr>
            <w:rStyle w:val="Hyperlink"/>
            <w:noProof/>
          </w:rPr>
          <w:t>https://davidakenny.net/cm/mediate.htm</w:t>
        </w:r>
      </w:hyperlink>
    </w:p>
    <w:p w14:paraId="4173CAC2" w14:textId="5DB975FA" w:rsidR="00E82D68" w:rsidRPr="00E82D68" w:rsidRDefault="00E82D68" w:rsidP="00E82D68">
      <w:pPr>
        <w:pStyle w:val="EndNoteBibliography"/>
        <w:rPr>
          <w:noProof/>
        </w:rPr>
      </w:pPr>
      <w:r w:rsidRPr="00E82D68">
        <w:rPr>
          <w:noProof/>
        </w:rPr>
        <w:t>Killick R, Haynes K, Eckley I (2022) _Changepoint: An R Package for Changepoint Analysis_. R Package Version 2.2.3,. Retrieved from &lt;</w:t>
      </w:r>
      <w:hyperlink r:id="rId77" w:history="1">
        <w:r w:rsidRPr="00E82D68">
          <w:rPr>
            <w:rStyle w:val="Hyperlink"/>
            <w:noProof/>
          </w:rPr>
          <w:t>https://CRAN.R-project.org/package=changepoint</w:t>
        </w:r>
      </w:hyperlink>
      <w:r w:rsidRPr="00E82D68">
        <w:rPr>
          <w:noProof/>
        </w:rPr>
        <w:t>&gt;.</w:t>
      </w:r>
    </w:p>
    <w:p w14:paraId="47141A5C" w14:textId="77777777" w:rsidR="00E82D68" w:rsidRPr="00E82D68" w:rsidRDefault="00E82D68" w:rsidP="00E82D68">
      <w:pPr>
        <w:pStyle w:val="EndNoteBibliography"/>
        <w:rPr>
          <w:noProof/>
        </w:rPr>
      </w:pPr>
      <w:r w:rsidRPr="00E82D68">
        <w:rPr>
          <w:noProof/>
        </w:rPr>
        <w:t xml:space="preserve">Killick, R., Eckley, I. (2014) Changepoint: An R Package for Changepoint Analysis. </w:t>
      </w:r>
      <w:r w:rsidRPr="00E82D68">
        <w:rPr>
          <w:i/>
          <w:noProof/>
        </w:rPr>
        <w:t>Journal of statistical software,</w:t>
      </w:r>
      <w:r w:rsidRPr="00E82D68">
        <w:rPr>
          <w:noProof/>
        </w:rPr>
        <w:t xml:space="preserve"> 58, pp.  1-19.</w:t>
      </w:r>
    </w:p>
    <w:p w14:paraId="54A99049" w14:textId="77777777" w:rsidR="00E82D68" w:rsidRPr="00E82D68" w:rsidRDefault="00E82D68" w:rsidP="00E82D68">
      <w:pPr>
        <w:pStyle w:val="EndNoteBibliography"/>
        <w:rPr>
          <w:noProof/>
        </w:rPr>
      </w:pPr>
      <w:r w:rsidRPr="00E82D68">
        <w:rPr>
          <w:noProof/>
        </w:rPr>
        <w:t>KOLDNews (2022) Sun Link Streetcar Experiencing Record Ridership after Fare Lifted Because of Covid-19 Pandemic.   ed Currier, C. @KOLDNews.</w:t>
      </w:r>
    </w:p>
    <w:p w14:paraId="111C4E05" w14:textId="2EEFE79D" w:rsidR="00E82D68" w:rsidRPr="00E82D68" w:rsidRDefault="00E82D68" w:rsidP="00E82D68">
      <w:pPr>
        <w:pStyle w:val="EndNoteBibliography"/>
        <w:rPr>
          <w:noProof/>
        </w:rPr>
      </w:pPr>
      <w:r w:rsidRPr="00E82D68">
        <w:rPr>
          <w:noProof/>
        </w:rPr>
        <w:t xml:space="preserve">Lime (2018) Lime San Francisco Scooter Survey Findings. Retrieved 04-05-2021, from </w:t>
      </w:r>
      <w:hyperlink r:id="rId78" w:history="1">
        <w:r w:rsidRPr="00E82D68">
          <w:rPr>
            <w:rStyle w:val="Hyperlink"/>
            <w:noProof/>
          </w:rPr>
          <w:t>https://www.li.me/hubfs/Lime%20San%20Francisco%20Scooter%20Survey%20Findings.pdf</w:t>
        </w:r>
      </w:hyperlink>
    </w:p>
    <w:p w14:paraId="73AE417F" w14:textId="77777777" w:rsidR="00E82D68" w:rsidRPr="00E82D68" w:rsidRDefault="00E82D68" w:rsidP="00E82D68">
      <w:pPr>
        <w:pStyle w:val="EndNoteBibliography"/>
        <w:rPr>
          <w:noProof/>
        </w:rPr>
      </w:pPr>
      <w:r w:rsidRPr="00E82D68">
        <w:rPr>
          <w:noProof/>
        </w:rPr>
        <w:lastRenderedPageBreak/>
        <w:t xml:space="preserve">Litman, T. (2016) </w:t>
      </w:r>
      <w:r w:rsidRPr="00E82D68">
        <w:rPr>
          <w:i/>
          <w:noProof/>
        </w:rPr>
        <w:t>The Hidden Traffic Safety Solution: Public Transportation</w:t>
      </w:r>
      <w:r w:rsidRPr="00E82D68">
        <w:rPr>
          <w:noProof/>
        </w:rPr>
        <w:t>.</w:t>
      </w:r>
    </w:p>
    <w:p w14:paraId="2B84DCC7" w14:textId="77777777" w:rsidR="00E82D68" w:rsidRPr="00E82D68" w:rsidRDefault="00E82D68" w:rsidP="00E82D68">
      <w:pPr>
        <w:pStyle w:val="EndNoteBibliography"/>
        <w:rPr>
          <w:noProof/>
        </w:rPr>
      </w:pPr>
      <w:r w:rsidRPr="00E82D68">
        <w:rPr>
          <w:noProof/>
        </w:rPr>
        <w:t xml:space="preserve">Liu, L., Miller, H.J., Scheff, J. (2020a) The Impacts of Covid-19 Pandemic on Public Transit Demand in the United States. </w:t>
      </w:r>
      <w:r w:rsidRPr="00E82D68">
        <w:rPr>
          <w:i/>
          <w:noProof/>
        </w:rPr>
        <w:t>PLoS ONE</w:t>
      </w:r>
      <w:r w:rsidRPr="00E82D68">
        <w:rPr>
          <w:noProof/>
        </w:rPr>
        <w:t>, pp.</w:t>
      </w:r>
    </w:p>
    <w:p w14:paraId="7DEF3A3D" w14:textId="77777777" w:rsidR="00E82D68" w:rsidRPr="00E82D68" w:rsidRDefault="00E82D68" w:rsidP="00E82D68">
      <w:pPr>
        <w:pStyle w:val="EndNoteBibliography"/>
        <w:rPr>
          <w:noProof/>
        </w:rPr>
      </w:pPr>
      <w:r w:rsidRPr="00E82D68">
        <w:rPr>
          <w:noProof/>
        </w:rPr>
        <w:t xml:space="preserve">Liu, L., Miller, H.J., Scheff, J. (2020b) The Impacts of Covid-19 Pandemic on Public Transit Demand in the United States. </w:t>
      </w:r>
      <w:r w:rsidRPr="00E82D68">
        <w:rPr>
          <w:i/>
          <w:noProof/>
        </w:rPr>
        <w:t>PLoS ONE,</w:t>
      </w:r>
      <w:r w:rsidRPr="00E82D68">
        <w:rPr>
          <w:noProof/>
        </w:rPr>
        <w:t xml:space="preserve"> 15, pp.  e0242476.</w:t>
      </w:r>
    </w:p>
    <w:p w14:paraId="45828B49" w14:textId="77777777" w:rsidR="00E82D68" w:rsidRPr="00E82D68" w:rsidRDefault="00E82D68" w:rsidP="00E82D68">
      <w:pPr>
        <w:pStyle w:val="EndNoteBibliography"/>
        <w:rPr>
          <w:noProof/>
        </w:rPr>
      </w:pPr>
      <w:r w:rsidRPr="00E82D68">
        <w:rPr>
          <w:noProof/>
        </w:rPr>
        <w:t xml:space="preserve">Liu, Y., Osorio, J., Ouyang, Y. (2021) Literature Review and Data Analysis on the Impacts of Prolonged Events on Transit System Ridership. </w:t>
      </w:r>
      <w:r w:rsidRPr="00E82D68">
        <w:rPr>
          <w:i/>
          <w:noProof/>
        </w:rPr>
        <w:t>FHWA-ICT-21-021</w:t>
      </w:r>
      <w:r w:rsidRPr="00E82D68">
        <w:rPr>
          <w:noProof/>
        </w:rPr>
        <w:t>, pp.</w:t>
      </w:r>
    </w:p>
    <w:p w14:paraId="23F5EA44" w14:textId="77777777" w:rsidR="00E82D68" w:rsidRPr="00E82D68" w:rsidRDefault="00E82D68" w:rsidP="00E82D68">
      <w:pPr>
        <w:pStyle w:val="EndNoteBibliography"/>
        <w:rPr>
          <w:noProof/>
        </w:rPr>
      </w:pPr>
      <w:r w:rsidRPr="00E82D68">
        <w:rPr>
          <w:noProof/>
        </w:rPr>
        <w:t xml:space="preserve">Lo, S.-C., Hall, R.W. (2006) Effects of the Los Angeles Transit Strike on Highway Congestion. </w:t>
      </w:r>
      <w:r w:rsidRPr="00E82D68">
        <w:rPr>
          <w:i/>
          <w:noProof/>
        </w:rPr>
        <w:t>Transportation research part A: policy and practice,</w:t>
      </w:r>
      <w:r w:rsidRPr="00E82D68">
        <w:rPr>
          <w:noProof/>
        </w:rPr>
        <w:t xml:space="preserve"> 40, pp.  903-917.</w:t>
      </w:r>
    </w:p>
    <w:p w14:paraId="577E8F85" w14:textId="44954C2D" w:rsidR="00E82D68" w:rsidRPr="00E82D68" w:rsidRDefault="00E82D68" w:rsidP="00E82D68">
      <w:pPr>
        <w:pStyle w:val="EndNoteBibliography"/>
        <w:rPr>
          <w:noProof/>
        </w:rPr>
      </w:pPr>
      <w:r w:rsidRPr="00E82D68">
        <w:rPr>
          <w:noProof/>
        </w:rPr>
        <w:t xml:space="preserve">Louisville (LOJIC) Open GeoSpatial Data (2020) Louisville Metro Area Ky Tarc Bus Routes. Retrieved Sep 07, 2020, from </w:t>
      </w:r>
      <w:hyperlink r:id="rId79" w:history="1">
        <w:r w:rsidRPr="00E82D68">
          <w:rPr>
            <w:rStyle w:val="Hyperlink"/>
            <w:noProof/>
          </w:rPr>
          <w:t>https://data.lojic.org/datasets/louisville-metro-area-ky-tarc-bus-routes-/data</w:t>
        </w:r>
      </w:hyperlink>
    </w:p>
    <w:p w14:paraId="01BB2ED2" w14:textId="2E982188" w:rsidR="00E82D68" w:rsidRPr="00E82D68" w:rsidRDefault="00E82D68" w:rsidP="00E82D68">
      <w:pPr>
        <w:pStyle w:val="EndNoteBibliography"/>
        <w:rPr>
          <w:noProof/>
        </w:rPr>
      </w:pPr>
      <w:r w:rsidRPr="00E82D68">
        <w:rPr>
          <w:noProof/>
        </w:rPr>
        <w:t xml:space="preserve">Louisville Metro Open Data (2020) Dockless Vehicle Trips - Block Level - 2018-08 to 2020-01. Retrieved September 14,2020, from </w:t>
      </w:r>
      <w:hyperlink r:id="rId80" w:history="1">
        <w:r w:rsidRPr="00E82D68">
          <w:rPr>
            <w:rStyle w:val="Hyperlink"/>
            <w:noProof/>
          </w:rPr>
          <w:t>https://data.louisvilleky.gov/dataset/dockless-vehicles/resource/e36546f6-888b-4e66-8a87-9b68cab471e6#</w:t>
        </w:r>
      </w:hyperlink>
      <w:r w:rsidRPr="00E82D68">
        <w:rPr>
          <w:noProof/>
        </w:rPr>
        <w:t>{}</w:t>
      </w:r>
    </w:p>
    <w:p w14:paraId="666E1A6B" w14:textId="77777777" w:rsidR="00E82D68" w:rsidRPr="00E82D68" w:rsidRDefault="00E82D68" w:rsidP="00E82D68">
      <w:pPr>
        <w:pStyle w:val="EndNoteBibliography"/>
        <w:rPr>
          <w:noProof/>
        </w:rPr>
      </w:pPr>
      <w:r w:rsidRPr="00E82D68">
        <w:rPr>
          <w:noProof/>
        </w:rPr>
        <w:t>Louisville Metro Public Works and Assets (2019) Louisville Metro Public Works &amp; Assets Dockless Vehicle Policy. Louisville.</w:t>
      </w:r>
    </w:p>
    <w:p w14:paraId="5146FC2A" w14:textId="77777777" w:rsidR="00E82D68" w:rsidRPr="00E82D68" w:rsidRDefault="00E82D68" w:rsidP="00E82D68">
      <w:pPr>
        <w:pStyle w:val="EndNoteBibliography"/>
        <w:rPr>
          <w:noProof/>
        </w:rPr>
      </w:pPr>
      <w:r w:rsidRPr="00E82D68">
        <w:rPr>
          <w:noProof/>
        </w:rPr>
        <w:t xml:space="preserve">Lu, M., Traut, E., Guler, S. (2021) Spatiotemporal Analysis of the Relationship between Micromobility, Transit, and Traffic. </w:t>
      </w:r>
      <w:r w:rsidRPr="00E82D68">
        <w:rPr>
          <w:i/>
          <w:noProof/>
        </w:rPr>
        <w:t>Proceedings of the</w:t>
      </w:r>
      <w:r w:rsidRPr="00E82D68">
        <w:rPr>
          <w:noProof/>
        </w:rPr>
        <w:t xml:space="preserve"> </w:t>
      </w:r>
      <w:r w:rsidRPr="00E82D68">
        <w:rPr>
          <w:i/>
          <w:noProof/>
        </w:rPr>
        <w:t>Transportation Research Board 100th Annual Meeting</w:t>
      </w:r>
      <w:r w:rsidRPr="00E82D68">
        <w:rPr>
          <w:noProof/>
        </w:rPr>
        <w:t>, Washington D.C.</w:t>
      </w:r>
    </w:p>
    <w:p w14:paraId="15C1CC19" w14:textId="77777777" w:rsidR="00E82D68" w:rsidRPr="00E82D68" w:rsidRDefault="00E82D68" w:rsidP="00E82D68">
      <w:pPr>
        <w:pStyle w:val="EndNoteBibliography"/>
        <w:rPr>
          <w:noProof/>
        </w:rPr>
      </w:pPr>
      <w:r w:rsidRPr="00E82D68">
        <w:rPr>
          <w:noProof/>
        </w:rPr>
        <w:t xml:space="preserve">Lu, T., Ke, J.-y., Prager, F., Martinez, J.N. (2022) </w:t>
      </w:r>
      <w:r w:rsidRPr="00E82D68">
        <w:rPr>
          <w:i/>
          <w:noProof/>
        </w:rPr>
        <w:t>“Tele-Commuting” During the Covid-19 Pandemic and Beyond: Unveiling State-Wide Patterns and Trends of Telecommuting in Relation to Transportation, Employment, Land Use, and Emissions in California</w:t>
      </w:r>
      <w:r w:rsidRPr="00E82D68">
        <w:rPr>
          <w:noProof/>
        </w:rPr>
        <w:t>.</w:t>
      </w:r>
    </w:p>
    <w:p w14:paraId="43054CFE" w14:textId="77777777" w:rsidR="00E82D68" w:rsidRPr="00E82D68" w:rsidRDefault="00E82D68" w:rsidP="00E82D68">
      <w:pPr>
        <w:pStyle w:val="EndNoteBibliography"/>
        <w:rPr>
          <w:noProof/>
        </w:rPr>
      </w:pPr>
      <w:r w:rsidRPr="00E82D68">
        <w:rPr>
          <w:noProof/>
        </w:rPr>
        <w:t xml:space="preserve">Luo, H., Zhang, Z., Gkritza, K., Cai, H. (2021a) Are Shared Electric Scooters Competing with Buses? A Case Study in Indianapolis. </w:t>
      </w:r>
      <w:r w:rsidRPr="00E82D68">
        <w:rPr>
          <w:i/>
          <w:noProof/>
        </w:rPr>
        <w:t>Transportation Research Part D: Transport and Environment,</w:t>
      </w:r>
      <w:r w:rsidRPr="00E82D68">
        <w:rPr>
          <w:noProof/>
        </w:rPr>
        <w:t xml:space="preserve"> 97, pp.  102877.</w:t>
      </w:r>
    </w:p>
    <w:p w14:paraId="633327D2" w14:textId="77777777" w:rsidR="00E82D68" w:rsidRPr="00E82D68" w:rsidRDefault="00E82D68" w:rsidP="00E82D68">
      <w:pPr>
        <w:pStyle w:val="EndNoteBibliography"/>
        <w:rPr>
          <w:noProof/>
        </w:rPr>
      </w:pPr>
      <w:r w:rsidRPr="00E82D68">
        <w:rPr>
          <w:noProof/>
        </w:rPr>
        <w:t xml:space="preserve">Luo, H., Zhang, Z., Rambaram, A., Gkritza, K., Cai, H. (2021b) Are Shared Electric Scooters Competing with Transit? A Case Study in Indianapolis. </w:t>
      </w:r>
      <w:r w:rsidRPr="00E82D68">
        <w:rPr>
          <w:i/>
          <w:noProof/>
        </w:rPr>
        <w:t>Proceedings of the</w:t>
      </w:r>
      <w:r w:rsidRPr="00E82D68">
        <w:rPr>
          <w:noProof/>
        </w:rPr>
        <w:t xml:space="preserve"> </w:t>
      </w:r>
      <w:r w:rsidRPr="00E82D68">
        <w:rPr>
          <w:i/>
          <w:noProof/>
        </w:rPr>
        <w:t>Transportation Research Board 100 Annual Meeting</w:t>
      </w:r>
      <w:r w:rsidRPr="00E82D68">
        <w:rPr>
          <w:noProof/>
        </w:rPr>
        <w:t>, Washington, D.C.</w:t>
      </w:r>
    </w:p>
    <w:p w14:paraId="7413BD9D" w14:textId="77777777" w:rsidR="00E82D68" w:rsidRPr="00E82D68" w:rsidRDefault="00E82D68" w:rsidP="00E82D68">
      <w:pPr>
        <w:pStyle w:val="EndNoteBibliography"/>
        <w:rPr>
          <w:noProof/>
        </w:rPr>
      </w:pPr>
      <w:r w:rsidRPr="00E82D68">
        <w:rPr>
          <w:noProof/>
        </w:rPr>
        <w:t xml:space="preserve">Ma, X., Zhang, X., Li, X., Wang, X., Zhao, X. (2019) Impacts of Free-Floating Bikesharing System on Public Transit Ridership. </w:t>
      </w:r>
      <w:r w:rsidRPr="00E82D68">
        <w:rPr>
          <w:i/>
          <w:noProof/>
        </w:rPr>
        <w:t>Transportation Research Part D: Transport and Environment,</w:t>
      </w:r>
      <w:r w:rsidRPr="00E82D68">
        <w:rPr>
          <w:noProof/>
        </w:rPr>
        <w:t xml:space="preserve"> 76, pp.  100-110.</w:t>
      </w:r>
    </w:p>
    <w:p w14:paraId="18377655" w14:textId="1D4B2750" w:rsidR="00E82D68" w:rsidRPr="00E82D68" w:rsidRDefault="00E82D68" w:rsidP="00E82D68">
      <w:pPr>
        <w:pStyle w:val="EndNoteBibliography"/>
        <w:rPr>
          <w:noProof/>
        </w:rPr>
      </w:pPr>
      <w:r w:rsidRPr="00E82D68">
        <w:rPr>
          <w:noProof/>
        </w:rPr>
        <w:t xml:space="preserve">Maryland Transportation Institute (2020) University of Maryland Covid-19 Impact Analysis Platform,. Retrieved from </w:t>
      </w:r>
      <w:hyperlink r:id="rId81" w:history="1">
        <w:r w:rsidRPr="00E82D68">
          <w:rPr>
            <w:rStyle w:val="Hyperlink"/>
            <w:noProof/>
          </w:rPr>
          <w:t>https://data.covid.umd.edu</w:t>
        </w:r>
      </w:hyperlink>
    </w:p>
    <w:p w14:paraId="6F26C01F" w14:textId="77777777" w:rsidR="00E82D68" w:rsidRPr="00E82D68" w:rsidRDefault="00E82D68" w:rsidP="00E82D68">
      <w:pPr>
        <w:pStyle w:val="EndNoteBibliography"/>
        <w:rPr>
          <w:noProof/>
        </w:rPr>
      </w:pPr>
      <w:r w:rsidRPr="00E82D68">
        <w:rPr>
          <w:noProof/>
        </w:rPr>
        <w:t xml:space="preserve">Mathew, J., Liu, M., Li, H., Seeder, S., Bullock, D. (2019) Analysis of E-Scooter Trips and Their Temporal Usage Patterns. </w:t>
      </w:r>
      <w:r w:rsidRPr="00E82D68">
        <w:rPr>
          <w:i/>
          <w:noProof/>
        </w:rPr>
        <w:t>Institute of Transportation Engineers. ITE Journal,</w:t>
      </w:r>
      <w:r w:rsidRPr="00E82D68">
        <w:rPr>
          <w:noProof/>
        </w:rPr>
        <w:t xml:space="preserve"> 89, pp.  44-49.</w:t>
      </w:r>
    </w:p>
    <w:p w14:paraId="2619871E" w14:textId="77777777" w:rsidR="00E82D68" w:rsidRPr="00E82D68" w:rsidRDefault="00E82D68" w:rsidP="00E82D68">
      <w:pPr>
        <w:pStyle w:val="EndNoteBibliography"/>
        <w:rPr>
          <w:noProof/>
        </w:rPr>
      </w:pPr>
      <w:r w:rsidRPr="00E82D68">
        <w:rPr>
          <w:noProof/>
        </w:rPr>
        <w:t xml:space="preserve">McCollom, B.E., Pratt, R. (2004) Tcrp Report 95: Traveler Response to Transportation System Changes, Chapter 12 Transit Pricing and Fares. </w:t>
      </w:r>
      <w:r w:rsidRPr="00E82D68">
        <w:rPr>
          <w:i/>
          <w:noProof/>
        </w:rPr>
        <w:t>Transportation Research Board of the National Academies, Washington, DC</w:t>
      </w:r>
      <w:r w:rsidRPr="00E82D68">
        <w:rPr>
          <w:noProof/>
        </w:rPr>
        <w:t>, pp.</w:t>
      </w:r>
    </w:p>
    <w:p w14:paraId="18B070ED" w14:textId="77777777" w:rsidR="00E82D68" w:rsidRPr="00E82D68" w:rsidRDefault="00E82D68" w:rsidP="00E82D68">
      <w:pPr>
        <w:pStyle w:val="EndNoteBibliography"/>
        <w:rPr>
          <w:noProof/>
        </w:rPr>
      </w:pPr>
      <w:r w:rsidRPr="00E82D68">
        <w:rPr>
          <w:noProof/>
        </w:rPr>
        <w:t xml:space="preserve">McGraw, J., Haas, P., Ewing, R., Sabouri, S. (2021) An Update on Public Transportation's Impacts on Greenhouse Gas Emissions. </w:t>
      </w:r>
      <w:r w:rsidRPr="00E82D68">
        <w:rPr>
          <w:i/>
          <w:noProof/>
        </w:rPr>
        <w:t>TCRP Research Report</w:t>
      </w:r>
      <w:r w:rsidRPr="00E82D68">
        <w:rPr>
          <w:noProof/>
        </w:rPr>
        <w:t>, pp.</w:t>
      </w:r>
    </w:p>
    <w:p w14:paraId="591FC30A" w14:textId="77777777" w:rsidR="00E82D68" w:rsidRPr="00E82D68" w:rsidRDefault="00E82D68" w:rsidP="00E82D68">
      <w:pPr>
        <w:pStyle w:val="EndNoteBibliography"/>
        <w:rPr>
          <w:noProof/>
        </w:rPr>
      </w:pPr>
      <w:r w:rsidRPr="00E82D68">
        <w:rPr>
          <w:noProof/>
        </w:rPr>
        <w:lastRenderedPageBreak/>
        <w:t xml:space="preserve">McKenzie, G. (2019) Spatiotemporal Comparative Analysis of Scooter-Share and Bike-Share Usage Patterns in Washington, D.C. </w:t>
      </w:r>
      <w:r w:rsidRPr="00E82D68">
        <w:rPr>
          <w:i/>
          <w:noProof/>
        </w:rPr>
        <w:t>Journal of Transport Geography,</w:t>
      </w:r>
      <w:r w:rsidRPr="00E82D68">
        <w:rPr>
          <w:noProof/>
        </w:rPr>
        <w:t xml:space="preserve"> 78, pp.  19-28.</w:t>
      </w:r>
    </w:p>
    <w:p w14:paraId="7F8C3DA8" w14:textId="672FF7C9" w:rsidR="00E82D68" w:rsidRPr="00E82D68" w:rsidRDefault="00E82D68" w:rsidP="00E82D68">
      <w:pPr>
        <w:pStyle w:val="EndNoteBibliography"/>
        <w:rPr>
          <w:noProof/>
        </w:rPr>
      </w:pPr>
      <w:r w:rsidRPr="00E82D68">
        <w:rPr>
          <w:noProof/>
        </w:rPr>
        <w:t xml:space="preserve">McMillan, E. (2022) Benefits of Temporary Transit Lanes Made Permanent | Sfmta. Retrieved from </w:t>
      </w:r>
      <w:hyperlink r:id="rId82" w:history="1">
        <w:r w:rsidRPr="00E82D68">
          <w:rPr>
            <w:rStyle w:val="Hyperlink"/>
            <w:noProof/>
          </w:rPr>
          <w:t>https://www.sfmta.com/blog/benefits-temporary-transit-lanes-made-permanent</w:t>
        </w:r>
      </w:hyperlink>
    </w:p>
    <w:p w14:paraId="66C83A9C" w14:textId="77777777" w:rsidR="00E82D68" w:rsidRPr="00E82D68" w:rsidRDefault="00E82D68" w:rsidP="00E82D68">
      <w:pPr>
        <w:pStyle w:val="EndNoteBibliography"/>
        <w:rPr>
          <w:noProof/>
        </w:rPr>
      </w:pPr>
      <w:r w:rsidRPr="00E82D68">
        <w:rPr>
          <w:noProof/>
        </w:rPr>
        <w:t xml:space="preserve">Merlin, L.A., Yan, X., Xu, Y., Zhao, X. (2021) A Segment-Level Model of Shared, Electric Scooter Origins and Destinations. </w:t>
      </w:r>
      <w:r w:rsidRPr="00E82D68">
        <w:rPr>
          <w:i/>
          <w:noProof/>
        </w:rPr>
        <w:t>Transportation Research Part D: Transport and Environment,</w:t>
      </w:r>
      <w:r w:rsidRPr="00E82D68">
        <w:rPr>
          <w:noProof/>
        </w:rPr>
        <w:t xml:space="preserve"> 92, pp.  102709.</w:t>
      </w:r>
    </w:p>
    <w:p w14:paraId="67E4B174" w14:textId="3641BE0D" w:rsidR="00E82D68" w:rsidRPr="00E82D68" w:rsidRDefault="00E82D68" w:rsidP="00E82D68">
      <w:pPr>
        <w:pStyle w:val="EndNoteBibliography"/>
        <w:rPr>
          <w:noProof/>
        </w:rPr>
      </w:pPr>
      <w:r w:rsidRPr="00E82D68">
        <w:rPr>
          <w:noProof/>
        </w:rPr>
        <w:t xml:space="preserve">MilNeil, C. (2021) The Wrta’s Fare-Free Bus Experiment Was Popular, but Won’t Last without Funding. Retrieved from </w:t>
      </w:r>
      <w:hyperlink r:id="rId83" w:history="1">
        <w:r w:rsidRPr="00E82D68">
          <w:rPr>
            <w:rStyle w:val="Hyperlink"/>
            <w:noProof/>
          </w:rPr>
          <w:t>https://mass.streetsblog.org/2021/05/07/the-wrtas-fare-free-bus-experiment-was-popular-but-wont-last-without-funding/</w:t>
        </w:r>
      </w:hyperlink>
    </w:p>
    <w:p w14:paraId="2AB34980" w14:textId="77777777" w:rsidR="00E82D68" w:rsidRPr="00E82D68" w:rsidRDefault="00E82D68" w:rsidP="00E82D68">
      <w:pPr>
        <w:pStyle w:val="EndNoteBibliography"/>
        <w:rPr>
          <w:noProof/>
        </w:rPr>
      </w:pPr>
      <w:r w:rsidRPr="00E82D68">
        <w:rPr>
          <w:noProof/>
        </w:rPr>
        <w:t xml:space="preserve">Mishra, G.S., Clewlow, R.R., Mokhtarian, P.L., Widaman, K.F. (2015) The Effect of Carsharing on Vehicle Holdings and Travel Behavior: A Propensity Score and Causal Mediation Analysis of the San Francisco Bay Area. </w:t>
      </w:r>
      <w:r w:rsidRPr="00E82D68">
        <w:rPr>
          <w:i/>
          <w:noProof/>
        </w:rPr>
        <w:t>Research in Transportation Economics,</w:t>
      </w:r>
      <w:r w:rsidRPr="00E82D68">
        <w:rPr>
          <w:noProof/>
        </w:rPr>
        <w:t xml:space="preserve"> 52, pp.  46-55.</w:t>
      </w:r>
    </w:p>
    <w:p w14:paraId="11009B01" w14:textId="77777777" w:rsidR="00E82D68" w:rsidRPr="00E82D68" w:rsidRDefault="00E82D68" w:rsidP="00E82D68">
      <w:pPr>
        <w:pStyle w:val="EndNoteBibliography"/>
        <w:rPr>
          <w:noProof/>
        </w:rPr>
      </w:pPr>
      <w:r w:rsidRPr="00E82D68">
        <w:rPr>
          <w:noProof/>
        </w:rPr>
        <w:t xml:space="preserve">Mobility Lab, , Arlington County Commuter Services  ,,, (2019) </w:t>
      </w:r>
      <w:r w:rsidRPr="00E82D68">
        <w:rPr>
          <w:i/>
          <w:noProof/>
        </w:rPr>
        <w:t>Arlington County Shared Mobility Devices Pilot Evaluation Report</w:t>
      </w:r>
      <w:r w:rsidRPr="00E82D68">
        <w:rPr>
          <w:noProof/>
        </w:rPr>
        <w:t>.</w:t>
      </w:r>
    </w:p>
    <w:p w14:paraId="7E20F489" w14:textId="77777777" w:rsidR="00E82D68" w:rsidRPr="00E82D68" w:rsidRDefault="00E82D68" w:rsidP="00E82D68">
      <w:pPr>
        <w:pStyle w:val="EndNoteBibliography"/>
        <w:rPr>
          <w:noProof/>
        </w:rPr>
      </w:pPr>
      <w:r w:rsidRPr="00E82D68">
        <w:rPr>
          <w:noProof/>
        </w:rPr>
        <w:t xml:space="preserve">Mobility Lab, Arlington County Commuter Services (2019) </w:t>
      </w:r>
      <w:r w:rsidRPr="00E82D68">
        <w:rPr>
          <w:i/>
          <w:noProof/>
        </w:rPr>
        <w:t>Arlington County Shared Mobility (Smd) Pilot Evaluation Report</w:t>
      </w:r>
      <w:r w:rsidRPr="00E82D68">
        <w:rPr>
          <w:noProof/>
        </w:rPr>
        <w:t>.</w:t>
      </w:r>
    </w:p>
    <w:p w14:paraId="52D33E48" w14:textId="77777777" w:rsidR="00E82D68" w:rsidRPr="00E82D68" w:rsidRDefault="00E82D68" w:rsidP="00E82D68">
      <w:pPr>
        <w:pStyle w:val="EndNoteBibliography"/>
        <w:rPr>
          <w:noProof/>
        </w:rPr>
      </w:pPr>
      <w:r w:rsidRPr="00E82D68">
        <w:rPr>
          <w:noProof/>
        </w:rPr>
        <w:t xml:space="preserve">Moghimi, B., Kamga, C., Safikhani, A., Mudigonda, S., Vicuna, P. (2022) Non-Stationary Time Series Model for Station-Based Subway Ridership During Covid-19 Pandemic: Case Study of New York City. </w:t>
      </w:r>
      <w:r w:rsidRPr="00E82D68">
        <w:rPr>
          <w:i/>
          <w:noProof/>
        </w:rPr>
        <w:t>Transportation Research Record</w:t>
      </w:r>
      <w:r w:rsidRPr="00E82D68">
        <w:rPr>
          <w:noProof/>
        </w:rPr>
        <w:t>, pp.  03611981221084698.</w:t>
      </w:r>
    </w:p>
    <w:p w14:paraId="357A17D7" w14:textId="77777777" w:rsidR="00E82D68" w:rsidRPr="00E82D68" w:rsidRDefault="00E82D68" w:rsidP="00E82D68">
      <w:pPr>
        <w:pStyle w:val="EndNoteBibliography"/>
        <w:rPr>
          <w:noProof/>
        </w:rPr>
      </w:pPr>
      <w:r w:rsidRPr="00E82D68">
        <w:rPr>
          <w:noProof/>
        </w:rPr>
        <w:t xml:space="preserve">Molina, A., Malalgoda, N., Taleqani, A.R., Mattson, J., Ezekwem, K., Askarzadeh, T., Hough, J. (2021) </w:t>
      </w:r>
      <w:r w:rsidRPr="00E82D68">
        <w:rPr>
          <w:i/>
          <w:noProof/>
        </w:rPr>
        <w:t>Surveys of Transit Riders and Agencies During the Covid-19 Pandemic</w:t>
      </w:r>
      <w:r w:rsidRPr="00E82D68">
        <w:rPr>
          <w:noProof/>
        </w:rPr>
        <w:t>.</w:t>
      </w:r>
    </w:p>
    <w:p w14:paraId="6860D822" w14:textId="77777777" w:rsidR="00E82D68" w:rsidRPr="00E82D68" w:rsidRDefault="00E82D68" w:rsidP="00E82D68">
      <w:pPr>
        <w:pStyle w:val="EndNoteBibliography"/>
        <w:rPr>
          <w:noProof/>
        </w:rPr>
      </w:pPr>
      <w:r w:rsidRPr="00E82D68">
        <w:rPr>
          <w:noProof/>
        </w:rPr>
        <w:t xml:space="preserve">Morrissey, A., Oke, T. (2022) Fare-Capping Impact Analysis Using Mobile Ticket Data. </w:t>
      </w:r>
      <w:r w:rsidRPr="00E82D68">
        <w:rPr>
          <w:i/>
          <w:noProof/>
        </w:rPr>
        <w:t>Transportation Research Record</w:t>
      </w:r>
      <w:r w:rsidRPr="00E82D68">
        <w:rPr>
          <w:noProof/>
        </w:rPr>
        <w:t>, pp.  03611981221082529.</w:t>
      </w:r>
    </w:p>
    <w:p w14:paraId="38C9CBA9" w14:textId="1324BF02" w:rsidR="00E82D68" w:rsidRPr="00E82D68" w:rsidRDefault="00E82D68" w:rsidP="00E82D68">
      <w:pPr>
        <w:pStyle w:val="EndNoteBibliography"/>
        <w:rPr>
          <w:noProof/>
        </w:rPr>
      </w:pPr>
      <w:r w:rsidRPr="00E82D68">
        <w:rPr>
          <w:noProof/>
        </w:rPr>
        <w:t xml:space="preserve">MTA (2022) How Fare-Capping Works with Omny. Retrieved November 10, 2022, from </w:t>
      </w:r>
      <w:hyperlink r:id="rId84" w:history="1">
        <w:r w:rsidRPr="00E82D68">
          <w:rPr>
            <w:rStyle w:val="Hyperlink"/>
            <w:noProof/>
          </w:rPr>
          <w:t>https://new.mta.info/fares/omny-fare-capping</w:t>
        </w:r>
      </w:hyperlink>
    </w:p>
    <w:p w14:paraId="57E3AC79" w14:textId="03C071BE" w:rsidR="00E82D68" w:rsidRPr="00E82D68" w:rsidRDefault="00E82D68" w:rsidP="00E82D68">
      <w:pPr>
        <w:pStyle w:val="EndNoteBibliography"/>
        <w:rPr>
          <w:noProof/>
        </w:rPr>
      </w:pPr>
      <w:r w:rsidRPr="00E82D68">
        <w:rPr>
          <w:noProof/>
        </w:rPr>
        <w:t xml:space="preserve">NACTO (2019) Shared Mobility in the U.S.: 2018. Retrieved Oct 14, 2019, from </w:t>
      </w:r>
      <w:hyperlink r:id="rId85" w:history="1">
        <w:r w:rsidRPr="00E82D68">
          <w:rPr>
            <w:rStyle w:val="Hyperlink"/>
            <w:noProof/>
          </w:rPr>
          <w:t>https://nacto.org/wp-content/uploads/2019/04/NACTO_Shared-Micromobility-in-2018_Web.pdf</w:t>
        </w:r>
      </w:hyperlink>
    </w:p>
    <w:p w14:paraId="21DE2D83" w14:textId="08D83A7A" w:rsidR="00E82D68" w:rsidRPr="00E82D68" w:rsidRDefault="00E82D68" w:rsidP="00E82D68">
      <w:pPr>
        <w:pStyle w:val="EndNoteBibliography"/>
        <w:rPr>
          <w:noProof/>
        </w:rPr>
      </w:pPr>
      <w:r w:rsidRPr="00E82D68">
        <w:rPr>
          <w:noProof/>
        </w:rPr>
        <w:t xml:space="preserve">NACTO (2020) Shared Mobility in the U.S.: 2019. Retrieved Sep 14, 2020, from </w:t>
      </w:r>
      <w:hyperlink r:id="rId86" w:history="1">
        <w:r w:rsidRPr="00E82D68">
          <w:rPr>
            <w:rStyle w:val="Hyperlink"/>
            <w:noProof/>
          </w:rPr>
          <w:t>https://nacto.org/wp-content/uploads/2020/08/2020bikesharesnapshot.pdf</w:t>
        </w:r>
      </w:hyperlink>
    </w:p>
    <w:p w14:paraId="7586834A" w14:textId="6A48137D" w:rsidR="00E82D68" w:rsidRPr="00E82D68" w:rsidRDefault="00E82D68" w:rsidP="00E82D68">
      <w:pPr>
        <w:pStyle w:val="EndNoteBibliography"/>
        <w:rPr>
          <w:noProof/>
        </w:rPr>
      </w:pPr>
      <w:r w:rsidRPr="00E82D68">
        <w:rPr>
          <w:noProof/>
        </w:rPr>
        <w:t xml:space="preserve">National Transit Database (2021) Monthly Module Adjusted Data Release. Retrieved December 15, 2021, from </w:t>
      </w:r>
      <w:hyperlink r:id="rId87" w:history="1">
        <w:r w:rsidRPr="00E82D68">
          <w:rPr>
            <w:rStyle w:val="Hyperlink"/>
            <w:noProof/>
          </w:rPr>
          <w:t>https://www.transit.dot.gov/ntd/data-product/monthly-module-adjusted-data-release</w:t>
        </w:r>
      </w:hyperlink>
    </w:p>
    <w:p w14:paraId="74BDD0AD" w14:textId="77777777" w:rsidR="00E82D68" w:rsidRPr="00E82D68" w:rsidRDefault="00E82D68" w:rsidP="00E82D68">
      <w:pPr>
        <w:pStyle w:val="EndNoteBibliography"/>
        <w:rPr>
          <w:noProof/>
        </w:rPr>
      </w:pPr>
      <w:r w:rsidRPr="00E82D68">
        <w:rPr>
          <w:noProof/>
        </w:rPr>
        <w:t xml:space="preserve">Ngo, N.S. (2019) Urban Bus Ridership, Income, and Extreme Weather Events. </w:t>
      </w:r>
      <w:r w:rsidRPr="00E82D68">
        <w:rPr>
          <w:i/>
          <w:noProof/>
        </w:rPr>
        <w:t>Transportation Research Part D: Transport and Environment,</w:t>
      </w:r>
      <w:r w:rsidRPr="00E82D68">
        <w:rPr>
          <w:noProof/>
        </w:rPr>
        <w:t xml:space="preserve"> 77, pp.  464-475.</w:t>
      </w:r>
    </w:p>
    <w:p w14:paraId="39B73BF4" w14:textId="6A2092F3" w:rsidR="00E82D68" w:rsidRPr="00E82D68" w:rsidRDefault="00E82D68" w:rsidP="00E82D68">
      <w:pPr>
        <w:pStyle w:val="EndNoteBibliography"/>
        <w:rPr>
          <w:noProof/>
        </w:rPr>
      </w:pPr>
      <w:r w:rsidRPr="00E82D68">
        <w:rPr>
          <w:noProof/>
        </w:rPr>
        <w:t xml:space="preserve">Nielsen (2022) Dma Regions. Retrieved from </w:t>
      </w:r>
      <w:hyperlink r:id="rId88" w:history="1">
        <w:r w:rsidRPr="00E82D68">
          <w:rPr>
            <w:rStyle w:val="Hyperlink"/>
            <w:noProof/>
          </w:rPr>
          <w:t>https://markets.nielsen.com/us/en/contact-us/intl-campaigns/dma-maps</w:t>
        </w:r>
      </w:hyperlink>
    </w:p>
    <w:p w14:paraId="4A03B830" w14:textId="77777777" w:rsidR="00E82D68" w:rsidRPr="00E82D68" w:rsidRDefault="00E82D68" w:rsidP="00E82D68">
      <w:pPr>
        <w:pStyle w:val="EndNoteBibliography"/>
        <w:rPr>
          <w:noProof/>
        </w:rPr>
      </w:pPr>
      <w:r w:rsidRPr="00E82D68">
        <w:rPr>
          <w:noProof/>
        </w:rPr>
        <w:t xml:space="preserve">Noland, R.B. (2019) Trip Patterns and Revenue of Shared E-Scooters in Louisville, Kentucky. </w:t>
      </w:r>
      <w:r w:rsidRPr="00E82D68">
        <w:rPr>
          <w:i/>
          <w:noProof/>
        </w:rPr>
        <w:t>Transport Findings</w:t>
      </w:r>
      <w:r w:rsidRPr="00E82D68">
        <w:rPr>
          <w:noProof/>
        </w:rPr>
        <w:t>, pp.</w:t>
      </w:r>
    </w:p>
    <w:p w14:paraId="39E18B3D" w14:textId="7EB26DBC" w:rsidR="00E82D68" w:rsidRPr="00E82D68" w:rsidRDefault="00E82D68" w:rsidP="00E82D68">
      <w:pPr>
        <w:pStyle w:val="EndNoteBibliography"/>
        <w:rPr>
          <w:noProof/>
        </w:rPr>
      </w:pPr>
      <w:r w:rsidRPr="00E82D68">
        <w:rPr>
          <w:noProof/>
        </w:rPr>
        <w:lastRenderedPageBreak/>
        <w:t xml:space="preserve">NTD Transit Agency Profiles (2020) Metropolitan Transit Authority 2018 Annual Agency Profile. Retrieved 07-21-2020, from </w:t>
      </w:r>
      <w:hyperlink r:id="rId89" w:history="1">
        <w:r w:rsidRPr="00E82D68">
          <w:rPr>
            <w:rStyle w:val="Hyperlink"/>
            <w:noProof/>
          </w:rPr>
          <w:t>https://cms7.fta.dot.gov/sites/fta.dot.gov/files/transit_agency_profile_doc/2018/40004.pdf</w:t>
        </w:r>
      </w:hyperlink>
    </w:p>
    <w:p w14:paraId="61AC8C93" w14:textId="1E28AFFF" w:rsidR="00E82D68" w:rsidRPr="00E82D68" w:rsidRDefault="00E82D68" w:rsidP="00E82D68">
      <w:pPr>
        <w:pStyle w:val="EndNoteBibliography"/>
        <w:rPr>
          <w:noProof/>
        </w:rPr>
      </w:pPr>
      <w:r w:rsidRPr="00E82D68">
        <w:rPr>
          <w:noProof/>
        </w:rPr>
        <w:t xml:space="preserve">Open Mobility Data, , (2019) Nashville Mta Gtfs. Retrieved 07-21-2020, from </w:t>
      </w:r>
      <w:hyperlink r:id="rId90" w:history="1">
        <w:r w:rsidRPr="00E82D68">
          <w:rPr>
            <w:rStyle w:val="Hyperlink"/>
            <w:noProof/>
          </w:rPr>
          <w:t>https://openmobilitydata.org/p/nashville-mta/220?p=2</w:t>
        </w:r>
      </w:hyperlink>
    </w:p>
    <w:p w14:paraId="5AD80EEB" w14:textId="77777777" w:rsidR="00E82D68" w:rsidRPr="00E82D68" w:rsidRDefault="00E82D68" w:rsidP="00E82D68">
      <w:pPr>
        <w:pStyle w:val="EndNoteBibliography"/>
        <w:rPr>
          <w:noProof/>
        </w:rPr>
      </w:pPr>
      <w:r w:rsidRPr="00E82D68">
        <w:rPr>
          <w:noProof/>
        </w:rPr>
        <w:t xml:space="preserve">Orro, A., Novales, M., Monteagudo, Á., Pérez-López, J.-B., Bugarín, M.R. (2020) Impact on City Bus Transit Services of the Covid–19 Lockdown and Return to the New Normal: The Case of a Coruña (Spain). </w:t>
      </w:r>
      <w:r w:rsidRPr="00E82D68">
        <w:rPr>
          <w:i/>
          <w:noProof/>
        </w:rPr>
        <w:t>Sustainability,</w:t>
      </w:r>
      <w:r w:rsidRPr="00E82D68">
        <w:rPr>
          <w:noProof/>
        </w:rPr>
        <w:t xml:space="preserve"> 12, pp.  7206.</w:t>
      </w:r>
    </w:p>
    <w:p w14:paraId="58ED0F06" w14:textId="77777777" w:rsidR="00E82D68" w:rsidRPr="00E82D68" w:rsidRDefault="00E82D68" w:rsidP="00E82D68">
      <w:pPr>
        <w:pStyle w:val="EndNoteBibliography"/>
        <w:rPr>
          <w:noProof/>
        </w:rPr>
      </w:pPr>
      <w:r w:rsidRPr="00E82D68">
        <w:rPr>
          <w:noProof/>
        </w:rPr>
        <w:t xml:space="preserve">Osorio, J., Liu, Y., Ouyang, Y. (2022) Executive Orders or Public Fear: What Caused Transit Ridership to Drop in Chicago During Covid-19? </w:t>
      </w:r>
      <w:r w:rsidRPr="00E82D68">
        <w:rPr>
          <w:i/>
          <w:noProof/>
        </w:rPr>
        <w:t>Transportation Research Part D: Transport and Environment,</w:t>
      </w:r>
      <w:r w:rsidRPr="00E82D68">
        <w:rPr>
          <w:noProof/>
        </w:rPr>
        <w:t xml:space="preserve"> 105, pp.  103226.</w:t>
      </w:r>
    </w:p>
    <w:p w14:paraId="01D97583" w14:textId="77777777" w:rsidR="00E82D68" w:rsidRPr="00E82D68" w:rsidRDefault="00E82D68" w:rsidP="00E82D68">
      <w:pPr>
        <w:pStyle w:val="EndNoteBibliography"/>
        <w:rPr>
          <w:noProof/>
        </w:rPr>
      </w:pPr>
      <w:r w:rsidRPr="00E82D68">
        <w:rPr>
          <w:noProof/>
        </w:rPr>
        <w:t xml:space="preserve">Owen, A., Levinson, D.M. (2015) Modeling the Commute Mode Share of Transit Using Continuous Accessibility to Jobs. </w:t>
      </w:r>
      <w:r w:rsidRPr="00E82D68">
        <w:rPr>
          <w:i/>
          <w:noProof/>
        </w:rPr>
        <w:t>Transportation research part A: policy and practice,</w:t>
      </w:r>
      <w:r w:rsidRPr="00E82D68">
        <w:rPr>
          <w:noProof/>
        </w:rPr>
        <w:t xml:space="preserve"> 74, pp.  110-122.</w:t>
      </w:r>
    </w:p>
    <w:p w14:paraId="6E3D5DFD" w14:textId="77777777" w:rsidR="00E82D68" w:rsidRPr="00E82D68" w:rsidRDefault="00E82D68" w:rsidP="00E82D68">
      <w:pPr>
        <w:pStyle w:val="EndNoteBibliography"/>
        <w:rPr>
          <w:noProof/>
        </w:rPr>
      </w:pPr>
      <w:r w:rsidRPr="00E82D68">
        <w:rPr>
          <w:noProof/>
        </w:rPr>
        <w:t xml:space="preserve">Palm, M., Allen, J., Liu, B., Zhang, Y., Widener, M., Farber, S. (2021) Riders Who Avoided Public Transit During Covid-19: Personal Burdens and Implications for Social Equity. </w:t>
      </w:r>
      <w:r w:rsidRPr="00E82D68">
        <w:rPr>
          <w:i/>
          <w:noProof/>
        </w:rPr>
        <w:t>Journal of the American Planning Association,</w:t>
      </w:r>
      <w:r w:rsidRPr="00E82D68">
        <w:rPr>
          <w:noProof/>
        </w:rPr>
        <w:t xml:space="preserve"> 87, pp.  455-469.</w:t>
      </w:r>
    </w:p>
    <w:p w14:paraId="47F92231" w14:textId="77777777" w:rsidR="00E82D68" w:rsidRPr="00E82D68" w:rsidRDefault="00E82D68" w:rsidP="00E82D68">
      <w:pPr>
        <w:pStyle w:val="EndNoteBibliography"/>
        <w:rPr>
          <w:noProof/>
        </w:rPr>
      </w:pPr>
      <w:r w:rsidRPr="00E82D68">
        <w:rPr>
          <w:noProof/>
        </w:rPr>
        <w:t>Panik, R.T., Watkins, K., Ederer, D. (Forthcoming) Metrics of Mobility: Assessing the Impact of Covid-19 on Travel Behavior. pp.</w:t>
      </w:r>
    </w:p>
    <w:p w14:paraId="55314827" w14:textId="77777777" w:rsidR="00E82D68" w:rsidRPr="00E82D68" w:rsidRDefault="00E82D68" w:rsidP="00E82D68">
      <w:pPr>
        <w:pStyle w:val="EndNoteBibliography"/>
        <w:rPr>
          <w:noProof/>
        </w:rPr>
      </w:pPr>
      <w:r w:rsidRPr="00E82D68">
        <w:rPr>
          <w:noProof/>
        </w:rPr>
        <w:t xml:space="preserve">Parker, M.E., Li, M., Bouzaghrane, M.A., Obeid, H., Hayes, D., Frick, K.T., Rodríguez, D.A., Sengupta, R., Walker, J., Chatman, D.G. (2021) Public Transit Use in the United States in the Era of Covid-19: Transit Riders’ Travel Behavior in the Covid-19 Impact and Recovery Period. </w:t>
      </w:r>
      <w:r w:rsidRPr="00E82D68">
        <w:rPr>
          <w:i/>
          <w:noProof/>
        </w:rPr>
        <w:t>Transport Policy,</w:t>
      </w:r>
      <w:r w:rsidRPr="00E82D68">
        <w:rPr>
          <w:noProof/>
        </w:rPr>
        <w:t xml:space="preserve"> 111, pp.  53-62.</w:t>
      </w:r>
    </w:p>
    <w:p w14:paraId="272DEEF9" w14:textId="77777777" w:rsidR="00E82D68" w:rsidRPr="00E82D68" w:rsidRDefault="00E82D68" w:rsidP="00E82D68">
      <w:pPr>
        <w:pStyle w:val="EndNoteBibliography"/>
        <w:rPr>
          <w:noProof/>
        </w:rPr>
      </w:pPr>
      <w:r w:rsidRPr="00E82D68">
        <w:rPr>
          <w:noProof/>
        </w:rPr>
        <w:t xml:space="preserve">Paul, J., Taylor, B.D. (2022) Pandemic Transit: Examining Transit Use Changes and Equity Implications in Boston, Houston, and Los Angeles. </w:t>
      </w:r>
      <w:r w:rsidRPr="00E82D68">
        <w:rPr>
          <w:i/>
          <w:noProof/>
        </w:rPr>
        <w:t>Transportation</w:t>
      </w:r>
      <w:r w:rsidRPr="00E82D68">
        <w:rPr>
          <w:noProof/>
        </w:rPr>
        <w:t>, pp.  1-29.</w:t>
      </w:r>
    </w:p>
    <w:p w14:paraId="2BF4798D" w14:textId="77777777" w:rsidR="00E82D68" w:rsidRPr="00E82D68" w:rsidRDefault="00E82D68" w:rsidP="00E82D68">
      <w:pPr>
        <w:pStyle w:val="EndNoteBibliography"/>
        <w:rPr>
          <w:noProof/>
        </w:rPr>
      </w:pPr>
      <w:r w:rsidRPr="00E82D68">
        <w:rPr>
          <w:noProof/>
        </w:rPr>
        <w:t xml:space="preserve">Pettine, A., Rosenblum, E., Manford, B. (2022) </w:t>
      </w:r>
      <w:r w:rsidRPr="00E82D68">
        <w:rPr>
          <w:i/>
          <w:noProof/>
        </w:rPr>
        <w:t>Tcrp Synthesis 160: Fare Capping Balancing Revenue and Equity Impacts</w:t>
      </w:r>
      <w:r w:rsidRPr="00E82D68">
        <w:rPr>
          <w:noProof/>
        </w:rPr>
        <w:t>. Transportation Research Board.</w:t>
      </w:r>
    </w:p>
    <w:p w14:paraId="7C5EFD91" w14:textId="77777777" w:rsidR="00E82D68" w:rsidRPr="00E82D68" w:rsidRDefault="00E82D68" w:rsidP="00E82D68">
      <w:pPr>
        <w:pStyle w:val="EndNoteBibliography"/>
        <w:rPr>
          <w:noProof/>
        </w:rPr>
      </w:pPr>
      <w:r w:rsidRPr="00E82D68">
        <w:rPr>
          <w:noProof/>
        </w:rPr>
        <w:t xml:space="preserve">Polzin, S., Choi, T. (2021) </w:t>
      </w:r>
      <w:r w:rsidRPr="00E82D68">
        <w:rPr>
          <w:i/>
          <w:noProof/>
        </w:rPr>
        <w:t>Covid-19’s Effects on the Future of Transportation</w:t>
      </w:r>
      <w:r w:rsidRPr="00E82D68">
        <w:rPr>
          <w:noProof/>
        </w:rPr>
        <w:t>.</w:t>
      </w:r>
    </w:p>
    <w:p w14:paraId="251CAAA6" w14:textId="77777777" w:rsidR="00E82D68" w:rsidRPr="00E82D68" w:rsidRDefault="00E82D68" w:rsidP="00E82D68">
      <w:pPr>
        <w:pStyle w:val="EndNoteBibliography"/>
        <w:rPr>
          <w:noProof/>
        </w:rPr>
      </w:pPr>
      <w:r w:rsidRPr="00E82D68">
        <w:rPr>
          <w:noProof/>
        </w:rPr>
        <w:t xml:space="preserve">Populus (2018) </w:t>
      </w:r>
      <w:r w:rsidRPr="00E82D68">
        <w:rPr>
          <w:i/>
          <w:noProof/>
        </w:rPr>
        <w:t>The Micro-Mobility Revolution: The Introduction and Adoption of Electric Scooters in the United States</w:t>
      </w:r>
      <w:r w:rsidRPr="00E82D68">
        <w:rPr>
          <w:noProof/>
        </w:rPr>
        <w:t>.</w:t>
      </w:r>
    </w:p>
    <w:p w14:paraId="13B5AE4D" w14:textId="19F4964A" w:rsidR="00E82D68" w:rsidRPr="00E82D68" w:rsidRDefault="00E82D68" w:rsidP="00E82D68">
      <w:pPr>
        <w:pStyle w:val="EndNoteBibliography"/>
        <w:rPr>
          <w:noProof/>
        </w:rPr>
      </w:pPr>
      <w:r w:rsidRPr="00E82D68">
        <w:rPr>
          <w:noProof/>
        </w:rPr>
        <w:t xml:space="preserve">Portland Bureau of Transportation (2019) 2018 E-Scooter Findings Report. Retrieved from </w:t>
      </w:r>
      <w:hyperlink r:id="rId91" w:history="1">
        <w:r w:rsidRPr="00E82D68">
          <w:rPr>
            <w:rStyle w:val="Hyperlink"/>
            <w:noProof/>
          </w:rPr>
          <w:t>https://www.portlandoregon.gov/transportation/article/709719</w:t>
        </w:r>
      </w:hyperlink>
    </w:p>
    <w:p w14:paraId="7C489915" w14:textId="77777777" w:rsidR="00E82D68" w:rsidRPr="00E82D68" w:rsidRDefault="00E82D68" w:rsidP="00E82D68">
      <w:pPr>
        <w:pStyle w:val="EndNoteBibliography"/>
        <w:rPr>
          <w:noProof/>
        </w:rPr>
      </w:pPr>
      <w:r w:rsidRPr="00E82D68">
        <w:rPr>
          <w:noProof/>
        </w:rPr>
        <w:t xml:space="preserve">Preacher, K.J., Hayes, A.F. (2008) Asymptotic and Resampling Strategies for Assessing and Comparing Indirect Effects in Multiple Mediator Models. </w:t>
      </w:r>
      <w:r w:rsidRPr="00E82D68">
        <w:rPr>
          <w:i/>
          <w:noProof/>
        </w:rPr>
        <w:t>Behavior research methods,</w:t>
      </w:r>
      <w:r w:rsidRPr="00E82D68">
        <w:rPr>
          <w:noProof/>
        </w:rPr>
        <w:t xml:space="preserve"> 40, pp.  879-891.</w:t>
      </w:r>
    </w:p>
    <w:p w14:paraId="6950D35B" w14:textId="573667C1" w:rsidR="00E82D68" w:rsidRPr="00E82D68" w:rsidRDefault="00E82D68" w:rsidP="00E82D68">
      <w:pPr>
        <w:pStyle w:val="EndNoteBibliography"/>
        <w:rPr>
          <w:noProof/>
        </w:rPr>
      </w:pPr>
      <w:r w:rsidRPr="00E82D68">
        <w:rPr>
          <w:noProof/>
        </w:rPr>
        <w:t xml:space="preserve">Preciado, N., Gabbert, L., Vera, V. (2021) Nine Dead in San Jose Vta Shooting; Light Rail Service Suspended - San José Spotlight. Retrieved from </w:t>
      </w:r>
      <w:hyperlink r:id="rId92" w:history="1">
        <w:r w:rsidRPr="00E82D68">
          <w:rPr>
            <w:rStyle w:val="Hyperlink"/>
            <w:noProof/>
          </w:rPr>
          <w:t>https://sanjosespotlight.com/vta-to-suspend-san-jose-light-rail-service-following-shooting/</w:t>
        </w:r>
      </w:hyperlink>
    </w:p>
    <w:p w14:paraId="2C983309" w14:textId="77777777" w:rsidR="00E82D68" w:rsidRPr="00E82D68" w:rsidRDefault="00E82D68" w:rsidP="00E82D68">
      <w:pPr>
        <w:pStyle w:val="EndNoteBibliography"/>
        <w:rPr>
          <w:noProof/>
        </w:rPr>
      </w:pPr>
      <w:r w:rsidRPr="00E82D68">
        <w:rPr>
          <w:noProof/>
        </w:rPr>
        <w:t xml:space="preserve">Qi, Y., Liu, J., Tao, T., Zhao, Q. (2021) Impacts of Covid-19 on Public Transit Ridership. </w:t>
      </w:r>
      <w:r w:rsidRPr="00E82D68">
        <w:rPr>
          <w:i/>
          <w:noProof/>
        </w:rPr>
        <w:t>International Journal of Transportation Science and Technology</w:t>
      </w:r>
      <w:r w:rsidRPr="00E82D68">
        <w:rPr>
          <w:noProof/>
        </w:rPr>
        <w:t>, pp.</w:t>
      </w:r>
    </w:p>
    <w:p w14:paraId="71D1F71B" w14:textId="77777777" w:rsidR="00E82D68" w:rsidRPr="00E82D68" w:rsidRDefault="00E82D68" w:rsidP="00E82D68">
      <w:pPr>
        <w:pStyle w:val="EndNoteBibliography"/>
        <w:rPr>
          <w:noProof/>
        </w:rPr>
      </w:pPr>
      <w:r w:rsidRPr="00E82D68">
        <w:rPr>
          <w:noProof/>
        </w:rPr>
        <w:t xml:space="preserve">Reck, D.J., Guidon, S., Axhausen, K.W. (2020) Modelling Shared E-Scooters in Louisville, Kentucky: A Spatial Regression Approach. </w:t>
      </w:r>
      <w:r w:rsidRPr="00E82D68">
        <w:rPr>
          <w:i/>
          <w:noProof/>
        </w:rPr>
        <w:t>Proceedings of the</w:t>
      </w:r>
      <w:r w:rsidRPr="00E82D68">
        <w:rPr>
          <w:noProof/>
        </w:rPr>
        <w:t xml:space="preserve"> </w:t>
      </w:r>
      <w:r w:rsidRPr="00E82D68">
        <w:rPr>
          <w:i/>
          <w:noProof/>
        </w:rPr>
        <w:t>99th Annual Meeting of the Transportation Research Board</w:t>
      </w:r>
      <w:r w:rsidRPr="00E82D68">
        <w:rPr>
          <w:noProof/>
        </w:rPr>
        <w:t>.</w:t>
      </w:r>
    </w:p>
    <w:p w14:paraId="280C4931" w14:textId="77777777" w:rsidR="00E82D68" w:rsidRPr="00E82D68" w:rsidRDefault="00E82D68" w:rsidP="00E82D68">
      <w:pPr>
        <w:pStyle w:val="EndNoteBibliography"/>
        <w:rPr>
          <w:noProof/>
        </w:rPr>
      </w:pPr>
      <w:r w:rsidRPr="00E82D68">
        <w:rPr>
          <w:noProof/>
        </w:rPr>
        <w:lastRenderedPageBreak/>
        <w:t xml:space="preserve">Reck, D.J., Haitao, H., Guidon, S., Axhausen, K.W. (2021) Explaining Shared Micromobility Usage, Competition and Mode Choice by Modelling Empirical Data from Zurich, Switzerland. </w:t>
      </w:r>
      <w:r w:rsidRPr="00E82D68">
        <w:rPr>
          <w:i/>
          <w:noProof/>
        </w:rPr>
        <w:t>Transportation Research Part C: Emerging Technologies,</w:t>
      </w:r>
      <w:r w:rsidRPr="00E82D68">
        <w:rPr>
          <w:noProof/>
        </w:rPr>
        <w:t xml:space="preserve"> 124, pp.  102947.</w:t>
      </w:r>
    </w:p>
    <w:p w14:paraId="6A880C0B" w14:textId="5D372CE8" w:rsidR="00E82D68" w:rsidRPr="00E82D68" w:rsidRDefault="00E82D68" w:rsidP="00E82D68">
      <w:pPr>
        <w:pStyle w:val="EndNoteBibliography"/>
        <w:rPr>
          <w:noProof/>
        </w:rPr>
      </w:pPr>
      <w:r w:rsidRPr="00E82D68">
        <w:rPr>
          <w:noProof/>
        </w:rPr>
        <w:t xml:space="preserve">Rios-Avila, F. (2022) Csdid Version 1.6. Retrieved July 13, 2022, from </w:t>
      </w:r>
      <w:hyperlink r:id="rId93" w:history="1">
        <w:r w:rsidRPr="00E82D68">
          <w:rPr>
            <w:rStyle w:val="Hyperlink"/>
            <w:noProof/>
          </w:rPr>
          <w:t>https://friosavila.github.io/playingwithstata/main_csdid.html</w:t>
        </w:r>
      </w:hyperlink>
    </w:p>
    <w:p w14:paraId="13190548" w14:textId="77777777" w:rsidR="00E82D68" w:rsidRPr="00E82D68" w:rsidRDefault="00E82D68" w:rsidP="00E82D68">
      <w:pPr>
        <w:pStyle w:val="EndNoteBibliography"/>
        <w:rPr>
          <w:noProof/>
        </w:rPr>
      </w:pPr>
      <w:r w:rsidRPr="00E82D68">
        <w:rPr>
          <w:noProof/>
        </w:rPr>
        <w:t xml:space="preserve">Roth, J., Sant'Anna, P.H., Bilinski, A., Poe, J. (2022) What's Trending in Difference-in-Differences? A Synthesis of the Recent Econometrics Literature. </w:t>
      </w:r>
      <w:r w:rsidRPr="00E82D68">
        <w:rPr>
          <w:i/>
          <w:noProof/>
        </w:rPr>
        <w:t>arXiv preprint arXiv:2201.01194</w:t>
      </w:r>
      <w:r w:rsidRPr="00E82D68">
        <w:rPr>
          <w:noProof/>
        </w:rPr>
        <w:t>, pp.</w:t>
      </w:r>
    </w:p>
    <w:p w14:paraId="27ADC6E9" w14:textId="77777777" w:rsidR="00E82D68" w:rsidRPr="00E82D68" w:rsidRDefault="00E82D68" w:rsidP="00E82D68">
      <w:pPr>
        <w:pStyle w:val="EndNoteBibliography"/>
        <w:rPr>
          <w:noProof/>
        </w:rPr>
      </w:pPr>
      <w:r w:rsidRPr="00E82D68">
        <w:rPr>
          <w:noProof/>
        </w:rPr>
        <w:t xml:space="preserve">Sackett, D.L. (1979) Bias in Analytic Research. </w:t>
      </w:r>
      <w:r w:rsidRPr="00E82D68">
        <w:rPr>
          <w:i/>
          <w:noProof/>
        </w:rPr>
        <w:t>The Case-Control Study Consensus and Controversy</w:t>
      </w:r>
      <w:r w:rsidRPr="00E82D68">
        <w:rPr>
          <w:noProof/>
        </w:rPr>
        <w:t>. Elsevier, pp. 51-63.</w:t>
      </w:r>
    </w:p>
    <w:p w14:paraId="3C33731F" w14:textId="77777777" w:rsidR="00E82D68" w:rsidRPr="00E82D68" w:rsidRDefault="00E82D68" w:rsidP="00E82D68">
      <w:pPr>
        <w:pStyle w:val="EndNoteBibliography"/>
        <w:rPr>
          <w:noProof/>
        </w:rPr>
      </w:pPr>
      <w:r w:rsidRPr="00E82D68">
        <w:rPr>
          <w:noProof/>
        </w:rPr>
        <w:t>SAE International (2019) J3194 Taxonomy &amp; Classification of Powered Micromobility Vehicles.</w:t>
      </w:r>
    </w:p>
    <w:p w14:paraId="020A21C9" w14:textId="77777777" w:rsidR="00E82D68" w:rsidRPr="00E82D68" w:rsidRDefault="00E82D68" w:rsidP="00E82D68">
      <w:pPr>
        <w:pStyle w:val="EndNoteBibliography"/>
        <w:rPr>
          <w:noProof/>
        </w:rPr>
      </w:pPr>
      <w:r w:rsidRPr="00E82D68">
        <w:rPr>
          <w:noProof/>
        </w:rPr>
        <w:t>Salon, D., Conway, M.W., da Silva, D.C., Chauhan, R.S., Derrible, S., Mohammadian, A.K., Khoeini, S., Parker, N., Mirtich, L., Shamshiripour, A. (2022) Investigating Attitudinal and Behavioral Changes in Us Households before, During, and after the Covid-19 Pandemic. pp.</w:t>
      </w:r>
    </w:p>
    <w:p w14:paraId="578D7F09" w14:textId="28C2994C" w:rsidR="00E82D68" w:rsidRPr="00E82D68" w:rsidRDefault="00E82D68" w:rsidP="00E82D68">
      <w:pPr>
        <w:pStyle w:val="EndNoteBibliography"/>
        <w:rPr>
          <w:noProof/>
        </w:rPr>
      </w:pPr>
      <w:r w:rsidRPr="00E82D68">
        <w:rPr>
          <w:noProof/>
        </w:rPr>
        <w:t xml:space="preserve">San Francisco Municipal Transportation Agency (2019) Powered Scooter Share Mid-Pilot Evaluation. Retrieved Oct 14, 2019, from </w:t>
      </w:r>
      <w:hyperlink r:id="rId94" w:history="1">
        <w:r w:rsidRPr="00E82D68">
          <w:rPr>
            <w:rStyle w:val="Hyperlink"/>
            <w:noProof/>
          </w:rPr>
          <w:t>https://www.sfmta.com/sites/default/files/reports-and-documents/2019/04/powered_scooter_share_mid-pilot_evaluation_final.pdf</w:t>
        </w:r>
      </w:hyperlink>
    </w:p>
    <w:p w14:paraId="00B5A134" w14:textId="77777777" w:rsidR="00E82D68" w:rsidRPr="00E82D68" w:rsidRDefault="00E82D68" w:rsidP="00E82D68">
      <w:pPr>
        <w:pStyle w:val="EndNoteBibliography"/>
        <w:rPr>
          <w:noProof/>
        </w:rPr>
      </w:pPr>
      <w:r w:rsidRPr="00E82D68">
        <w:rPr>
          <w:noProof/>
        </w:rPr>
        <w:t xml:space="preserve">Schrank, D., Eisele, B., Lomax, T. (2012) </w:t>
      </w:r>
      <w:r w:rsidRPr="00E82D68">
        <w:rPr>
          <w:i/>
          <w:noProof/>
        </w:rPr>
        <w:t>Tti’s 2012 Urban Mobility Report</w:t>
      </w:r>
      <w:r w:rsidRPr="00E82D68">
        <w:rPr>
          <w:noProof/>
        </w:rPr>
        <w:t>.</w:t>
      </w:r>
    </w:p>
    <w:p w14:paraId="69631FDD" w14:textId="4C7FCA5B" w:rsidR="00E82D68" w:rsidRPr="00E82D68" w:rsidRDefault="00E82D68" w:rsidP="00E82D68">
      <w:pPr>
        <w:pStyle w:val="EndNoteBibliography"/>
        <w:rPr>
          <w:noProof/>
        </w:rPr>
      </w:pPr>
      <w:r w:rsidRPr="00E82D68">
        <w:rPr>
          <w:noProof/>
        </w:rPr>
        <w:t xml:space="preserve">Shah, N., Guo, J., Han, L., Cherry, C. (Under Review) Why Do People Take E-Scooter Trips? Insights on Temporal and Spatial Usage Patterns of Detailed Trip Data., pp.  </w:t>
      </w:r>
      <w:hyperlink r:id="rId95" w:history="1">
        <w:r w:rsidRPr="00E82D68">
          <w:rPr>
            <w:rStyle w:val="Hyperlink"/>
            <w:noProof/>
          </w:rPr>
          <w:t>http://dx.doi.org/10.2139/ssrn.3988137</w:t>
        </w:r>
      </w:hyperlink>
      <w:r w:rsidRPr="00E82D68">
        <w:rPr>
          <w:noProof/>
        </w:rPr>
        <w:t>.</w:t>
      </w:r>
    </w:p>
    <w:p w14:paraId="07EF3158" w14:textId="77777777" w:rsidR="00E82D68" w:rsidRPr="00E82D68" w:rsidRDefault="00E82D68" w:rsidP="00E82D68">
      <w:pPr>
        <w:pStyle w:val="EndNoteBibliography"/>
        <w:rPr>
          <w:noProof/>
        </w:rPr>
      </w:pPr>
      <w:r w:rsidRPr="00E82D68">
        <w:rPr>
          <w:noProof/>
        </w:rPr>
        <w:t>Shah, N.R. (2020) Big Data and Unsupervised Machine Learning Approach to Understand Why People Ride E-Scooter in Nashville, Tennessee. The University of Tennessee.</w:t>
      </w:r>
    </w:p>
    <w:p w14:paraId="3DF1C4FC" w14:textId="77777777" w:rsidR="00E82D68" w:rsidRPr="00E82D68" w:rsidRDefault="00E82D68" w:rsidP="00E82D68">
      <w:pPr>
        <w:pStyle w:val="EndNoteBibliography"/>
        <w:rPr>
          <w:noProof/>
        </w:rPr>
      </w:pPr>
      <w:r w:rsidRPr="00E82D68">
        <w:rPr>
          <w:noProof/>
        </w:rPr>
        <w:t xml:space="preserve">Shah, N.R., Guo, J., Lee, H.D., Cherry, C. Why Do People Take E-Scooter Trips? Insights on Temporal and Spatial Usage Patterns of Detailed Trip Data. </w:t>
      </w:r>
      <w:r w:rsidRPr="00E82D68">
        <w:rPr>
          <w:i/>
          <w:noProof/>
        </w:rPr>
        <w:t>Insights on Temporal and Spatial Usage Patterns of Detailed Trip Data</w:t>
      </w:r>
      <w:r w:rsidRPr="00E82D68">
        <w:rPr>
          <w:noProof/>
        </w:rPr>
        <w:t>, pp.</w:t>
      </w:r>
    </w:p>
    <w:p w14:paraId="5B1A42BB" w14:textId="77777777" w:rsidR="00E82D68" w:rsidRPr="00E82D68" w:rsidRDefault="00E82D68" w:rsidP="00E82D68">
      <w:pPr>
        <w:pStyle w:val="EndNoteBibliography"/>
        <w:rPr>
          <w:noProof/>
        </w:rPr>
      </w:pPr>
      <w:r w:rsidRPr="00E82D68">
        <w:rPr>
          <w:noProof/>
        </w:rPr>
        <w:t xml:space="preserve">Shaheen, S.A., Cohen, A.P., Chung, M.S. (2009) North American Carsharing: 10-Year Retrospective. </w:t>
      </w:r>
      <w:r w:rsidRPr="00E82D68">
        <w:rPr>
          <w:i/>
          <w:noProof/>
        </w:rPr>
        <w:t>Transportation Research Record,</w:t>
      </w:r>
      <w:r w:rsidRPr="00E82D68">
        <w:rPr>
          <w:noProof/>
        </w:rPr>
        <w:t xml:space="preserve"> 2110, pp.  35-44.</w:t>
      </w:r>
    </w:p>
    <w:p w14:paraId="1066CC32" w14:textId="77777777" w:rsidR="00E82D68" w:rsidRPr="00E82D68" w:rsidRDefault="00E82D68" w:rsidP="00E82D68">
      <w:pPr>
        <w:pStyle w:val="EndNoteBibliography"/>
        <w:rPr>
          <w:noProof/>
        </w:rPr>
      </w:pPr>
      <w:r w:rsidRPr="00E82D68">
        <w:rPr>
          <w:noProof/>
        </w:rPr>
        <w:t xml:space="preserve">Simons, R.A., Henning, M., Poeske, A., Trier, M., Conrad, K. (2021) Covid-19 and Its Effect on Trip Mode and Destination Decisions of Transit Riders: Experience from Ohio. </w:t>
      </w:r>
      <w:r w:rsidRPr="00E82D68">
        <w:rPr>
          <w:i/>
          <w:noProof/>
        </w:rPr>
        <w:t>Transportation Research Interdisciplinary Perspectives,</w:t>
      </w:r>
      <w:r w:rsidRPr="00E82D68">
        <w:rPr>
          <w:noProof/>
        </w:rPr>
        <w:t xml:space="preserve"> 11, pp.  100417.</w:t>
      </w:r>
    </w:p>
    <w:p w14:paraId="294E89D1" w14:textId="77777777" w:rsidR="00E82D68" w:rsidRPr="00E82D68" w:rsidRDefault="00E82D68" w:rsidP="00E82D68">
      <w:pPr>
        <w:pStyle w:val="EndNoteBibliography"/>
        <w:rPr>
          <w:noProof/>
        </w:rPr>
      </w:pPr>
      <w:r w:rsidRPr="00E82D68">
        <w:rPr>
          <w:noProof/>
        </w:rPr>
        <w:t xml:space="preserve">Singhal, A., Kamga, C., Yazici, A. (2014) Impact of Weather on Urban Transit Ridership. </w:t>
      </w:r>
      <w:r w:rsidRPr="00E82D68">
        <w:rPr>
          <w:i/>
          <w:noProof/>
        </w:rPr>
        <w:t>Transportation research part A: policy and practice,</w:t>
      </w:r>
      <w:r w:rsidRPr="00E82D68">
        <w:rPr>
          <w:noProof/>
        </w:rPr>
        <w:t xml:space="preserve"> 69, pp.  379-391.</w:t>
      </w:r>
    </w:p>
    <w:p w14:paraId="40502592" w14:textId="77777777" w:rsidR="00E82D68" w:rsidRPr="00E82D68" w:rsidRDefault="00E82D68" w:rsidP="00E82D68">
      <w:pPr>
        <w:pStyle w:val="EndNoteBibliography"/>
        <w:rPr>
          <w:noProof/>
        </w:rPr>
      </w:pPr>
      <w:r w:rsidRPr="00E82D68">
        <w:rPr>
          <w:noProof/>
        </w:rPr>
        <w:t xml:space="preserve">Sioui, L., Morency, C., Trépanier, M. (2013) How Carsharing Affects the Travel Behavior of Households: A Case Study of Montréal, Canada. </w:t>
      </w:r>
      <w:r w:rsidRPr="00E82D68">
        <w:rPr>
          <w:i/>
          <w:noProof/>
        </w:rPr>
        <w:t>International Journal of Sustainable Transportation,</w:t>
      </w:r>
      <w:r w:rsidRPr="00E82D68">
        <w:rPr>
          <w:noProof/>
        </w:rPr>
        <w:t xml:space="preserve"> 7, pp.  52-69.</w:t>
      </w:r>
    </w:p>
    <w:p w14:paraId="63C0073F" w14:textId="5D82E56A" w:rsidR="00E82D68" w:rsidRPr="00E82D68" w:rsidRDefault="00E82D68" w:rsidP="00E82D68">
      <w:pPr>
        <w:pStyle w:val="EndNoteBibliography"/>
        <w:rPr>
          <w:noProof/>
        </w:rPr>
      </w:pPr>
      <w:r w:rsidRPr="00E82D68">
        <w:rPr>
          <w:noProof/>
        </w:rPr>
        <w:t xml:space="preserve">Spectrum Bay News 9 (2022) Teco Line Streetcar Sees Record Ridership. Retrieved from </w:t>
      </w:r>
      <w:hyperlink r:id="rId96" w:history="1">
        <w:r w:rsidRPr="00E82D68">
          <w:rPr>
            <w:rStyle w:val="Hyperlink"/>
            <w:noProof/>
          </w:rPr>
          <w:t>https://www.baynews9.com/fl/tampa/news/2022/07/07/teco-line-streetcar-sees-record-ridership</w:t>
        </w:r>
      </w:hyperlink>
    </w:p>
    <w:p w14:paraId="6C853AB5" w14:textId="77777777" w:rsidR="00E82D68" w:rsidRPr="00E82D68" w:rsidRDefault="00E82D68" w:rsidP="00E82D68">
      <w:pPr>
        <w:pStyle w:val="EndNoteBibliography"/>
        <w:rPr>
          <w:noProof/>
        </w:rPr>
      </w:pPr>
      <w:r w:rsidRPr="00E82D68">
        <w:rPr>
          <w:noProof/>
        </w:rPr>
        <w:lastRenderedPageBreak/>
        <w:t xml:space="preserve">StataCorp (2021) </w:t>
      </w:r>
      <w:r w:rsidRPr="00E82D68">
        <w:rPr>
          <w:i/>
          <w:noProof/>
        </w:rPr>
        <w:t>Stata: Release 17. Statistical Software</w:t>
      </w:r>
      <w:r w:rsidRPr="00E82D68">
        <w:rPr>
          <w:noProof/>
        </w:rPr>
        <w:t>. Stata Press College Station, Texas.</w:t>
      </w:r>
    </w:p>
    <w:p w14:paraId="42ABE2AF" w14:textId="77777777" w:rsidR="00E82D68" w:rsidRPr="00E82D68" w:rsidRDefault="00E82D68" w:rsidP="00E82D68">
      <w:pPr>
        <w:pStyle w:val="EndNoteBibliography"/>
        <w:rPr>
          <w:noProof/>
        </w:rPr>
      </w:pPr>
      <w:r w:rsidRPr="00E82D68">
        <w:rPr>
          <w:noProof/>
        </w:rPr>
        <w:t xml:space="preserve">StataCorp LLC (2017) </w:t>
      </w:r>
      <w:r w:rsidRPr="00E82D68">
        <w:rPr>
          <w:i/>
          <w:noProof/>
        </w:rPr>
        <w:t>Stata Manual: Release 15</w:t>
      </w:r>
      <w:r w:rsidRPr="00E82D68">
        <w:rPr>
          <w:noProof/>
        </w:rPr>
        <w:t>. Stata Press College Station, Texas.</w:t>
      </w:r>
    </w:p>
    <w:p w14:paraId="0878DA06" w14:textId="01A803FB" w:rsidR="00E82D68" w:rsidRPr="00E82D68" w:rsidRDefault="00E82D68" w:rsidP="00E82D68">
      <w:pPr>
        <w:pStyle w:val="EndNoteBibliography"/>
        <w:rPr>
          <w:noProof/>
        </w:rPr>
      </w:pPr>
      <w:r w:rsidRPr="00E82D68">
        <w:rPr>
          <w:noProof/>
        </w:rPr>
        <w:t xml:space="preserve">Statista (2022) Food Delivery Companies Market Share U.S. 2022. Retrieved from </w:t>
      </w:r>
      <w:hyperlink r:id="rId97" w:history="1">
        <w:r w:rsidRPr="00E82D68">
          <w:rPr>
            <w:rStyle w:val="Hyperlink"/>
            <w:noProof/>
          </w:rPr>
          <w:t>https://www.statista.com/statistics/1235724/market-share-us-food-delivery-companies/</w:t>
        </w:r>
      </w:hyperlink>
    </w:p>
    <w:p w14:paraId="7B1D2CA1" w14:textId="77777777" w:rsidR="00E82D68" w:rsidRPr="00E82D68" w:rsidRDefault="00E82D68" w:rsidP="00E82D68">
      <w:pPr>
        <w:pStyle w:val="EndNoteBibliography"/>
        <w:rPr>
          <w:noProof/>
        </w:rPr>
      </w:pPr>
      <w:r w:rsidRPr="00E82D68">
        <w:rPr>
          <w:noProof/>
        </w:rPr>
        <w:t xml:space="preserve">Studenmund, A.H. (2016) </w:t>
      </w:r>
      <w:r w:rsidRPr="00E82D68">
        <w:rPr>
          <w:i/>
          <w:noProof/>
        </w:rPr>
        <w:t>Using Econometrics: A Practical Guide</w:t>
      </w:r>
      <w:r w:rsidRPr="00E82D68">
        <w:rPr>
          <w:noProof/>
        </w:rPr>
        <w:t>. Pearson.</w:t>
      </w:r>
    </w:p>
    <w:p w14:paraId="272D176F" w14:textId="77777777" w:rsidR="00E82D68" w:rsidRPr="00E82D68" w:rsidRDefault="00E82D68" w:rsidP="00E82D68">
      <w:pPr>
        <w:pStyle w:val="EndNoteBibliography"/>
        <w:rPr>
          <w:noProof/>
        </w:rPr>
      </w:pPr>
      <w:r w:rsidRPr="00E82D68">
        <w:rPr>
          <w:noProof/>
        </w:rPr>
        <w:t xml:space="preserve">Sullivan, R. (2021) </w:t>
      </w:r>
      <w:r w:rsidRPr="00E82D68">
        <w:rPr>
          <w:i/>
          <w:noProof/>
        </w:rPr>
        <w:t>The Covid-19 Pandemic's Impact on Public Transportation Ridership and Revenues across New England</w:t>
      </w:r>
      <w:r w:rsidRPr="00E82D68">
        <w:rPr>
          <w:noProof/>
        </w:rPr>
        <w:t>. Federal Reserve Bank of Boston.</w:t>
      </w:r>
    </w:p>
    <w:p w14:paraId="0876DBC0" w14:textId="77777777" w:rsidR="00E82D68" w:rsidRPr="00E82D68" w:rsidRDefault="00E82D68" w:rsidP="00E82D68">
      <w:pPr>
        <w:pStyle w:val="EndNoteBibliography"/>
        <w:rPr>
          <w:noProof/>
        </w:rPr>
      </w:pPr>
      <w:r w:rsidRPr="00E82D68">
        <w:rPr>
          <w:noProof/>
        </w:rPr>
        <w:t xml:space="preserve">Tang, L., Thakuriah, P.V. (2012) Ridership Effects of Real-Time Bus Information System: A Case Study in the City of Chicago. </w:t>
      </w:r>
      <w:r w:rsidRPr="00E82D68">
        <w:rPr>
          <w:i/>
          <w:noProof/>
        </w:rPr>
        <w:t>Transportation Research Part C: Emerging Technologies,</w:t>
      </w:r>
      <w:r w:rsidRPr="00E82D68">
        <w:rPr>
          <w:noProof/>
        </w:rPr>
        <w:t xml:space="preserve"> 22, pp.  146-161.</w:t>
      </w:r>
    </w:p>
    <w:p w14:paraId="0A61CBB5" w14:textId="77777777" w:rsidR="00E82D68" w:rsidRPr="00E82D68" w:rsidRDefault="00E82D68" w:rsidP="00E82D68">
      <w:pPr>
        <w:pStyle w:val="EndNoteBibliography"/>
        <w:rPr>
          <w:noProof/>
        </w:rPr>
      </w:pPr>
      <w:r w:rsidRPr="00E82D68">
        <w:rPr>
          <w:noProof/>
        </w:rPr>
        <w:t xml:space="preserve">Taylor, B., Fink, C. (2013) Explaining Transit Ridership: What Has the Evidence Shown? </w:t>
      </w:r>
      <w:r w:rsidRPr="00E82D68">
        <w:rPr>
          <w:i/>
          <w:noProof/>
        </w:rPr>
        <w:t>Transportation Letters,</w:t>
      </w:r>
      <w:r w:rsidRPr="00E82D68">
        <w:rPr>
          <w:noProof/>
        </w:rPr>
        <w:t xml:space="preserve"> 5, pp.  15-26.</w:t>
      </w:r>
    </w:p>
    <w:p w14:paraId="1537DBEB" w14:textId="77777777" w:rsidR="00E82D68" w:rsidRPr="00E82D68" w:rsidRDefault="00E82D68" w:rsidP="00E82D68">
      <w:pPr>
        <w:pStyle w:val="EndNoteBibliography"/>
        <w:rPr>
          <w:noProof/>
        </w:rPr>
      </w:pPr>
      <w:r w:rsidRPr="00E82D68">
        <w:rPr>
          <w:noProof/>
        </w:rPr>
        <w:t xml:space="preserve">Taylor, B.D., Blumenberg, E., Wasserman, J., Garrett, M., Schouten, A., King, H., Paul, J., Ruvolo, M. (2020) </w:t>
      </w:r>
      <w:r w:rsidRPr="00E82D68">
        <w:rPr>
          <w:i/>
          <w:noProof/>
        </w:rPr>
        <w:t>Transit Blues in the Golden State: Analyzing Recent California Ridership Trends</w:t>
      </w:r>
      <w:r w:rsidRPr="00E82D68">
        <w:rPr>
          <w:noProof/>
        </w:rPr>
        <w:t>.</w:t>
      </w:r>
    </w:p>
    <w:p w14:paraId="64F4D351" w14:textId="77777777" w:rsidR="00E82D68" w:rsidRPr="00E82D68" w:rsidRDefault="00E82D68" w:rsidP="00E82D68">
      <w:pPr>
        <w:pStyle w:val="EndNoteBibliography"/>
        <w:rPr>
          <w:noProof/>
        </w:rPr>
      </w:pPr>
      <w:r w:rsidRPr="00E82D68">
        <w:rPr>
          <w:noProof/>
        </w:rPr>
        <w:t>Taylor, B.D., Fink, C.N. (2003) The Factors Influencing Transit Ridership: A Review and Analysis of the Ridership Literature. pp.</w:t>
      </w:r>
    </w:p>
    <w:p w14:paraId="149769DD" w14:textId="77777777" w:rsidR="00E82D68" w:rsidRPr="00E82D68" w:rsidRDefault="00E82D68" w:rsidP="00E82D68">
      <w:pPr>
        <w:pStyle w:val="EndNoteBibliography"/>
        <w:rPr>
          <w:noProof/>
        </w:rPr>
      </w:pPr>
      <w:r w:rsidRPr="00E82D68">
        <w:rPr>
          <w:noProof/>
        </w:rPr>
        <w:t xml:space="preserve">Taylor, B.D., Miller, D., Iseki, H., Fink, C. (2009) Nature and/or Nurture? Analyzing the Determinants of Transit Ridership across Us Urbanized Areas. </w:t>
      </w:r>
      <w:r w:rsidRPr="00E82D68">
        <w:rPr>
          <w:i/>
          <w:noProof/>
        </w:rPr>
        <w:t>Transportation research part A: policy and practice,</w:t>
      </w:r>
      <w:r w:rsidRPr="00E82D68">
        <w:rPr>
          <w:noProof/>
        </w:rPr>
        <w:t xml:space="preserve"> 43, pp.  60-77.</w:t>
      </w:r>
    </w:p>
    <w:p w14:paraId="7C3373D3" w14:textId="77777777" w:rsidR="00E82D68" w:rsidRPr="00E82D68" w:rsidRDefault="00E82D68" w:rsidP="00E82D68">
      <w:pPr>
        <w:pStyle w:val="EndNoteBibliography"/>
        <w:rPr>
          <w:noProof/>
        </w:rPr>
      </w:pPr>
      <w:r w:rsidRPr="00E82D68">
        <w:rPr>
          <w:noProof/>
        </w:rPr>
        <w:t xml:space="preserve">Taylor, B.D., Morris, E.A. (2015) Public Transportation Objectives and Rider Demographics: Are Transit’s Priorities Poor Public Policy? </w:t>
      </w:r>
      <w:r w:rsidRPr="00E82D68">
        <w:rPr>
          <w:i/>
          <w:noProof/>
        </w:rPr>
        <w:t>Transportation,</w:t>
      </w:r>
      <w:r w:rsidRPr="00E82D68">
        <w:rPr>
          <w:noProof/>
        </w:rPr>
        <w:t xml:space="preserve"> 42, pp.  347-367.</w:t>
      </w:r>
    </w:p>
    <w:p w14:paraId="656008AF" w14:textId="25AD59F3" w:rsidR="00E82D68" w:rsidRPr="00E82D68" w:rsidRDefault="00E82D68" w:rsidP="00E82D68">
      <w:pPr>
        <w:pStyle w:val="EndNoteBibliography"/>
        <w:rPr>
          <w:noProof/>
        </w:rPr>
      </w:pPr>
      <w:r w:rsidRPr="00E82D68">
        <w:rPr>
          <w:noProof/>
        </w:rPr>
        <w:t xml:space="preserve">The City of Atlanta (2019) Atlanta E-Scooter Survey 2019 Results. Retrieved 04-05-2021, from </w:t>
      </w:r>
      <w:hyperlink r:id="rId98" w:history="1">
        <w:r w:rsidRPr="00E82D68">
          <w:rPr>
            <w:rStyle w:val="Hyperlink"/>
            <w:noProof/>
          </w:rPr>
          <w:t>https://www.atlantaga.gov/home/showdocument?id=45981</w:t>
        </w:r>
      </w:hyperlink>
    </w:p>
    <w:p w14:paraId="78961EF6" w14:textId="066087BD" w:rsidR="00E82D68" w:rsidRPr="00E82D68" w:rsidRDefault="00E82D68" w:rsidP="00E82D68">
      <w:pPr>
        <w:pStyle w:val="EndNoteBibliography"/>
        <w:rPr>
          <w:noProof/>
        </w:rPr>
      </w:pPr>
      <w:r w:rsidRPr="00E82D68">
        <w:rPr>
          <w:noProof/>
        </w:rPr>
        <w:t xml:space="preserve">The City of Chicago (2020) E-Scooter Pilot Evaluation. Retrieved from </w:t>
      </w:r>
      <w:hyperlink r:id="rId99" w:history="1">
        <w:r w:rsidRPr="00E82D68">
          <w:rPr>
            <w:rStyle w:val="Hyperlink"/>
            <w:noProof/>
          </w:rPr>
          <w:t>https://www.chicago.gov/content/dam/city/depts/cdot/Misc/EScooters/E-Scooter_Pilot_Evaluation_2.17.20.pdf</w:t>
        </w:r>
      </w:hyperlink>
    </w:p>
    <w:p w14:paraId="4811709F" w14:textId="40440F13" w:rsidR="00E82D68" w:rsidRPr="00E82D68" w:rsidRDefault="00E82D68" w:rsidP="00E82D68">
      <w:pPr>
        <w:pStyle w:val="EndNoteBibliography"/>
        <w:rPr>
          <w:noProof/>
        </w:rPr>
      </w:pPr>
      <w:r w:rsidRPr="00E82D68">
        <w:rPr>
          <w:noProof/>
        </w:rPr>
        <w:t xml:space="preserve">The City of Hoboken (2019) Hoboken Shared E-Scooter Program End-of-Pilot Survey. Retrieved 04-05-2021, from </w:t>
      </w:r>
      <w:hyperlink r:id="rId100" w:history="1">
        <w:r w:rsidRPr="00E82D68">
          <w:rPr>
            <w:rStyle w:val="Hyperlink"/>
            <w:noProof/>
          </w:rPr>
          <w:t>https://assets.website-files.com/58407e2ebca0e34c30a2d39c/5dd570e833006067e38907ca_e-scooter%20survey.pdf</w:t>
        </w:r>
      </w:hyperlink>
    </w:p>
    <w:p w14:paraId="715FCDC4" w14:textId="0E0330F2" w:rsidR="00E82D68" w:rsidRPr="00E82D68" w:rsidRDefault="00E82D68" w:rsidP="00E82D68">
      <w:pPr>
        <w:pStyle w:val="EndNoteBibliography"/>
        <w:rPr>
          <w:noProof/>
        </w:rPr>
      </w:pPr>
      <w:r w:rsidRPr="00E82D68">
        <w:rPr>
          <w:noProof/>
        </w:rPr>
        <w:t xml:space="preserve">The City of Norfolk (2020) Norfolk E-Scooter Survey. Retrieved 04-05-2021, from </w:t>
      </w:r>
      <w:hyperlink r:id="rId101" w:history="1">
        <w:r w:rsidRPr="00E82D68">
          <w:rPr>
            <w:rStyle w:val="Hyperlink"/>
            <w:noProof/>
          </w:rPr>
          <w:t>https://www.norfolk.gov/DocumentCenter/View/62966/Survey-Results</w:t>
        </w:r>
      </w:hyperlink>
    </w:p>
    <w:p w14:paraId="355C3F05" w14:textId="2B797866" w:rsidR="00E82D68" w:rsidRPr="00E82D68" w:rsidRDefault="00E82D68" w:rsidP="00E82D68">
      <w:pPr>
        <w:pStyle w:val="EndNoteBibliography"/>
        <w:rPr>
          <w:noProof/>
        </w:rPr>
      </w:pPr>
      <w:r w:rsidRPr="00E82D68">
        <w:rPr>
          <w:noProof/>
        </w:rPr>
        <w:t xml:space="preserve">The City of Tucson (2020) E-Scooter Pilot Program Evaluation. Retrieved 04-05-2021, from </w:t>
      </w:r>
      <w:hyperlink r:id="rId102" w:history="1">
        <w:r w:rsidRPr="00E82D68">
          <w:rPr>
            <w:rStyle w:val="Hyperlink"/>
            <w:noProof/>
          </w:rPr>
          <w:t>https://www.tucsonaz.gov/files/bicycle/documents/E-Scooter_Pilot_Evaluation.pdf</w:t>
        </w:r>
      </w:hyperlink>
    </w:p>
    <w:p w14:paraId="32B79EA9" w14:textId="6E0CBBA4" w:rsidR="00E82D68" w:rsidRPr="00E82D68" w:rsidRDefault="00E82D68" w:rsidP="00E82D68">
      <w:pPr>
        <w:pStyle w:val="EndNoteBibliography"/>
        <w:rPr>
          <w:noProof/>
        </w:rPr>
      </w:pPr>
      <w:r w:rsidRPr="00E82D68">
        <w:rPr>
          <w:noProof/>
        </w:rPr>
        <w:t xml:space="preserve">The National Transit Database (NTD) (2019) Transit Authority of River City: 2018 Annual Agency Profile. Retrieved Sep 22, 2020, from </w:t>
      </w:r>
      <w:hyperlink r:id="rId103" w:history="1">
        <w:r w:rsidRPr="00E82D68">
          <w:rPr>
            <w:rStyle w:val="Hyperlink"/>
            <w:noProof/>
          </w:rPr>
          <w:t>https://cms7.fta.dot.gov/sites/fta.dot.gov/files/transit_agency_profile_doc/2018/40018.pdf</w:t>
        </w:r>
      </w:hyperlink>
    </w:p>
    <w:p w14:paraId="26D1C930" w14:textId="79877391" w:rsidR="00E82D68" w:rsidRPr="00E82D68" w:rsidRDefault="00E82D68" w:rsidP="00E82D68">
      <w:pPr>
        <w:pStyle w:val="EndNoteBibliography"/>
        <w:rPr>
          <w:noProof/>
        </w:rPr>
      </w:pPr>
      <w:r w:rsidRPr="00E82D68">
        <w:rPr>
          <w:noProof/>
        </w:rPr>
        <w:t xml:space="preserve">The National Transit Database (NTD) (2022) Monthly Module Adjusted Data Release. Retrieved Jul 17, 2022, from </w:t>
      </w:r>
      <w:hyperlink r:id="rId104" w:history="1">
        <w:r w:rsidRPr="00E82D68">
          <w:rPr>
            <w:rStyle w:val="Hyperlink"/>
            <w:noProof/>
          </w:rPr>
          <w:t>https://www.transit.dot.gov/ntd/data-product/monthly-module-adjusted-data-release</w:t>
        </w:r>
      </w:hyperlink>
    </w:p>
    <w:p w14:paraId="3DB2EA40" w14:textId="77777777" w:rsidR="00E82D68" w:rsidRPr="00E82D68" w:rsidRDefault="00E82D68" w:rsidP="00E82D68">
      <w:pPr>
        <w:pStyle w:val="EndNoteBibliography"/>
        <w:rPr>
          <w:noProof/>
        </w:rPr>
      </w:pPr>
      <w:r w:rsidRPr="00E82D68">
        <w:rPr>
          <w:noProof/>
        </w:rPr>
        <w:lastRenderedPageBreak/>
        <w:t>Toledo Area Regional Transit Authority (TARTA) (2022) Tarta Extends Fare-Free Policy through July,  Announces Plans to Go Cashless.   ed Cole, A.</w:t>
      </w:r>
    </w:p>
    <w:p w14:paraId="292F0903" w14:textId="5C697E94" w:rsidR="00E82D68" w:rsidRPr="00E82D68" w:rsidRDefault="00E82D68" w:rsidP="00E82D68">
      <w:pPr>
        <w:pStyle w:val="EndNoteBibliography"/>
        <w:rPr>
          <w:noProof/>
        </w:rPr>
      </w:pPr>
      <w:r w:rsidRPr="00E82D68">
        <w:rPr>
          <w:noProof/>
        </w:rPr>
        <w:t xml:space="preserve">Transit App, , (2022) Apta - Ridership Trends. Retrieved from </w:t>
      </w:r>
      <w:hyperlink r:id="rId105" w:history="1">
        <w:r w:rsidRPr="00E82D68">
          <w:rPr>
            <w:rStyle w:val="Hyperlink"/>
            <w:noProof/>
          </w:rPr>
          <w:t>https://transitapp.com/APTA</w:t>
        </w:r>
      </w:hyperlink>
    </w:p>
    <w:p w14:paraId="2C118977" w14:textId="5629EC2D" w:rsidR="00E82D68" w:rsidRPr="00E82D68" w:rsidRDefault="00E82D68" w:rsidP="00E82D68">
      <w:pPr>
        <w:pStyle w:val="EndNoteBibliography"/>
        <w:rPr>
          <w:noProof/>
        </w:rPr>
      </w:pPr>
      <w:r w:rsidRPr="00E82D68">
        <w:rPr>
          <w:noProof/>
        </w:rPr>
        <w:t xml:space="preserve">Transit Authority of River City, , (2018) Tarc News and Events. Retrieved Sep 18, 2020, from </w:t>
      </w:r>
      <w:hyperlink r:id="rId106" w:history="1">
        <w:r w:rsidRPr="00E82D68">
          <w:rPr>
            <w:rStyle w:val="Hyperlink"/>
            <w:noProof/>
          </w:rPr>
          <w:t>https://www.ridetarc.org/news-events/</w:t>
        </w:r>
      </w:hyperlink>
    </w:p>
    <w:p w14:paraId="44F8E1C1" w14:textId="77777777" w:rsidR="00E82D68" w:rsidRPr="00E82D68" w:rsidRDefault="00E82D68" w:rsidP="00E82D68">
      <w:pPr>
        <w:pStyle w:val="EndNoteBibliography"/>
        <w:rPr>
          <w:noProof/>
        </w:rPr>
      </w:pPr>
      <w:r w:rsidRPr="00E82D68">
        <w:rPr>
          <w:noProof/>
        </w:rPr>
        <w:t xml:space="preserve">TransitCenter (2022) </w:t>
      </w:r>
      <w:r w:rsidRPr="00E82D68">
        <w:rPr>
          <w:i/>
          <w:noProof/>
        </w:rPr>
        <w:t>Bus Operators in Crisis: The Steady Deterioration of One of Transit’s Most Essential Jobs, and How Agencies Can Turn Things Around</w:t>
      </w:r>
      <w:r w:rsidRPr="00E82D68">
        <w:rPr>
          <w:noProof/>
        </w:rPr>
        <w:t>.</w:t>
      </w:r>
    </w:p>
    <w:p w14:paraId="70A601DF" w14:textId="21565038" w:rsidR="00E82D68" w:rsidRPr="00E82D68" w:rsidRDefault="00E82D68" w:rsidP="00E82D68">
      <w:pPr>
        <w:pStyle w:val="EndNoteBibliography"/>
        <w:rPr>
          <w:noProof/>
        </w:rPr>
      </w:pPr>
      <w:r w:rsidRPr="00E82D68">
        <w:rPr>
          <w:noProof/>
        </w:rPr>
        <w:t xml:space="preserve">U.S. Census Bureau (2020) U.S. Census Bureau; Quickfacts. Retrieved Sep 18, 2020, from </w:t>
      </w:r>
      <w:hyperlink r:id="rId107" w:history="1">
        <w:r w:rsidRPr="00E82D68">
          <w:rPr>
            <w:rStyle w:val="Hyperlink"/>
            <w:noProof/>
          </w:rPr>
          <w:t>https://www.census.gov/quickfacts/louisvillejeffersoncountybalancekentucky</w:t>
        </w:r>
      </w:hyperlink>
      <w:r w:rsidRPr="00E82D68">
        <w:rPr>
          <w:noProof/>
        </w:rPr>
        <w:t>?</w:t>
      </w:r>
    </w:p>
    <w:p w14:paraId="2539F6C7" w14:textId="77777777" w:rsidR="00E82D68" w:rsidRPr="00E82D68" w:rsidRDefault="00E82D68" w:rsidP="00E82D68">
      <w:pPr>
        <w:pStyle w:val="EndNoteBibliography"/>
        <w:rPr>
          <w:noProof/>
        </w:rPr>
      </w:pPr>
      <w:r w:rsidRPr="00E82D68">
        <w:rPr>
          <w:noProof/>
        </w:rPr>
        <w:t>U.S. Census Bureau: American Community Survey, A.C.S.-Y.E., , (2022) American Community Survey 1-Year Data (2011-2019).   ed Bureau, U.S.C.</w:t>
      </w:r>
    </w:p>
    <w:p w14:paraId="5B776BD6" w14:textId="77777777" w:rsidR="00E82D68" w:rsidRPr="00E82D68" w:rsidRDefault="00E82D68" w:rsidP="00E82D68">
      <w:pPr>
        <w:pStyle w:val="EndNoteBibliography"/>
        <w:rPr>
          <w:noProof/>
        </w:rPr>
      </w:pPr>
      <w:r w:rsidRPr="00E82D68">
        <w:rPr>
          <w:noProof/>
        </w:rPr>
        <w:t>U.S. Census Bureau: American Community Survey, A.C.S.-Y.E., ,, (2020) American Community Survey 1-Year Data (2011-2019).   ed Bureau, U.S.C.</w:t>
      </w:r>
    </w:p>
    <w:p w14:paraId="1B6E4DAF" w14:textId="07502DF8" w:rsidR="00E82D68" w:rsidRPr="00E82D68" w:rsidRDefault="00E82D68" w:rsidP="00E82D68">
      <w:pPr>
        <w:pStyle w:val="EndNoteBibliography"/>
        <w:rPr>
          <w:noProof/>
        </w:rPr>
      </w:pPr>
      <w:r w:rsidRPr="00E82D68">
        <w:rPr>
          <w:noProof/>
        </w:rPr>
        <w:t xml:space="preserve">United States Census Bureau (2022) Monthly Retail Trade. Retrieved from </w:t>
      </w:r>
      <w:hyperlink r:id="rId108" w:history="1">
        <w:r w:rsidRPr="00E82D68">
          <w:rPr>
            <w:rStyle w:val="Hyperlink"/>
            <w:noProof/>
          </w:rPr>
          <w:t>https://www.census.gov/retail/index.html</w:t>
        </w:r>
      </w:hyperlink>
    </w:p>
    <w:p w14:paraId="2F40DF71" w14:textId="2A002A5C" w:rsidR="00E82D68" w:rsidRPr="00E82D68" w:rsidRDefault="00E82D68" w:rsidP="00E82D68">
      <w:pPr>
        <w:pStyle w:val="EndNoteBibliography"/>
        <w:rPr>
          <w:noProof/>
        </w:rPr>
      </w:pPr>
      <w:r w:rsidRPr="00E82D68">
        <w:rPr>
          <w:noProof/>
        </w:rPr>
        <w:t xml:space="preserve">USPS (2022) Foia Library - Who We Are - About.Usps.Com. Retrieved from </w:t>
      </w:r>
      <w:hyperlink r:id="rId109" w:history="1">
        <w:r w:rsidRPr="00E82D68">
          <w:rPr>
            <w:rStyle w:val="Hyperlink"/>
            <w:noProof/>
          </w:rPr>
          <w:t>https://about.usps.com/who/legal/foia/library.htm</w:t>
        </w:r>
      </w:hyperlink>
    </w:p>
    <w:p w14:paraId="43D0D1B2" w14:textId="77777777" w:rsidR="00E82D68" w:rsidRPr="00E82D68" w:rsidRDefault="00E82D68" w:rsidP="00E82D68">
      <w:pPr>
        <w:pStyle w:val="EndNoteBibliography"/>
        <w:rPr>
          <w:noProof/>
        </w:rPr>
      </w:pPr>
      <w:r w:rsidRPr="00E82D68">
        <w:rPr>
          <w:noProof/>
        </w:rPr>
        <w:t xml:space="preserve">Walk Bike Nashville (2019) </w:t>
      </w:r>
      <w:r w:rsidRPr="00E82D68">
        <w:rPr>
          <w:i/>
          <w:noProof/>
        </w:rPr>
        <w:t>Scooters in Nashville Recommended Policies for Scooting More Safely</w:t>
      </w:r>
      <w:r w:rsidRPr="00E82D68">
        <w:rPr>
          <w:noProof/>
        </w:rPr>
        <w:t>.</w:t>
      </w:r>
    </w:p>
    <w:p w14:paraId="2EBACC5F" w14:textId="6365C5CA" w:rsidR="00E82D68" w:rsidRPr="00E82D68" w:rsidRDefault="00E82D68" w:rsidP="00E82D68">
      <w:pPr>
        <w:pStyle w:val="EndNoteBibliography"/>
        <w:rPr>
          <w:noProof/>
        </w:rPr>
      </w:pPr>
      <w:r w:rsidRPr="00E82D68">
        <w:rPr>
          <w:noProof/>
        </w:rPr>
        <w:t xml:space="preserve">Walker, J. (2021) The Bus Driver Shortage Is an Emergency — Human Transit. Retrieved December 10, 2021, from </w:t>
      </w:r>
      <w:hyperlink r:id="rId110" w:history="1">
        <w:r w:rsidRPr="00E82D68">
          <w:rPr>
            <w:rStyle w:val="Hyperlink"/>
            <w:noProof/>
          </w:rPr>
          <w:t>https://humantransit.org/2021/12/the-bus-driver-shortage-is-an-emergency.html</w:t>
        </w:r>
      </w:hyperlink>
    </w:p>
    <w:p w14:paraId="46CC1456" w14:textId="77777777" w:rsidR="00E82D68" w:rsidRPr="00E82D68" w:rsidRDefault="00E82D68" w:rsidP="00E82D68">
      <w:pPr>
        <w:pStyle w:val="EndNoteBibliography"/>
        <w:rPr>
          <w:noProof/>
        </w:rPr>
      </w:pPr>
      <w:r w:rsidRPr="00E82D68">
        <w:rPr>
          <w:noProof/>
        </w:rPr>
        <w:t xml:space="preserve">Wang, H., Noland, R.B. (2021) Bikeshare and Subway Ridership Changes During the Covid-19 Pandemic in New York City. </w:t>
      </w:r>
      <w:r w:rsidRPr="00E82D68">
        <w:rPr>
          <w:i/>
          <w:noProof/>
        </w:rPr>
        <w:t>Transport Policy,</w:t>
      </w:r>
      <w:r w:rsidRPr="00E82D68">
        <w:rPr>
          <w:noProof/>
        </w:rPr>
        <w:t xml:space="preserve"> 106, pp.  262-270.</w:t>
      </w:r>
    </w:p>
    <w:p w14:paraId="53688A4C" w14:textId="77777777" w:rsidR="00E82D68" w:rsidRPr="00E82D68" w:rsidRDefault="00E82D68" w:rsidP="00E82D68">
      <w:pPr>
        <w:pStyle w:val="EndNoteBibliography"/>
        <w:rPr>
          <w:noProof/>
        </w:rPr>
      </w:pPr>
      <w:r w:rsidRPr="00E82D68">
        <w:rPr>
          <w:noProof/>
        </w:rPr>
        <w:t xml:space="preserve">Watkins, K., Berrebi, S., Diffe, C., Kiriazes, B., Ederer, D. (2020) </w:t>
      </w:r>
      <w:r w:rsidRPr="00E82D68">
        <w:rPr>
          <w:i/>
          <w:noProof/>
        </w:rPr>
        <w:t>Analysis of Recent Public Transit Ridership Trends</w:t>
      </w:r>
      <w:r w:rsidRPr="00E82D68">
        <w:rPr>
          <w:noProof/>
        </w:rPr>
        <w:t>.</w:t>
      </w:r>
    </w:p>
    <w:p w14:paraId="78D3A8B1" w14:textId="77777777" w:rsidR="00E82D68" w:rsidRPr="00E82D68" w:rsidRDefault="00E82D68" w:rsidP="00E82D68">
      <w:pPr>
        <w:pStyle w:val="EndNoteBibliography"/>
        <w:rPr>
          <w:noProof/>
        </w:rPr>
      </w:pPr>
      <w:r w:rsidRPr="00E82D68">
        <w:rPr>
          <w:noProof/>
        </w:rPr>
        <w:t xml:space="preserve">Watkins, K., Berrebi, S., Erhardt, G., Hoque, J., Goyal, V., Brakewood, C., Ziedan, A., Darling, W., Hemily, B., Kressner, J. (2021) </w:t>
      </w:r>
      <w:r w:rsidRPr="00E82D68">
        <w:rPr>
          <w:i/>
          <w:noProof/>
        </w:rPr>
        <w:t>Tcrp 231: Recent Decline in Public Transportation Ridership: Analysis, Causes, Responses</w:t>
      </w:r>
      <w:r w:rsidRPr="00E82D68">
        <w:rPr>
          <w:noProof/>
        </w:rPr>
        <w:t>. Transportation Research Board.</w:t>
      </w:r>
    </w:p>
    <w:p w14:paraId="4BA00A56" w14:textId="77777777" w:rsidR="00E82D68" w:rsidRPr="00E82D68" w:rsidRDefault="00E82D68" w:rsidP="00E82D68">
      <w:pPr>
        <w:pStyle w:val="EndNoteBibliography"/>
        <w:rPr>
          <w:noProof/>
        </w:rPr>
      </w:pPr>
      <w:r w:rsidRPr="00E82D68">
        <w:rPr>
          <w:noProof/>
        </w:rPr>
        <w:t>WeGO Public Transit (2019a) Nashville Mta Board Approves of Wego Service Changes, Fare Increases.</w:t>
      </w:r>
    </w:p>
    <w:p w14:paraId="4513E832" w14:textId="77777777" w:rsidR="00E82D68" w:rsidRPr="00E82D68" w:rsidRDefault="00E82D68" w:rsidP="00E82D68">
      <w:pPr>
        <w:pStyle w:val="EndNoteBibliography"/>
        <w:rPr>
          <w:noProof/>
        </w:rPr>
      </w:pPr>
      <w:r w:rsidRPr="00E82D68">
        <w:rPr>
          <w:noProof/>
        </w:rPr>
        <w:t>WeGO Public Transit, , (2019b) New Fares for Wego Bus Service in Effect August 2.</w:t>
      </w:r>
    </w:p>
    <w:p w14:paraId="37022981" w14:textId="77777777" w:rsidR="00E82D68" w:rsidRPr="00E82D68" w:rsidRDefault="00E82D68" w:rsidP="00E82D68">
      <w:pPr>
        <w:pStyle w:val="EndNoteBibliography"/>
        <w:rPr>
          <w:noProof/>
        </w:rPr>
      </w:pPr>
      <w:r w:rsidRPr="00E82D68">
        <w:rPr>
          <w:noProof/>
        </w:rPr>
        <w:t xml:space="preserve">Whitaker, S.D. (2021) Did the Covid-19 Pandemic Cause an Urban Exodus? </w:t>
      </w:r>
      <w:r w:rsidRPr="00E82D68">
        <w:rPr>
          <w:i/>
          <w:noProof/>
        </w:rPr>
        <w:t>Cfed District Data Briefs</w:t>
      </w:r>
      <w:r w:rsidRPr="00E82D68">
        <w:rPr>
          <w:noProof/>
        </w:rPr>
        <w:t>, pp.</w:t>
      </w:r>
    </w:p>
    <w:p w14:paraId="78D57040" w14:textId="77777777" w:rsidR="00E82D68" w:rsidRPr="00E82D68" w:rsidRDefault="00E82D68" w:rsidP="00E82D68">
      <w:pPr>
        <w:pStyle w:val="EndNoteBibliography"/>
        <w:rPr>
          <w:noProof/>
        </w:rPr>
      </w:pPr>
      <w:r w:rsidRPr="00E82D68">
        <w:rPr>
          <w:noProof/>
        </w:rPr>
        <w:t xml:space="preserve">Wilbur, M., Ayman, A., Ouyang, A., Poon, V., Kabir, R., Vadali, A., Pugliese, P., Freudberg, D., Laszka, A., Dubey, A. (2020) Impact of Covid-19 on Public Transit Accessibility and Ridership. </w:t>
      </w:r>
      <w:r w:rsidRPr="00E82D68">
        <w:rPr>
          <w:i/>
          <w:noProof/>
        </w:rPr>
        <w:t>arXiv preprint arXiv:2008.02413</w:t>
      </w:r>
      <w:r w:rsidRPr="00E82D68">
        <w:rPr>
          <w:noProof/>
        </w:rPr>
        <w:t>, pp.</w:t>
      </w:r>
    </w:p>
    <w:p w14:paraId="4F91E3DB" w14:textId="77777777" w:rsidR="00E82D68" w:rsidRPr="00E82D68" w:rsidRDefault="00E82D68" w:rsidP="00E82D68">
      <w:pPr>
        <w:pStyle w:val="EndNoteBibliography"/>
        <w:rPr>
          <w:noProof/>
        </w:rPr>
      </w:pPr>
      <w:r w:rsidRPr="00E82D68">
        <w:rPr>
          <w:noProof/>
        </w:rPr>
        <w:t xml:space="preserve">Wooldridge, J.M. (2012) </w:t>
      </w:r>
      <w:r w:rsidRPr="00E82D68">
        <w:rPr>
          <w:i/>
          <w:noProof/>
        </w:rPr>
        <w:t>Introductory Econometrics: A Modern Approach</w:t>
      </w:r>
      <w:r w:rsidRPr="00E82D68">
        <w:rPr>
          <w:noProof/>
        </w:rPr>
        <w:t>. South-Western, Cengage Learning, United States.</w:t>
      </w:r>
    </w:p>
    <w:p w14:paraId="168D8103" w14:textId="77777777" w:rsidR="00E82D68" w:rsidRPr="00E82D68" w:rsidRDefault="00E82D68" w:rsidP="00E82D68">
      <w:pPr>
        <w:pStyle w:val="EndNoteBibliography"/>
        <w:rPr>
          <w:noProof/>
        </w:rPr>
      </w:pPr>
      <w:r w:rsidRPr="00E82D68">
        <w:rPr>
          <w:noProof/>
        </w:rPr>
        <w:t xml:space="preserve">Xin, M., Shalaby, A., Feng, S., Zhao, H. (2021) Impacts of Covid-19 on Urban Rail Transit Ridership Using the Synthetic Control Method. </w:t>
      </w:r>
      <w:r w:rsidRPr="00E82D68">
        <w:rPr>
          <w:i/>
          <w:noProof/>
        </w:rPr>
        <w:t>Transport Policy,</w:t>
      </w:r>
      <w:r w:rsidRPr="00E82D68">
        <w:rPr>
          <w:noProof/>
        </w:rPr>
        <w:t xml:space="preserve"> 111, pp.  1-16.</w:t>
      </w:r>
    </w:p>
    <w:p w14:paraId="6EDF7DEB" w14:textId="77777777" w:rsidR="00E82D68" w:rsidRPr="00E82D68" w:rsidRDefault="00E82D68" w:rsidP="00E82D68">
      <w:pPr>
        <w:pStyle w:val="EndNoteBibliography"/>
        <w:rPr>
          <w:noProof/>
        </w:rPr>
      </w:pPr>
      <w:r w:rsidRPr="00E82D68">
        <w:rPr>
          <w:noProof/>
        </w:rPr>
        <w:lastRenderedPageBreak/>
        <w:t xml:space="preserve">Younes, H., Zou, Z., Wu, J., Baiocchi, G. (2020) Comparing the Temporal Determinants of Dockless Scooter-Share and Station-Based Bike-Share in Washington, Dc. </w:t>
      </w:r>
      <w:r w:rsidRPr="00E82D68">
        <w:rPr>
          <w:i/>
          <w:noProof/>
        </w:rPr>
        <w:t>Transportation research part A: policy and practice,</w:t>
      </w:r>
      <w:r w:rsidRPr="00E82D68">
        <w:rPr>
          <w:noProof/>
        </w:rPr>
        <w:t xml:space="preserve"> 134, pp.  308-320.</w:t>
      </w:r>
    </w:p>
    <w:p w14:paraId="716DF1C6" w14:textId="77777777" w:rsidR="00E82D68" w:rsidRPr="00E82D68" w:rsidRDefault="00E82D68" w:rsidP="00E82D68">
      <w:pPr>
        <w:pStyle w:val="EndNoteBibliography"/>
        <w:rPr>
          <w:noProof/>
        </w:rPr>
      </w:pPr>
      <w:r w:rsidRPr="00E82D68">
        <w:rPr>
          <w:noProof/>
        </w:rPr>
        <w:t xml:space="preserve">Zhou, M., Wang, D., Li, Q., Yue, Y., Tu, W., Cao, R. (2017) Impacts of Weather on Public Transport Ridership: Results from Mining Data from Different Sources. </w:t>
      </w:r>
      <w:r w:rsidRPr="00E82D68">
        <w:rPr>
          <w:i/>
          <w:noProof/>
        </w:rPr>
        <w:t>Transportation Research Part C: Emerging Technologies,</w:t>
      </w:r>
      <w:r w:rsidRPr="00E82D68">
        <w:rPr>
          <w:noProof/>
        </w:rPr>
        <w:t xml:space="preserve"> 75, pp.  17-29.</w:t>
      </w:r>
    </w:p>
    <w:p w14:paraId="05A59BFA" w14:textId="77777777" w:rsidR="00E82D68" w:rsidRPr="00E82D68" w:rsidRDefault="00E82D68" w:rsidP="00E82D68">
      <w:pPr>
        <w:pStyle w:val="EndNoteBibliography"/>
        <w:rPr>
          <w:noProof/>
        </w:rPr>
      </w:pPr>
      <w:r w:rsidRPr="00E82D68">
        <w:rPr>
          <w:noProof/>
        </w:rPr>
        <w:t xml:space="preserve">Ziedan, A., Brakewood, C., Watkins, K. (forthcoming) Transit Ridership During Covid-19: An Exploratory Analysis of Nationwide Trends. </w:t>
      </w:r>
      <w:r w:rsidRPr="00E82D68">
        <w:rPr>
          <w:i/>
          <w:noProof/>
        </w:rPr>
        <w:t>Proceedings of the</w:t>
      </w:r>
      <w:r w:rsidRPr="00E82D68">
        <w:rPr>
          <w:noProof/>
        </w:rPr>
        <w:t xml:space="preserve"> </w:t>
      </w:r>
      <w:r w:rsidRPr="00E82D68">
        <w:rPr>
          <w:i/>
          <w:noProof/>
        </w:rPr>
        <w:t>Transportation Research Board 102st Annual Meeting</w:t>
      </w:r>
      <w:r w:rsidRPr="00E82D68">
        <w:rPr>
          <w:noProof/>
        </w:rPr>
        <w:t>, Washington DC, United States.</w:t>
      </w:r>
    </w:p>
    <w:p w14:paraId="182060E4" w14:textId="77777777" w:rsidR="00E82D68" w:rsidRPr="00E82D68" w:rsidRDefault="00E82D68" w:rsidP="00E82D68">
      <w:pPr>
        <w:pStyle w:val="EndNoteBibliography"/>
        <w:rPr>
          <w:noProof/>
        </w:rPr>
      </w:pPr>
      <w:r w:rsidRPr="00E82D68">
        <w:rPr>
          <w:noProof/>
        </w:rPr>
        <w:t xml:space="preserve">Ziedan, A., Darling, W., Brakewood, C., Erhardt, G., Watkins, K. (2021) The Impacts of Shared E-Scooters on Bus Ridership. </w:t>
      </w:r>
      <w:r w:rsidRPr="00E82D68">
        <w:rPr>
          <w:i/>
          <w:noProof/>
        </w:rPr>
        <w:t>Transportation research part A: policy and practice,</w:t>
      </w:r>
      <w:r w:rsidRPr="00E82D68">
        <w:rPr>
          <w:noProof/>
        </w:rPr>
        <w:t xml:space="preserve"> 153, pp.  20-34.</w:t>
      </w:r>
    </w:p>
    <w:p w14:paraId="4206A1CE" w14:textId="77777777" w:rsidR="00E82D68" w:rsidRPr="00E82D68" w:rsidRDefault="00E82D68" w:rsidP="00E82D68">
      <w:pPr>
        <w:pStyle w:val="EndNoteBibliography"/>
        <w:rPr>
          <w:noProof/>
        </w:rPr>
      </w:pPr>
      <w:r w:rsidRPr="00E82D68">
        <w:rPr>
          <w:noProof/>
        </w:rPr>
        <w:t xml:space="preserve">Ziedan, A., Shah, N.R., Brakewood, C., Cherry, C.R. (2022) </w:t>
      </w:r>
      <w:r w:rsidRPr="00E82D68">
        <w:rPr>
          <w:i/>
          <w:noProof/>
        </w:rPr>
        <w:t>A Method for Placing Shared E-Scooter Corrals near Transit Stops</w:t>
      </w:r>
      <w:r w:rsidRPr="00E82D68">
        <w:rPr>
          <w:noProof/>
        </w:rPr>
        <w:t>.</w:t>
      </w:r>
    </w:p>
    <w:p w14:paraId="2C025809" w14:textId="6CB6F5F5" w:rsidR="003D63DF" w:rsidRPr="00675431" w:rsidRDefault="009C4B0D" w:rsidP="00E82D68">
      <w:pPr>
        <w:rPr>
          <w:rFonts w:cstheme="majorBidi"/>
        </w:rPr>
      </w:pPr>
      <w:r w:rsidRPr="00675431">
        <w:rPr>
          <w:rFonts w:cstheme="majorBidi"/>
        </w:rPr>
        <w:fldChar w:fldCharType="end"/>
      </w:r>
    </w:p>
    <w:p w14:paraId="70F814C7" w14:textId="77777777" w:rsidR="006237E2" w:rsidRPr="00675431" w:rsidRDefault="006237E2" w:rsidP="00675431">
      <w:pPr>
        <w:jc w:val="both"/>
        <w:rPr>
          <w:rFonts w:cstheme="majorBidi"/>
        </w:rPr>
      </w:pPr>
    </w:p>
    <w:p w14:paraId="78420961" w14:textId="77777777" w:rsidR="006237E2" w:rsidRPr="00675431" w:rsidRDefault="006237E2" w:rsidP="00675431">
      <w:pPr>
        <w:jc w:val="both"/>
        <w:rPr>
          <w:rFonts w:cstheme="majorBidi"/>
        </w:rPr>
      </w:pPr>
    </w:p>
    <w:p w14:paraId="186ECE71" w14:textId="77777777" w:rsidR="007B1FD9" w:rsidRPr="00675431" w:rsidRDefault="007B1FD9" w:rsidP="00675431">
      <w:pPr>
        <w:jc w:val="both"/>
        <w:rPr>
          <w:rFonts w:cstheme="majorBidi"/>
          <w:b/>
          <w:bCs/>
          <w:caps/>
        </w:rPr>
      </w:pPr>
      <w:bookmarkStart w:id="355" w:name="_Toc289175845"/>
      <w:bookmarkStart w:id="356" w:name="_Toc428279032"/>
      <w:r w:rsidRPr="00675431">
        <w:rPr>
          <w:rFonts w:cstheme="majorBidi"/>
        </w:rPr>
        <w:br w:type="page"/>
      </w:r>
    </w:p>
    <w:p w14:paraId="28828ED8" w14:textId="2E24FE21" w:rsidR="00F60257" w:rsidRDefault="00A75257" w:rsidP="00B16789">
      <w:pPr>
        <w:pStyle w:val="Heading1"/>
        <w:numPr>
          <w:ilvl w:val="0"/>
          <w:numId w:val="0"/>
        </w:numPr>
        <w:rPr>
          <w:noProof/>
        </w:rPr>
      </w:pPr>
      <w:bookmarkStart w:id="357" w:name="_Toc119226206"/>
      <w:bookmarkStart w:id="358" w:name="_Hlk118702266"/>
      <w:r>
        <w:rPr>
          <w:noProof/>
        </w:rPr>
        <w:lastRenderedPageBreak/>
        <w:t>APPENDICES</w:t>
      </w:r>
      <w:bookmarkEnd w:id="357"/>
      <w:r>
        <w:rPr>
          <w:noProof/>
        </w:rPr>
        <w:t xml:space="preserve"> </w:t>
      </w:r>
    </w:p>
    <w:p w14:paraId="39755469" w14:textId="77777777" w:rsidR="00E71BE3" w:rsidRDefault="00E71BE3" w:rsidP="00E71BE3"/>
    <w:p w14:paraId="1E356F7C" w14:textId="5A70B8D7" w:rsidR="00ED5D07" w:rsidRDefault="00ED5D07" w:rsidP="00857779">
      <w:pPr>
        <w:pStyle w:val="Caption"/>
      </w:pPr>
      <w:bookmarkStart w:id="359" w:name="_Ref119051917"/>
      <w:r>
        <w:t>Table A-</w:t>
      </w:r>
      <w:fldSimple w:instr=" SEQ Table_A- \* ARABIC ">
        <w:r w:rsidR="00E70CBD">
          <w:rPr>
            <w:noProof/>
          </w:rPr>
          <w:t>1</w:t>
        </w:r>
      </w:fldSimple>
      <w:bookmarkEnd w:id="359"/>
      <w:r>
        <w:t xml:space="preserve">: </w:t>
      </w:r>
      <w:r w:rsidRPr="00881A36">
        <w:t>Summary statistics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3153"/>
        <w:gridCol w:w="1169"/>
        <w:gridCol w:w="1080"/>
        <w:gridCol w:w="989"/>
        <w:gridCol w:w="1075"/>
      </w:tblGrid>
      <w:tr w:rsidR="00ED5D07" w:rsidRPr="0084286A" w14:paraId="56A42E31" w14:textId="77777777" w:rsidTr="006247B7">
        <w:trPr>
          <w:trHeight w:val="300"/>
        </w:trPr>
        <w:tc>
          <w:tcPr>
            <w:tcW w:w="674" w:type="pct"/>
            <w:shd w:val="clear" w:color="auto" w:fill="auto"/>
            <w:noWrap/>
            <w:vAlign w:val="bottom"/>
            <w:hideMark/>
          </w:tcPr>
          <w:p w14:paraId="7D37A816" w14:textId="77777777" w:rsidR="00ED5D07" w:rsidRPr="0084286A" w:rsidRDefault="00ED5D07" w:rsidP="006247B7"/>
        </w:tc>
        <w:tc>
          <w:tcPr>
            <w:tcW w:w="1827" w:type="pct"/>
            <w:shd w:val="clear" w:color="auto" w:fill="auto"/>
            <w:noWrap/>
            <w:vAlign w:val="bottom"/>
            <w:hideMark/>
          </w:tcPr>
          <w:p w14:paraId="5B384941" w14:textId="77777777" w:rsidR="00ED5D07" w:rsidRPr="0084286A" w:rsidRDefault="00ED5D07" w:rsidP="006247B7">
            <w:pPr>
              <w:rPr>
                <w:rFonts w:cstheme="majorBidi"/>
                <w:sz w:val="20"/>
                <w:szCs w:val="20"/>
              </w:rPr>
            </w:pPr>
            <w:r w:rsidRPr="0084286A">
              <w:rPr>
                <w:rFonts w:cstheme="majorBidi"/>
                <w:sz w:val="20"/>
                <w:szCs w:val="20"/>
              </w:rPr>
              <w:t>Variable</w:t>
            </w:r>
          </w:p>
        </w:tc>
        <w:tc>
          <w:tcPr>
            <w:tcW w:w="677" w:type="pct"/>
            <w:shd w:val="clear" w:color="auto" w:fill="auto"/>
            <w:noWrap/>
            <w:vAlign w:val="bottom"/>
            <w:hideMark/>
          </w:tcPr>
          <w:p w14:paraId="195F26CC" w14:textId="77777777" w:rsidR="00ED5D07" w:rsidRPr="0084286A" w:rsidRDefault="00ED5D07" w:rsidP="006247B7">
            <w:pPr>
              <w:rPr>
                <w:rFonts w:cstheme="majorBidi"/>
                <w:sz w:val="20"/>
                <w:szCs w:val="20"/>
              </w:rPr>
            </w:pPr>
            <w:r w:rsidRPr="0084286A">
              <w:rPr>
                <w:rFonts w:cstheme="majorBidi"/>
                <w:sz w:val="20"/>
                <w:szCs w:val="20"/>
              </w:rPr>
              <w:t xml:space="preserve">Mean </w:t>
            </w:r>
          </w:p>
        </w:tc>
        <w:tc>
          <w:tcPr>
            <w:tcW w:w="626" w:type="pct"/>
            <w:shd w:val="clear" w:color="auto" w:fill="auto"/>
            <w:noWrap/>
            <w:vAlign w:val="bottom"/>
            <w:hideMark/>
          </w:tcPr>
          <w:p w14:paraId="72600DF6" w14:textId="77777777" w:rsidR="00ED5D07" w:rsidRPr="0084286A" w:rsidRDefault="00ED5D07" w:rsidP="006247B7">
            <w:pPr>
              <w:rPr>
                <w:rFonts w:cstheme="majorBidi"/>
                <w:sz w:val="20"/>
                <w:szCs w:val="20"/>
              </w:rPr>
            </w:pPr>
            <w:r w:rsidRPr="0084286A">
              <w:rPr>
                <w:rFonts w:cstheme="majorBidi"/>
                <w:sz w:val="20"/>
                <w:szCs w:val="20"/>
              </w:rPr>
              <w:t>SD</w:t>
            </w:r>
          </w:p>
        </w:tc>
        <w:tc>
          <w:tcPr>
            <w:tcW w:w="573" w:type="pct"/>
            <w:shd w:val="clear" w:color="auto" w:fill="auto"/>
            <w:noWrap/>
            <w:vAlign w:val="bottom"/>
            <w:hideMark/>
          </w:tcPr>
          <w:p w14:paraId="6A049CDC" w14:textId="77777777" w:rsidR="00ED5D07" w:rsidRPr="0084286A" w:rsidRDefault="00ED5D07" w:rsidP="006247B7">
            <w:pPr>
              <w:rPr>
                <w:rFonts w:cstheme="majorBidi"/>
                <w:sz w:val="20"/>
                <w:szCs w:val="20"/>
              </w:rPr>
            </w:pPr>
            <w:r w:rsidRPr="0084286A">
              <w:rPr>
                <w:rFonts w:cstheme="majorBidi"/>
                <w:sz w:val="20"/>
                <w:szCs w:val="20"/>
              </w:rPr>
              <w:t>Min</w:t>
            </w:r>
          </w:p>
        </w:tc>
        <w:tc>
          <w:tcPr>
            <w:tcW w:w="623" w:type="pct"/>
            <w:shd w:val="clear" w:color="auto" w:fill="auto"/>
            <w:noWrap/>
            <w:vAlign w:val="bottom"/>
            <w:hideMark/>
          </w:tcPr>
          <w:p w14:paraId="4E02A5EC" w14:textId="77777777" w:rsidR="00ED5D07" w:rsidRPr="0084286A" w:rsidRDefault="00ED5D07" w:rsidP="006247B7">
            <w:pPr>
              <w:rPr>
                <w:rFonts w:cstheme="majorBidi"/>
                <w:sz w:val="20"/>
                <w:szCs w:val="20"/>
              </w:rPr>
            </w:pPr>
            <w:r w:rsidRPr="0084286A">
              <w:rPr>
                <w:rFonts w:cstheme="majorBidi"/>
                <w:sz w:val="20"/>
                <w:szCs w:val="20"/>
              </w:rPr>
              <w:t>Max</w:t>
            </w:r>
          </w:p>
        </w:tc>
      </w:tr>
      <w:tr w:rsidR="00ED5D07" w:rsidRPr="0084286A" w14:paraId="2E758422" w14:textId="77777777" w:rsidTr="006247B7">
        <w:trPr>
          <w:trHeight w:val="290"/>
        </w:trPr>
        <w:tc>
          <w:tcPr>
            <w:tcW w:w="674" w:type="pct"/>
            <w:vMerge w:val="restart"/>
            <w:shd w:val="clear" w:color="auto" w:fill="auto"/>
            <w:noWrap/>
            <w:vAlign w:val="center"/>
            <w:hideMark/>
          </w:tcPr>
          <w:p w14:paraId="738CF75F" w14:textId="77777777" w:rsidR="00ED5D07" w:rsidRPr="0084286A" w:rsidRDefault="00ED5D07" w:rsidP="006247B7">
            <w:pPr>
              <w:rPr>
                <w:rFonts w:cstheme="majorBidi"/>
                <w:sz w:val="20"/>
                <w:szCs w:val="20"/>
              </w:rPr>
            </w:pPr>
            <w:r w:rsidRPr="0084286A">
              <w:rPr>
                <w:rFonts w:cstheme="majorBidi"/>
                <w:sz w:val="20"/>
                <w:szCs w:val="20"/>
              </w:rPr>
              <w:t>Outcome Variable</w:t>
            </w:r>
          </w:p>
        </w:tc>
        <w:tc>
          <w:tcPr>
            <w:tcW w:w="1827" w:type="pct"/>
            <w:shd w:val="clear" w:color="auto" w:fill="auto"/>
            <w:noWrap/>
            <w:vAlign w:val="center"/>
            <w:hideMark/>
          </w:tcPr>
          <w:p w14:paraId="01FAF518" w14:textId="77777777" w:rsidR="00ED5D07" w:rsidRPr="0084286A" w:rsidRDefault="00ED5D07" w:rsidP="006247B7">
            <w:pPr>
              <w:rPr>
                <w:rFonts w:cstheme="majorBidi"/>
                <w:sz w:val="20"/>
                <w:szCs w:val="20"/>
              </w:rPr>
            </w:pPr>
            <w:r w:rsidRPr="0084286A">
              <w:rPr>
                <w:rFonts w:cstheme="majorBidi"/>
                <w:sz w:val="20"/>
                <w:szCs w:val="20"/>
              </w:rPr>
              <w:t xml:space="preserve">Ridership </w:t>
            </w:r>
          </w:p>
        </w:tc>
        <w:tc>
          <w:tcPr>
            <w:tcW w:w="677" w:type="pct"/>
            <w:shd w:val="clear" w:color="auto" w:fill="auto"/>
            <w:noWrap/>
            <w:vAlign w:val="center"/>
            <w:hideMark/>
          </w:tcPr>
          <w:p w14:paraId="13995DAF" w14:textId="77777777" w:rsidR="00ED5D07" w:rsidRPr="0084286A" w:rsidRDefault="00ED5D07" w:rsidP="006247B7">
            <w:pPr>
              <w:jc w:val="center"/>
              <w:rPr>
                <w:rFonts w:cstheme="majorBidi"/>
                <w:sz w:val="20"/>
                <w:szCs w:val="20"/>
              </w:rPr>
            </w:pPr>
            <w:r w:rsidRPr="0084286A">
              <w:rPr>
                <w:rFonts w:cstheme="majorBidi"/>
                <w:sz w:val="20"/>
                <w:szCs w:val="20"/>
              </w:rPr>
              <w:t>5.52E+07</w:t>
            </w:r>
          </w:p>
        </w:tc>
        <w:tc>
          <w:tcPr>
            <w:tcW w:w="626" w:type="pct"/>
            <w:shd w:val="clear" w:color="auto" w:fill="auto"/>
            <w:noWrap/>
            <w:vAlign w:val="center"/>
            <w:hideMark/>
          </w:tcPr>
          <w:p w14:paraId="7DABAC62" w14:textId="77777777" w:rsidR="00ED5D07" w:rsidRPr="0084286A" w:rsidRDefault="00ED5D07" w:rsidP="006247B7">
            <w:pPr>
              <w:jc w:val="center"/>
              <w:rPr>
                <w:rFonts w:cstheme="majorBidi"/>
                <w:sz w:val="20"/>
                <w:szCs w:val="20"/>
              </w:rPr>
            </w:pPr>
            <w:r w:rsidRPr="0084286A">
              <w:rPr>
                <w:rFonts w:cstheme="majorBidi"/>
                <w:sz w:val="20"/>
                <w:szCs w:val="20"/>
              </w:rPr>
              <w:t>6.16E+07</w:t>
            </w:r>
          </w:p>
        </w:tc>
        <w:tc>
          <w:tcPr>
            <w:tcW w:w="573" w:type="pct"/>
            <w:shd w:val="clear" w:color="auto" w:fill="auto"/>
            <w:noWrap/>
            <w:vAlign w:val="center"/>
            <w:hideMark/>
          </w:tcPr>
          <w:p w14:paraId="3E012A15" w14:textId="77777777" w:rsidR="00ED5D07" w:rsidRPr="0084286A" w:rsidRDefault="00ED5D07" w:rsidP="006247B7">
            <w:pPr>
              <w:jc w:val="center"/>
              <w:rPr>
                <w:rFonts w:cstheme="majorBidi"/>
                <w:sz w:val="20"/>
                <w:szCs w:val="20"/>
              </w:rPr>
            </w:pPr>
            <w:r w:rsidRPr="0084286A">
              <w:rPr>
                <w:rFonts w:cstheme="majorBidi"/>
                <w:sz w:val="20"/>
                <w:szCs w:val="20"/>
              </w:rPr>
              <w:t>8605576</w:t>
            </w:r>
          </w:p>
        </w:tc>
        <w:tc>
          <w:tcPr>
            <w:tcW w:w="623" w:type="pct"/>
            <w:shd w:val="clear" w:color="auto" w:fill="auto"/>
            <w:noWrap/>
            <w:vAlign w:val="center"/>
            <w:hideMark/>
          </w:tcPr>
          <w:p w14:paraId="4DB8327B" w14:textId="77777777" w:rsidR="00ED5D07" w:rsidRPr="0084286A" w:rsidRDefault="00ED5D07" w:rsidP="006247B7">
            <w:pPr>
              <w:jc w:val="center"/>
              <w:rPr>
                <w:rFonts w:cstheme="majorBidi"/>
                <w:sz w:val="20"/>
                <w:szCs w:val="20"/>
              </w:rPr>
            </w:pPr>
            <w:r w:rsidRPr="0084286A">
              <w:rPr>
                <w:rFonts w:cstheme="majorBidi"/>
                <w:sz w:val="20"/>
                <w:szCs w:val="20"/>
              </w:rPr>
              <w:t>3.60E+08</w:t>
            </w:r>
          </w:p>
        </w:tc>
      </w:tr>
      <w:tr w:rsidR="00ED5D07" w:rsidRPr="0084286A" w14:paraId="084DA955" w14:textId="77777777" w:rsidTr="006247B7">
        <w:trPr>
          <w:trHeight w:val="300"/>
        </w:trPr>
        <w:tc>
          <w:tcPr>
            <w:tcW w:w="674" w:type="pct"/>
            <w:vMerge/>
            <w:vAlign w:val="center"/>
            <w:hideMark/>
          </w:tcPr>
          <w:p w14:paraId="6D5AD1F5"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50359A64" w14:textId="77777777" w:rsidR="00ED5D07" w:rsidRPr="0084286A" w:rsidRDefault="00ED5D07" w:rsidP="006247B7">
            <w:pPr>
              <w:rPr>
                <w:rFonts w:cstheme="majorBidi"/>
                <w:sz w:val="20"/>
                <w:szCs w:val="20"/>
              </w:rPr>
            </w:pPr>
            <w:r w:rsidRPr="0084286A">
              <w:rPr>
                <w:rFonts w:cstheme="majorBidi"/>
                <w:sz w:val="20"/>
                <w:szCs w:val="20"/>
              </w:rPr>
              <w:t>Ridership (log scale)</w:t>
            </w:r>
          </w:p>
        </w:tc>
        <w:tc>
          <w:tcPr>
            <w:tcW w:w="677" w:type="pct"/>
            <w:shd w:val="clear" w:color="auto" w:fill="auto"/>
            <w:noWrap/>
            <w:vAlign w:val="center"/>
            <w:hideMark/>
          </w:tcPr>
          <w:p w14:paraId="3370C7DE" w14:textId="77777777" w:rsidR="00ED5D07" w:rsidRPr="0084286A" w:rsidRDefault="00ED5D07" w:rsidP="006247B7">
            <w:pPr>
              <w:jc w:val="center"/>
              <w:rPr>
                <w:rFonts w:cstheme="majorBidi"/>
                <w:sz w:val="20"/>
                <w:szCs w:val="20"/>
              </w:rPr>
            </w:pPr>
            <w:r w:rsidRPr="0084286A">
              <w:rPr>
                <w:rFonts w:cstheme="majorBidi"/>
                <w:sz w:val="20"/>
                <w:szCs w:val="20"/>
              </w:rPr>
              <w:t>17.44</w:t>
            </w:r>
          </w:p>
        </w:tc>
        <w:tc>
          <w:tcPr>
            <w:tcW w:w="626" w:type="pct"/>
            <w:shd w:val="clear" w:color="auto" w:fill="auto"/>
            <w:noWrap/>
            <w:vAlign w:val="center"/>
            <w:hideMark/>
          </w:tcPr>
          <w:p w14:paraId="08B06BD0" w14:textId="77777777" w:rsidR="00ED5D07" w:rsidRPr="0084286A" w:rsidRDefault="00ED5D07" w:rsidP="006247B7">
            <w:pPr>
              <w:jc w:val="center"/>
              <w:rPr>
                <w:rFonts w:cstheme="majorBidi"/>
                <w:sz w:val="20"/>
                <w:szCs w:val="20"/>
              </w:rPr>
            </w:pPr>
            <w:r w:rsidRPr="0084286A">
              <w:rPr>
                <w:rFonts w:cstheme="majorBidi"/>
                <w:sz w:val="20"/>
                <w:szCs w:val="20"/>
              </w:rPr>
              <w:t>0.82</w:t>
            </w:r>
          </w:p>
        </w:tc>
        <w:tc>
          <w:tcPr>
            <w:tcW w:w="573" w:type="pct"/>
            <w:shd w:val="clear" w:color="auto" w:fill="auto"/>
            <w:noWrap/>
            <w:vAlign w:val="center"/>
            <w:hideMark/>
          </w:tcPr>
          <w:p w14:paraId="7324CE12" w14:textId="77777777" w:rsidR="00ED5D07" w:rsidRPr="0084286A" w:rsidRDefault="00ED5D07" w:rsidP="006247B7">
            <w:pPr>
              <w:jc w:val="center"/>
              <w:rPr>
                <w:rFonts w:cstheme="majorBidi"/>
                <w:sz w:val="20"/>
                <w:szCs w:val="20"/>
              </w:rPr>
            </w:pPr>
            <w:r w:rsidRPr="0084286A">
              <w:rPr>
                <w:rFonts w:cstheme="majorBidi"/>
                <w:sz w:val="20"/>
                <w:szCs w:val="20"/>
              </w:rPr>
              <w:t>15.97</w:t>
            </w:r>
          </w:p>
        </w:tc>
        <w:tc>
          <w:tcPr>
            <w:tcW w:w="623" w:type="pct"/>
            <w:shd w:val="clear" w:color="auto" w:fill="auto"/>
            <w:noWrap/>
            <w:vAlign w:val="center"/>
            <w:hideMark/>
          </w:tcPr>
          <w:p w14:paraId="66027BA0" w14:textId="77777777" w:rsidR="00ED5D07" w:rsidRPr="0084286A" w:rsidRDefault="00ED5D07" w:rsidP="006247B7">
            <w:pPr>
              <w:jc w:val="center"/>
              <w:rPr>
                <w:rFonts w:cstheme="majorBidi"/>
                <w:sz w:val="20"/>
                <w:szCs w:val="20"/>
              </w:rPr>
            </w:pPr>
            <w:r w:rsidRPr="0084286A">
              <w:rPr>
                <w:rFonts w:cstheme="majorBidi"/>
                <w:sz w:val="20"/>
                <w:szCs w:val="20"/>
              </w:rPr>
              <w:t>19.70</w:t>
            </w:r>
          </w:p>
        </w:tc>
      </w:tr>
      <w:tr w:rsidR="00ED5D07" w:rsidRPr="0084286A" w14:paraId="1D8FFD4D" w14:textId="77777777" w:rsidTr="006247B7">
        <w:trPr>
          <w:trHeight w:val="300"/>
        </w:trPr>
        <w:tc>
          <w:tcPr>
            <w:tcW w:w="674" w:type="pct"/>
            <w:vMerge w:val="restart"/>
            <w:shd w:val="clear" w:color="auto" w:fill="auto"/>
            <w:noWrap/>
            <w:vAlign w:val="center"/>
            <w:hideMark/>
          </w:tcPr>
          <w:p w14:paraId="2665CD30" w14:textId="77777777" w:rsidR="00ED5D07" w:rsidRPr="0084286A" w:rsidRDefault="00ED5D07" w:rsidP="006247B7">
            <w:pPr>
              <w:rPr>
                <w:rFonts w:cstheme="majorBidi"/>
                <w:sz w:val="20"/>
                <w:szCs w:val="20"/>
              </w:rPr>
            </w:pPr>
            <w:r w:rsidRPr="0084286A">
              <w:rPr>
                <w:rFonts w:cstheme="majorBidi"/>
                <w:sz w:val="20"/>
                <w:szCs w:val="20"/>
              </w:rPr>
              <w:t xml:space="preserve">Traditional Internal </w:t>
            </w:r>
          </w:p>
        </w:tc>
        <w:tc>
          <w:tcPr>
            <w:tcW w:w="1827" w:type="pct"/>
            <w:shd w:val="clear" w:color="auto" w:fill="auto"/>
            <w:noWrap/>
            <w:vAlign w:val="center"/>
            <w:hideMark/>
          </w:tcPr>
          <w:p w14:paraId="2A7D83D4" w14:textId="77777777" w:rsidR="00ED5D07" w:rsidRPr="0084286A" w:rsidRDefault="00ED5D07" w:rsidP="006247B7">
            <w:pPr>
              <w:rPr>
                <w:rFonts w:cstheme="majorBidi"/>
                <w:sz w:val="20"/>
                <w:szCs w:val="20"/>
              </w:rPr>
            </w:pPr>
            <w:r w:rsidRPr="0084286A">
              <w:rPr>
                <w:rFonts w:cstheme="majorBidi"/>
                <w:sz w:val="20"/>
                <w:szCs w:val="20"/>
              </w:rPr>
              <w:t>Vehicle Revenue Hours</w:t>
            </w:r>
          </w:p>
        </w:tc>
        <w:tc>
          <w:tcPr>
            <w:tcW w:w="677" w:type="pct"/>
            <w:shd w:val="clear" w:color="auto" w:fill="auto"/>
            <w:noWrap/>
            <w:vAlign w:val="center"/>
            <w:hideMark/>
          </w:tcPr>
          <w:p w14:paraId="2C372A3E" w14:textId="77777777" w:rsidR="00ED5D07" w:rsidRPr="0084286A" w:rsidRDefault="00ED5D07" w:rsidP="006247B7">
            <w:pPr>
              <w:jc w:val="center"/>
              <w:rPr>
                <w:rFonts w:cstheme="majorBidi"/>
                <w:sz w:val="20"/>
                <w:szCs w:val="20"/>
              </w:rPr>
            </w:pPr>
            <w:r w:rsidRPr="0084286A">
              <w:rPr>
                <w:rFonts w:cstheme="majorBidi"/>
                <w:sz w:val="20"/>
                <w:szCs w:val="20"/>
              </w:rPr>
              <w:t>1678117</w:t>
            </w:r>
          </w:p>
        </w:tc>
        <w:tc>
          <w:tcPr>
            <w:tcW w:w="626" w:type="pct"/>
            <w:shd w:val="clear" w:color="auto" w:fill="auto"/>
            <w:noWrap/>
            <w:vAlign w:val="center"/>
            <w:hideMark/>
          </w:tcPr>
          <w:p w14:paraId="5B5C5846" w14:textId="77777777" w:rsidR="00ED5D07" w:rsidRPr="0084286A" w:rsidRDefault="00ED5D07" w:rsidP="006247B7">
            <w:pPr>
              <w:jc w:val="center"/>
              <w:rPr>
                <w:rFonts w:cstheme="majorBidi"/>
                <w:sz w:val="20"/>
                <w:szCs w:val="20"/>
              </w:rPr>
            </w:pPr>
            <w:r w:rsidRPr="0084286A">
              <w:rPr>
                <w:rFonts w:cstheme="majorBidi"/>
                <w:sz w:val="20"/>
                <w:szCs w:val="20"/>
              </w:rPr>
              <w:t>1388792</w:t>
            </w:r>
          </w:p>
        </w:tc>
        <w:tc>
          <w:tcPr>
            <w:tcW w:w="573" w:type="pct"/>
            <w:shd w:val="clear" w:color="auto" w:fill="auto"/>
            <w:noWrap/>
            <w:vAlign w:val="center"/>
            <w:hideMark/>
          </w:tcPr>
          <w:p w14:paraId="00B367C6" w14:textId="77777777" w:rsidR="00ED5D07" w:rsidRPr="0084286A" w:rsidRDefault="00ED5D07" w:rsidP="006247B7">
            <w:pPr>
              <w:jc w:val="center"/>
              <w:rPr>
                <w:rFonts w:cstheme="majorBidi"/>
                <w:sz w:val="20"/>
                <w:szCs w:val="20"/>
              </w:rPr>
            </w:pPr>
            <w:r w:rsidRPr="0084286A">
              <w:rPr>
                <w:rFonts w:cstheme="majorBidi"/>
                <w:sz w:val="20"/>
                <w:szCs w:val="20"/>
              </w:rPr>
              <w:t>382455</w:t>
            </w:r>
          </w:p>
        </w:tc>
        <w:tc>
          <w:tcPr>
            <w:tcW w:w="623" w:type="pct"/>
            <w:shd w:val="clear" w:color="auto" w:fill="auto"/>
            <w:noWrap/>
            <w:vAlign w:val="center"/>
            <w:hideMark/>
          </w:tcPr>
          <w:p w14:paraId="7DA0D172" w14:textId="77777777" w:rsidR="00ED5D07" w:rsidRPr="0084286A" w:rsidRDefault="00ED5D07" w:rsidP="006247B7">
            <w:pPr>
              <w:jc w:val="center"/>
              <w:rPr>
                <w:rFonts w:cstheme="majorBidi"/>
                <w:sz w:val="20"/>
                <w:szCs w:val="20"/>
              </w:rPr>
            </w:pPr>
            <w:r w:rsidRPr="0084286A">
              <w:rPr>
                <w:rFonts w:cstheme="majorBidi"/>
                <w:sz w:val="20"/>
                <w:szCs w:val="20"/>
              </w:rPr>
              <w:t>6893196</w:t>
            </w:r>
          </w:p>
        </w:tc>
      </w:tr>
      <w:tr w:rsidR="00ED5D07" w:rsidRPr="0084286A" w14:paraId="0DB1C89E" w14:textId="77777777" w:rsidTr="006247B7">
        <w:trPr>
          <w:trHeight w:val="290"/>
        </w:trPr>
        <w:tc>
          <w:tcPr>
            <w:tcW w:w="674" w:type="pct"/>
            <w:vMerge/>
            <w:vAlign w:val="center"/>
            <w:hideMark/>
          </w:tcPr>
          <w:p w14:paraId="37F52DCB"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53EA8EC6" w14:textId="77777777" w:rsidR="00ED5D07" w:rsidRPr="0084286A" w:rsidRDefault="00ED5D07" w:rsidP="006247B7">
            <w:pPr>
              <w:rPr>
                <w:rFonts w:cstheme="majorBidi"/>
                <w:sz w:val="20"/>
                <w:szCs w:val="20"/>
              </w:rPr>
            </w:pPr>
            <w:r w:rsidRPr="0084286A">
              <w:rPr>
                <w:rFonts w:cstheme="majorBidi"/>
                <w:sz w:val="20"/>
                <w:szCs w:val="20"/>
              </w:rPr>
              <w:t>Vehicle Revenue Miles</w:t>
            </w:r>
          </w:p>
        </w:tc>
        <w:tc>
          <w:tcPr>
            <w:tcW w:w="677" w:type="pct"/>
            <w:shd w:val="clear" w:color="auto" w:fill="auto"/>
            <w:noWrap/>
            <w:vAlign w:val="center"/>
            <w:hideMark/>
          </w:tcPr>
          <w:p w14:paraId="68742D73" w14:textId="77777777" w:rsidR="00ED5D07" w:rsidRPr="0084286A" w:rsidRDefault="00ED5D07" w:rsidP="006247B7">
            <w:pPr>
              <w:jc w:val="center"/>
              <w:rPr>
                <w:rFonts w:cstheme="majorBidi"/>
                <w:sz w:val="20"/>
                <w:szCs w:val="20"/>
              </w:rPr>
            </w:pPr>
            <w:r w:rsidRPr="0084286A">
              <w:rPr>
                <w:rFonts w:cstheme="majorBidi"/>
                <w:sz w:val="20"/>
                <w:szCs w:val="20"/>
              </w:rPr>
              <w:t>1.96E+07</w:t>
            </w:r>
          </w:p>
        </w:tc>
        <w:tc>
          <w:tcPr>
            <w:tcW w:w="626" w:type="pct"/>
            <w:shd w:val="clear" w:color="auto" w:fill="auto"/>
            <w:noWrap/>
            <w:vAlign w:val="center"/>
            <w:hideMark/>
          </w:tcPr>
          <w:p w14:paraId="4C0087B8" w14:textId="77777777" w:rsidR="00ED5D07" w:rsidRPr="0084286A" w:rsidRDefault="00ED5D07" w:rsidP="006247B7">
            <w:pPr>
              <w:jc w:val="center"/>
              <w:rPr>
                <w:rFonts w:cstheme="majorBidi"/>
                <w:sz w:val="20"/>
                <w:szCs w:val="20"/>
              </w:rPr>
            </w:pPr>
            <w:r w:rsidRPr="0084286A">
              <w:rPr>
                <w:rFonts w:cstheme="majorBidi"/>
                <w:sz w:val="20"/>
                <w:szCs w:val="20"/>
              </w:rPr>
              <w:t>1.55E+07</w:t>
            </w:r>
          </w:p>
        </w:tc>
        <w:tc>
          <w:tcPr>
            <w:tcW w:w="573" w:type="pct"/>
            <w:shd w:val="clear" w:color="auto" w:fill="auto"/>
            <w:noWrap/>
            <w:vAlign w:val="center"/>
            <w:hideMark/>
          </w:tcPr>
          <w:p w14:paraId="4B6369BF" w14:textId="77777777" w:rsidR="00ED5D07" w:rsidRPr="0084286A" w:rsidRDefault="00ED5D07" w:rsidP="006247B7">
            <w:pPr>
              <w:jc w:val="center"/>
              <w:rPr>
                <w:rFonts w:cstheme="majorBidi"/>
                <w:sz w:val="20"/>
                <w:szCs w:val="20"/>
              </w:rPr>
            </w:pPr>
            <w:r w:rsidRPr="0084286A">
              <w:rPr>
                <w:rFonts w:cstheme="majorBidi"/>
                <w:sz w:val="20"/>
                <w:szCs w:val="20"/>
              </w:rPr>
              <w:t>4524751</w:t>
            </w:r>
          </w:p>
        </w:tc>
        <w:tc>
          <w:tcPr>
            <w:tcW w:w="623" w:type="pct"/>
            <w:shd w:val="clear" w:color="auto" w:fill="auto"/>
            <w:noWrap/>
            <w:vAlign w:val="center"/>
            <w:hideMark/>
          </w:tcPr>
          <w:p w14:paraId="3FDC9E4D" w14:textId="77777777" w:rsidR="00ED5D07" w:rsidRPr="0084286A" w:rsidRDefault="00ED5D07" w:rsidP="006247B7">
            <w:pPr>
              <w:jc w:val="center"/>
              <w:rPr>
                <w:rFonts w:cstheme="majorBidi"/>
                <w:sz w:val="20"/>
                <w:szCs w:val="20"/>
              </w:rPr>
            </w:pPr>
            <w:r w:rsidRPr="0084286A">
              <w:rPr>
                <w:rFonts w:cstheme="majorBidi"/>
                <w:sz w:val="20"/>
                <w:szCs w:val="20"/>
              </w:rPr>
              <w:t>8.12E+07</w:t>
            </w:r>
          </w:p>
        </w:tc>
      </w:tr>
      <w:tr w:rsidR="00ED5D07" w:rsidRPr="0084286A" w14:paraId="6472F437" w14:textId="77777777" w:rsidTr="006247B7">
        <w:trPr>
          <w:trHeight w:val="300"/>
        </w:trPr>
        <w:tc>
          <w:tcPr>
            <w:tcW w:w="674" w:type="pct"/>
            <w:vMerge/>
            <w:vAlign w:val="center"/>
            <w:hideMark/>
          </w:tcPr>
          <w:p w14:paraId="786A044D"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1633F2F0" w14:textId="77777777" w:rsidR="00ED5D07" w:rsidRPr="0084286A" w:rsidRDefault="00ED5D07" w:rsidP="006247B7">
            <w:pPr>
              <w:rPr>
                <w:rFonts w:cstheme="majorBidi"/>
                <w:sz w:val="20"/>
                <w:szCs w:val="20"/>
              </w:rPr>
            </w:pPr>
            <w:r w:rsidRPr="0084286A">
              <w:rPr>
                <w:rFonts w:cstheme="majorBidi"/>
                <w:sz w:val="20"/>
                <w:szCs w:val="20"/>
              </w:rPr>
              <w:t>Average Speed (MPH)</w:t>
            </w:r>
          </w:p>
        </w:tc>
        <w:tc>
          <w:tcPr>
            <w:tcW w:w="677" w:type="pct"/>
            <w:shd w:val="clear" w:color="auto" w:fill="auto"/>
            <w:noWrap/>
            <w:vAlign w:val="center"/>
            <w:hideMark/>
          </w:tcPr>
          <w:p w14:paraId="61FBA97E" w14:textId="77777777" w:rsidR="00ED5D07" w:rsidRPr="0084286A" w:rsidRDefault="00ED5D07" w:rsidP="006247B7">
            <w:pPr>
              <w:jc w:val="center"/>
              <w:rPr>
                <w:rFonts w:cstheme="majorBidi"/>
                <w:sz w:val="20"/>
                <w:szCs w:val="20"/>
              </w:rPr>
            </w:pPr>
            <w:r w:rsidRPr="0084286A">
              <w:rPr>
                <w:rFonts w:cstheme="majorBidi"/>
                <w:sz w:val="20"/>
                <w:szCs w:val="20"/>
              </w:rPr>
              <w:t>12.02</w:t>
            </w:r>
          </w:p>
        </w:tc>
        <w:tc>
          <w:tcPr>
            <w:tcW w:w="626" w:type="pct"/>
            <w:shd w:val="clear" w:color="auto" w:fill="auto"/>
            <w:noWrap/>
            <w:vAlign w:val="center"/>
            <w:hideMark/>
          </w:tcPr>
          <w:p w14:paraId="0EA22B7B" w14:textId="77777777" w:rsidR="00ED5D07" w:rsidRPr="0084286A" w:rsidRDefault="00ED5D07" w:rsidP="006247B7">
            <w:pPr>
              <w:jc w:val="center"/>
              <w:rPr>
                <w:rFonts w:cstheme="majorBidi"/>
                <w:sz w:val="20"/>
                <w:szCs w:val="20"/>
              </w:rPr>
            </w:pPr>
            <w:r w:rsidRPr="0084286A">
              <w:rPr>
                <w:rFonts w:cstheme="majorBidi"/>
                <w:sz w:val="20"/>
                <w:szCs w:val="20"/>
              </w:rPr>
              <w:t>1.55</w:t>
            </w:r>
          </w:p>
        </w:tc>
        <w:tc>
          <w:tcPr>
            <w:tcW w:w="573" w:type="pct"/>
            <w:shd w:val="clear" w:color="auto" w:fill="auto"/>
            <w:noWrap/>
            <w:vAlign w:val="center"/>
            <w:hideMark/>
          </w:tcPr>
          <w:p w14:paraId="7E6AC5F4" w14:textId="77777777" w:rsidR="00ED5D07" w:rsidRPr="0084286A" w:rsidRDefault="00ED5D07" w:rsidP="006247B7">
            <w:pPr>
              <w:jc w:val="center"/>
              <w:rPr>
                <w:rFonts w:cstheme="majorBidi"/>
                <w:sz w:val="20"/>
                <w:szCs w:val="20"/>
              </w:rPr>
            </w:pPr>
            <w:r w:rsidRPr="0084286A">
              <w:rPr>
                <w:rFonts w:cstheme="majorBidi"/>
                <w:sz w:val="20"/>
                <w:szCs w:val="20"/>
              </w:rPr>
              <w:t>7.77</w:t>
            </w:r>
          </w:p>
        </w:tc>
        <w:tc>
          <w:tcPr>
            <w:tcW w:w="623" w:type="pct"/>
            <w:shd w:val="clear" w:color="auto" w:fill="auto"/>
            <w:noWrap/>
            <w:vAlign w:val="center"/>
            <w:hideMark/>
          </w:tcPr>
          <w:p w14:paraId="61390B4A" w14:textId="77777777" w:rsidR="00ED5D07" w:rsidRPr="0084286A" w:rsidRDefault="00ED5D07" w:rsidP="006247B7">
            <w:pPr>
              <w:jc w:val="center"/>
              <w:rPr>
                <w:rFonts w:cstheme="majorBidi"/>
                <w:sz w:val="20"/>
                <w:szCs w:val="20"/>
              </w:rPr>
            </w:pPr>
            <w:r w:rsidRPr="0084286A">
              <w:rPr>
                <w:rFonts w:cstheme="majorBidi"/>
                <w:sz w:val="20"/>
                <w:szCs w:val="20"/>
              </w:rPr>
              <w:t>17.12</w:t>
            </w:r>
          </w:p>
        </w:tc>
      </w:tr>
      <w:tr w:rsidR="00ED5D07" w:rsidRPr="0084286A" w14:paraId="248475F8" w14:textId="77777777" w:rsidTr="006247B7">
        <w:trPr>
          <w:trHeight w:val="290"/>
        </w:trPr>
        <w:tc>
          <w:tcPr>
            <w:tcW w:w="674" w:type="pct"/>
            <w:vMerge/>
            <w:vAlign w:val="center"/>
            <w:hideMark/>
          </w:tcPr>
          <w:p w14:paraId="290FD61F"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5F962B91" w14:textId="77777777" w:rsidR="00ED5D07" w:rsidRPr="0084286A" w:rsidRDefault="00ED5D07" w:rsidP="006247B7">
            <w:pPr>
              <w:rPr>
                <w:rFonts w:cstheme="majorBidi"/>
                <w:sz w:val="20"/>
                <w:szCs w:val="20"/>
              </w:rPr>
            </w:pPr>
            <w:r w:rsidRPr="0084286A">
              <w:rPr>
                <w:rFonts w:cstheme="majorBidi"/>
                <w:sz w:val="20"/>
                <w:szCs w:val="20"/>
              </w:rPr>
              <w:t>Average Fare per UPT ($) (adjusted for inflation)</w:t>
            </w:r>
          </w:p>
        </w:tc>
        <w:tc>
          <w:tcPr>
            <w:tcW w:w="677" w:type="pct"/>
            <w:shd w:val="clear" w:color="auto" w:fill="auto"/>
            <w:noWrap/>
            <w:vAlign w:val="center"/>
            <w:hideMark/>
          </w:tcPr>
          <w:p w14:paraId="1F123E62" w14:textId="77777777" w:rsidR="00ED5D07" w:rsidRPr="0084286A" w:rsidRDefault="00ED5D07" w:rsidP="006247B7">
            <w:pPr>
              <w:jc w:val="center"/>
              <w:rPr>
                <w:rFonts w:cstheme="majorBidi"/>
                <w:sz w:val="20"/>
                <w:szCs w:val="20"/>
              </w:rPr>
            </w:pPr>
            <w:r w:rsidRPr="0084286A">
              <w:rPr>
                <w:rFonts w:cstheme="majorBidi"/>
                <w:sz w:val="20"/>
                <w:szCs w:val="20"/>
              </w:rPr>
              <w:t>1.07</w:t>
            </w:r>
          </w:p>
        </w:tc>
        <w:tc>
          <w:tcPr>
            <w:tcW w:w="626" w:type="pct"/>
            <w:shd w:val="clear" w:color="auto" w:fill="auto"/>
            <w:noWrap/>
            <w:vAlign w:val="center"/>
            <w:hideMark/>
          </w:tcPr>
          <w:p w14:paraId="19EFEDE0" w14:textId="77777777" w:rsidR="00ED5D07" w:rsidRPr="0084286A" w:rsidRDefault="00ED5D07" w:rsidP="006247B7">
            <w:pPr>
              <w:jc w:val="center"/>
              <w:rPr>
                <w:rFonts w:cstheme="majorBidi"/>
                <w:sz w:val="20"/>
                <w:szCs w:val="20"/>
              </w:rPr>
            </w:pPr>
            <w:r w:rsidRPr="0084286A">
              <w:rPr>
                <w:rFonts w:cstheme="majorBidi"/>
                <w:sz w:val="20"/>
                <w:szCs w:val="20"/>
              </w:rPr>
              <w:t>0.35</w:t>
            </w:r>
          </w:p>
        </w:tc>
        <w:tc>
          <w:tcPr>
            <w:tcW w:w="573" w:type="pct"/>
            <w:shd w:val="clear" w:color="auto" w:fill="auto"/>
            <w:noWrap/>
            <w:vAlign w:val="center"/>
            <w:hideMark/>
          </w:tcPr>
          <w:p w14:paraId="24856DAA" w14:textId="77777777" w:rsidR="00ED5D07" w:rsidRPr="0084286A" w:rsidRDefault="00ED5D07" w:rsidP="006247B7">
            <w:pPr>
              <w:jc w:val="center"/>
              <w:rPr>
                <w:rFonts w:cstheme="majorBidi"/>
                <w:sz w:val="20"/>
                <w:szCs w:val="20"/>
              </w:rPr>
            </w:pPr>
            <w:r w:rsidRPr="0084286A">
              <w:rPr>
                <w:rFonts w:cstheme="majorBidi"/>
                <w:sz w:val="20"/>
                <w:szCs w:val="20"/>
              </w:rPr>
              <w:t>0.34</w:t>
            </w:r>
          </w:p>
        </w:tc>
        <w:tc>
          <w:tcPr>
            <w:tcW w:w="623" w:type="pct"/>
            <w:shd w:val="clear" w:color="auto" w:fill="auto"/>
            <w:noWrap/>
            <w:vAlign w:val="center"/>
            <w:hideMark/>
          </w:tcPr>
          <w:p w14:paraId="2DCCCA95" w14:textId="77777777" w:rsidR="00ED5D07" w:rsidRPr="0084286A" w:rsidRDefault="00ED5D07" w:rsidP="006247B7">
            <w:pPr>
              <w:jc w:val="center"/>
              <w:rPr>
                <w:rFonts w:cstheme="majorBidi"/>
                <w:sz w:val="20"/>
                <w:szCs w:val="20"/>
              </w:rPr>
            </w:pPr>
            <w:r w:rsidRPr="0084286A">
              <w:rPr>
                <w:rFonts w:cstheme="majorBidi"/>
                <w:sz w:val="20"/>
                <w:szCs w:val="20"/>
              </w:rPr>
              <w:t>2.64</w:t>
            </w:r>
          </w:p>
        </w:tc>
      </w:tr>
      <w:tr w:rsidR="00ED5D07" w:rsidRPr="0084286A" w14:paraId="36FE206F" w14:textId="77777777" w:rsidTr="006247B7">
        <w:trPr>
          <w:trHeight w:val="290"/>
        </w:trPr>
        <w:tc>
          <w:tcPr>
            <w:tcW w:w="674" w:type="pct"/>
            <w:vMerge w:val="restart"/>
            <w:shd w:val="clear" w:color="auto" w:fill="auto"/>
            <w:noWrap/>
            <w:vAlign w:val="center"/>
            <w:hideMark/>
          </w:tcPr>
          <w:p w14:paraId="08AE7BA5" w14:textId="77777777" w:rsidR="00ED5D07" w:rsidRPr="0084286A" w:rsidRDefault="00ED5D07" w:rsidP="006247B7">
            <w:pPr>
              <w:rPr>
                <w:rFonts w:cstheme="majorBidi"/>
                <w:sz w:val="20"/>
                <w:szCs w:val="20"/>
              </w:rPr>
            </w:pPr>
            <w:r w:rsidRPr="0084286A">
              <w:rPr>
                <w:rFonts w:cstheme="majorBidi"/>
                <w:sz w:val="20"/>
                <w:szCs w:val="20"/>
              </w:rPr>
              <w:t xml:space="preserve">Traditional External </w:t>
            </w:r>
          </w:p>
        </w:tc>
        <w:tc>
          <w:tcPr>
            <w:tcW w:w="1827" w:type="pct"/>
            <w:shd w:val="clear" w:color="auto" w:fill="auto"/>
            <w:noWrap/>
            <w:vAlign w:val="center"/>
            <w:hideMark/>
          </w:tcPr>
          <w:p w14:paraId="28CA2689" w14:textId="77777777" w:rsidR="00ED5D07" w:rsidRPr="0084286A" w:rsidRDefault="00ED5D07" w:rsidP="006247B7">
            <w:pPr>
              <w:rPr>
                <w:rFonts w:cstheme="majorBidi"/>
                <w:sz w:val="20"/>
                <w:szCs w:val="20"/>
              </w:rPr>
            </w:pPr>
            <w:r w:rsidRPr="0084286A">
              <w:rPr>
                <w:rFonts w:cstheme="majorBidi"/>
                <w:sz w:val="20"/>
                <w:szCs w:val="20"/>
              </w:rPr>
              <w:t xml:space="preserve">Population (log scale) </w:t>
            </w:r>
          </w:p>
        </w:tc>
        <w:tc>
          <w:tcPr>
            <w:tcW w:w="677" w:type="pct"/>
            <w:shd w:val="clear" w:color="auto" w:fill="auto"/>
            <w:noWrap/>
            <w:vAlign w:val="center"/>
            <w:hideMark/>
          </w:tcPr>
          <w:p w14:paraId="6E351515" w14:textId="77777777" w:rsidR="00ED5D07" w:rsidRPr="0084286A" w:rsidRDefault="00ED5D07" w:rsidP="006247B7">
            <w:pPr>
              <w:jc w:val="center"/>
              <w:rPr>
                <w:rFonts w:cstheme="majorBidi"/>
                <w:sz w:val="20"/>
                <w:szCs w:val="20"/>
              </w:rPr>
            </w:pPr>
            <w:r w:rsidRPr="0084286A">
              <w:rPr>
                <w:rFonts w:cstheme="majorBidi"/>
                <w:sz w:val="20"/>
                <w:szCs w:val="20"/>
              </w:rPr>
              <w:t>4932968</w:t>
            </w:r>
          </w:p>
        </w:tc>
        <w:tc>
          <w:tcPr>
            <w:tcW w:w="626" w:type="pct"/>
            <w:shd w:val="clear" w:color="auto" w:fill="auto"/>
            <w:noWrap/>
            <w:vAlign w:val="center"/>
            <w:hideMark/>
          </w:tcPr>
          <w:p w14:paraId="0576B321" w14:textId="77777777" w:rsidR="00ED5D07" w:rsidRPr="0084286A" w:rsidRDefault="00ED5D07" w:rsidP="006247B7">
            <w:pPr>
              <w:jc w:val="center"/>
              <w:rPr>
                <w:rFonts w:cstheme="majorBidi"/>
                <w:sz w:val="20"/>
                <w:szCs w:val="20"/>
              </w:rPr>
            </w:pPr>
            <w:r w:rsidRPr="0084286A">
              <w:rPr>
                <w:rFonts w:cstheme="majorBidi"/>
                <w:sz w:val="20"/>
                <w:szCs w:val="20"/>
              </w:rPr>
              <w:t>4251642</w:t>
            </w:r>
          </w:p>
        </w:tc>
        <w:tc>
          <w:tcPr>
            <w:tcW w:w="573" w:type="pct"/>
            <w:shd w:val="clear" w:color="auto" w:fill="auto"/>
            <w:noWrap/>
            <w:vAlign w:val="center"/>
            <w:hideMark/>
          </w:tcPr>
          <w:p w14:paraId="35C2AD10" w14:textId="77777777" w:rsidR="00ED5D07" w:rsidRPr="0084286A" w:rsidRDefault="00ED5D07" w:rsidP="006247B7">
            <w:pPr>
              <w:jc w:val="center"/>
              <w:rPr>
                <w:rFonts w:cstheme="majorBidi"/>
                <w:sz w:val="20"/>
                <w:szCs w:val="20"/>
              </w:rPr>
            </w:pPr>
            <w:r w:rsidRPr="0084286A">
              <w:rPr>
                <w:rFonts w:cstheme="majorBidi"/>
                <w:sz w:val="20"/>
                <w:szCs w:val="20"/>
              </w:rPr>
              <w:t>613272</w:t>
            </w:r>
          </w:p>
        </w:tc>
        <w:tc>
          <w:tcPr>
            <w:tcW w:w="623" w:type="pct"/>
            <w:shd w:val="clear" w:color="auto" w:fill="auto"/>
            <w:noWrap/>
            <w:vAlign w:val="center"/>
            <w:hideMark/>
          </w:tcPr>
          <w:p w14:paraId="087621DF" w14:textId="77777777" w:rsidR="00ED5D07" w:rsidRPr="0084286A" w:rsidRDefault="00ED5D07" w:rsidP="006247B7">
            <w:pPr>
              <w:jc w:val="center"/>
              <w:rPr>
                <w:rFonts w:cstheme="majorBidi"/>
                <w:sz w:val="20"/>
                <w:szCs w:val="20"/>
              </w:rPr>
            </w:pPr>
            <w:r w:rsidRPr="0084286A">
              <w:rPr>
                <w:rFonts w:cstheme="majorBidi"/>
                <w:sz w:val="20"/>
                <w:szCs w:val="20"/>
              </w:rPr>
              <w:t>1.93E+07</w:t>
            </w:r>
          </w:p>
        </w:tc>
      </w:tr>
      <w:tr w:rsidR="00ED5D07" w:rsidRPr="0084286A" w14:paraId="6B673710" w14:textId="77777777" w:rsidTr="006247B7">
        <w:trPr>
          <w:trHeight w:val="290"/>
        </w:trPr>
        <w:tc>
          <w:tcPr>
            <w:tcW w:w="674" w:type="pct"/>
            <w:vMerge/>
            <w:vAlign w:val="center"/>
            <w:hideMark/>
          </w:tcPr>
          <w:p w14:paraId="4E2F138C"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7F0DB7CC" w14:textId="77777777" w:rsidR="00ED5D07" w:rsidRPr="0084286A" w:rsidRDefault="00ED5D07" w:rsidP="006247B7">
            <w:pPr>
              <w:rPr>
                <w:rFonts w:cstheme="majorBidi"/>
                <w:sz w:val="20"/>
                <w:szCs w:val="20"/>
              </w:rPr>
            </w:pPr>
            <w:r w:rsidRPr="0084286A">
              <w:rPr>
                <w:rFonts w:cstheme="majorBidi"/>
                <w:sz w:val="20"/>
                <w:szCs w:val="20"/>
              </w:rPr>
              <w:t>Employment (log scale)</w:t>
            </w:r>
          </w:p>
        </w:tc>
        <w:tc>
          <w:tcPr>
            <w:tcW w:w="677" w:type="pct"/>
            <w:shd w:val="clear" w:color="auto" w:fill="auto"/>
            <w:noWrap/>
            <w:vAlign w:val="center"/>
            <w:hideMark/>
          </w:tcPr>
          <w:p w14:paraId="4C511A6C" w14:textId="77777777" w:rsidR="00ED5D07" w:rsidRPr="0084286A" w:rsidRDefault="00ED5D07" w:rsidP="006247B7">
            <w:pPr>
              <w:jc w:val="center"/>
              <w:rPr>
                <w:rFonts w:cstheme="majorBidi"/>
                <w:sz w:val="20"/>
                <w:szCs w:val="20"/>
              </w:rPr>
            </w:pPr>
            <w:r w:rsidRPr="0084286A">
              <w:rPr>
                <w:rFonts w:cstheme="majorBidi"/>
                <w:sz w:val="20"/>
                <w:szCs w:val="20"/>
              </w:rPr>
              <w:t>2.84E+07</w:t>
            </w:r>
          </w:p>
        </w:tc>
        <w:tc>
          <w:tcPr>
            <w:tcW w:w="626" w:type="pct"/>
            <w:shd w:val="clear" w:color="auto" w:fill="auto"/>
            <w:noWrap/>
            <w:vAlign w:val="center"/>
            <w:hideMark/>
          </w:tcPr>
          <w:p w14:paraId="5E6F9140" w14:textId="77777777" w:rsidR="00ED5D07" w:rsidRPr="0084286A" w:rsidRDefault="00ED5D07" w:rsidP="006247B7">
            <w:pPr>
              <w:jc w:val="center"/>
              <w:rPr>
                <w:rFonts w:cstheme="majorBidi"/>
                <w:sz w:val="20"/>
                <w:szCs w:val="20"/>
              </w:rPr>
            </w:pPr>
            <w:r w:rsidRPr="0084286A">
              <w:rPr>
                <w:rFonts w:cstheme="majorBidi"/>
                <w:sz w:val="20"/>
                <w:szCs w:val="20"/>
              </w:rPr>
              <w:t>2.42E+07</w:t>
            </w:r>
          </w:p>
        </w:tc>
        <w:tc>
          <w:tcPr>
            <w:tcW w:w="573" w:type="pct"/>
            <w:shd w:val="clear" w:color="auto" w:fill="auto"/>
            <w:noWrap/>
            <w:vAlign w:val="center"/>
            <w:hideMark/>
          </w:tcPr>
          <w:p w14:paraId="7924334A" w14:textId="77777777" w:rsidR="00ED5D07" w:rsidRPr="0084286A" w:rsidRDefault="00ED5D07" w:rsidP="006247B7">
            <w:pPr>
              <w:jc w:val="center"/>
              <w:rPr>
                <w:rFonts w:cstheme="majorBidi"/>
                <w:sz w:val="20"/>
                <w:szCs w:val="20"/>
              </w:rPr>
            </w:pPr>
            <w:r w:rsidRPr="0084286A">
              <w:rPr>
                <w:rFonts w:cstheme="majorBidi"/>
                <w:sz w:val="20"/>
                <w:szCs w:val="20"/>
              </w:rPr>
              <w:t>4093983</w:t>
            </w:r>
          </w:p>
        </w:tc>
        <w:tc>
          <w:tcPr>
            <w:tcW w:w="623" w:type="pct"/>
            <w:shd w:val="clear" w:color="auto" w:fill="auto"/>
            <w:noWrap/>
            <w:vAlign w:val="center"/>
            <w:hideMark/>
          </w:tcPr>
          <w:p w14:paraId="7CD0A56D" w14:textId="77777777" w:rsidR="00ED5D07" w:rsidRPr="0084286A" w:rsidRDefault="00ED5D07" w:rsidP="006247B7">
            <w:pPr>
              <w:jc w:val="center"/>
              <w:rPr>
                <w:rFonts w:cstheme="majorBidi"/>
                <w:sz w:val="20"/>
                <w:szCs w:val="20"/>
              </w:rPr>
            </w:pPr>
            <w:r w:rsidRPr="0084286A">
              <w:rPr>
                <w:rFonts w:cstheme="majorBidi"/>
                <w:sz w:val="20"/>
                <w:szCs w:val="20"/>
              </w:rPr>
              <w:t>1.15E+08</w:t>
            </w:r>
          </w:p>
        </w:tc>
      </w:tr>
      <w:tr w:rsidR="00ED5D07" w:rsidRPr="0084286A" w14:paraId="7B023FCC" w14:textId="77777777" w:rsidTr="006247B7">
        <w:trPr>
          <w:trHeight w:val="520"/>
        </w:trPr>
        <w:tc>
          <w:tcPr>
            <w:tcW w:w="674" w:type="pct"/>
            <w:vMerge/>
            <w:vAlign w:val="center"/>
            <w:hideMark/>
          </w:tcPr>
          <w:p w14:paraId="71B85360"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47637FBD" w14:textId="77777777" w:rsidR="00ED5D07" w:rsidRPr="0084286A" w:rsidRDefault="00ED5D07" w:rsidP="006247B7">
            <w:pPr>
              <w:rPr>
                <w:rFonts w:cstheme="majorBidi"/>
                <w:sz w:val="20"/>
                <w:szCs w:val="20"/>
              </w:rPr>
            </w:pPr>
            <w:r w:rsidRPr="0084286A">
              <w:rPr>
                <w:rFonts w:cstheme="majorBidi"/>
                <w:sz w:val="20"/>
                <w:szCs w:val="20"/>
              </w:rPr>
              <w:t>Gas Prices ($/gal) (adjusted for inflation)</w:t>
            </w:r>
          </w:p>
        </w:tc>
        <w:tc>
          <w:tcPr>
            <w:tcW w:w="677" w:type="pct"/>
            <w:shd w:val="clear" w:color="auto" w:fill="auto"/>
            <w:noWrap/>
            <w:vAlign w:val="center"/>
            <w:hideMark/>
          </w:tcPr>
          <w:p w14:paraId="4F2844DC" w14:textId="77777777" w:rsidR="00ED5D07" w:rsidRPr="0084286A" w:rsidRDefault="00ED5D07" w:rsidP="006247B7">
            <w:pPr>
              <w:jc w:val="center"/>
              <w:rPr>
                <w:rFonts w:cstheme="majorBidi"/>
                <w:sz w:val="20"/>
                <w:szCs w:val="20"/>
              </w:rPr>
            </w:pPr>
            <w:r w:rsidRPr="0084286A">
              <w:rPr>
                <w:rFonts w:cstheme="majorBidi"/>
                <w:sz w:val="20"/>
                <w:szCs w:val="20"/>
              </w:rPr>
              <w:t>3.37</w:t>
            </w:r>
          </w:p>
        </w:tc>
        <w:tc>
          <w:tcPr>
            <w:tcW w:w="626" w:type="pct"/>
            <w:shd w:val="clear" w:color="auto" w:fill="auto"/>
            <w:noWrap/>
            <w:vAlign w:val="center"/>
            <w:hideMark/>
          </w:tcPr>
          <w:p w14:paraId="56E68589" w14:textId="77777777" w:rsidR="00ED5D07" w:rsidRPr="0084286A" w:rsidRDefault="00ED5D07" w:rsidP="006247B7">
            <w:pPr>
              <w:jc w:val="center"/>
              <w:rPr>
                <w:rFonts w:cstheme="majorBidi"/>
                <w:sz w:val="20"/>
                <w:szCs w:val="20"/>
              </w:rPr>
            </w:pPr>
            <w:r w:rsidRPr="0084286A">
              <w:rPr>
                <w:rFonts w:cstheme="majorBidi"/>
                <w:sz w:val="20"/>
                <w:szCs w:val="20"/>
              </w:rPr>
              <w:t>0.70</w:t>
            </w:r>
          </w:p>
        </w:tc>
        <w:tc>
          <w:tcPr>
            <w:tcW w:w="573" w:type="pct"/>
            <w:shd w:val="clear" w:color="auto" w:fill="auto"/>
            <w:noWrap/>
            <w:vAlign w:val="center"/>
            <w:hideMark/>
          </w:tcPr>
          <w:p w14:paraId="649DBBE6" w14:textId="77777777" w:rsidR="00ED5D07" w:rsidRPr="0084286A" w:rsidRDefault="00ED5D07" w:rsidP="006247B7">
            <w:pPr>
              <w:jc w:val="center"/>
              <w:rPr>
                <w:rFonts w:cstheme="majorBidi"/>
                <w:sz w:val="20"/>
                <w:szCs w:val="20"/>
              </w:rPr>
            </w:pPr>
            <w:r w:rsidRPr="0084286A">
              <w:rPr>
                <w:rFonts w:cstheme="majorBidi"/>
                <w:sz w:val="20"/>
                <w:szCs w:val="20"/>
              </w:rPr>
              <w:t>2.15</w:t>
            </w:r>
          </w:p>
        </w:tc>
        <w:tc>
          <w:tcPr>
            <w:tcW w:w="623" w:type="pct"/>
            <w:shd w:val="clear" w:color="auto" w:fill="auto"/>
            <w:noWrap/>
            <w:vAlign w:val="center"/>
            <w:hideMark/>
          </w:tcPr>
          <w:p w14:paraId="123E4C4F" w14:textId="77777777" w:rsidR="00ED5D07" w:rsidRPr="0084286A" w:rsidRDefault="00ED5D07" w:rsidP="006247B7">
            <w:pPr>
              <w:jc w:val="center"/>
              <w:rPr>
                <w:rFonts w:cstheme="majorBidi"/>
                <w:sz w:val="20"/>
                <w:szCs w:val="20"/>
              </w:rPr>
            </w:pPr>
            <w:r w:rsidRPr="0084286A">
              <w:rPr>
                <w:rFonts w:cstheme="majorBidi"/>
                <w:sz w:val="20"/>
                <w:szCs w:val="20"/>
              </w:rPr>
              <w:t>4.60</w:t>
            </w:r>
          </w:p>
        </w:tc>
      </w:tr>
      <w:tr w:rsidR="00ED5D07" w:rsidRPr="0084286A" w14:paraId="2D5635CD" w14:textId="77777777" w:rsidTr="006247B7">
        <w:trPr>
          <w:trHeight w:val="290"/>
        </w:trPr>
        <w:tc>
          <w:tcPr>
            <w:tcW w:w="674" w:type="pct"/>
            <w:vMerge/>
            <w:vAlign w:val="center"/>
            <w:hideMark/>
          </w:tcPr>
          <w:p w14:paraId="205671CB" w14:textId="77777777" w:rsidR="00ED5D07" w:rsidRPr="0084286A" w:rsidRDefault="00ED5D07" w:rsidP="006247B7">
            <w:pPr>
              <w:rPr>
                <w:rFonts w:cstheme="majorBidi"/>
                <w:sz w:val="20"/>
                <w:szCs w:val="20"/>
              </w:rPr>
            </w:pPr>
          </w:p>
        </w:tc>
        <w:tc>
          <w:tcPr>
            <w:tcW w:w="1827" w:type="pct"/>
            <w:shd w:val="clear" w:color="auto" w:fill="auto"/>
            <w:vAlign w:val="center"/>
            <w:hideMark/>
          </w:tcPr>
          <w:p w14:paraId="2F5835D0" w14:textId="77777777" w:rsidR="00ED5D07" w:rsidRPr="0084286A" w:rsidRDefault="00ED5D07" w:rsidP="006247B7">
            <w:pPr>
              <w:rPr>
                <w:rFonts w:cstheme="majorBidi"/>
                <w:sz w:val="20"/>
                <w:szCs w:val="20"/>
              </w:rPr>
            </w:pPr>
            <w:r w:rsidRPr="0084286A">
              <w:rPr>
                <w:rFonts w:cstheme="majorBidi"/>
                <w:sz w:val="20"/>
                <w:szCs w:val="20"/>
              </w:rPr>
              <w:t>Percent Walk to Work</w:t>
            </w:r>
          </w:p>
        </w:tc>
        <w:tc>
          <w:tcPr>
            <w:tcW w:w="677" w:type="pct"/>
            <w:shd w:val="clear" w:color="auto" w:fill="auto"/>
            <w:noWrap/>
            <w:vAlign w:val="center"/>
            <w:hideMark/>
          </w:tcPr>
          <w:p w14:paraId="661547D3" w14:textId="77777777" w:rsidR="00ED5D07" w:rsidRPr="0084286A" w:rsidRDefault="00ED5D07" w:rsidP="006247B7">
            <w:pPr>
              <w:jc w:val="center"/>
              <w:rPr>
                <w:rFonts w:cstheme="majorBidi"/>
                <w:sz w:val="20"/>
                <w:szCs w:val="20"/>
              </w:rPr>
            </w:pPr>
            <w:r w:rsidRPr="0084286A">
              <w:rPr>
                <w:rFonts w:cstheme="majorBidi"/>
                <w:sz w:val="20"/>
                <w:szCs w:val="20"/>
              </w:rPr>
              <w:t>2.64</w:t>
            </w:r>
          </w:p>
        </w:tc>
        <w:tc>
          <w:tcPr>
            <w:tcW w:w="626" w:type="pct"/>
            <w:shd w:val="clear" w:color="auto" w:fill="auto"/>
            <w:noWrap/>
            <w:vAlign w:val="center"/>
            <w:hideMark/>
          </w:tcPr>
          <w:p w14:paraId="59714CA2" w14:textId="77777777" w:rsidR="00ED5D07" w:rsidRPr="0084286A" w:rsidRDefault="00ED5D07" w:rsidP="006247B7">
            <w:pPr>
              <w:jc w:val="center"/>
              <w:rPr>
                <w:rFonts w:cstheme="majorBidi"/>
                <w:sz w:val="20"/>
                <w:szCs w:val="20"/>
              </w:rPr>
            </w:pPr>
            <w:r w:rsidRPr="0084286A">
              <w:rPr>
                <w:rFonts w:cstheme="majorBidi"/>
                <w:sz w:val="20"/>
                <w:szCs w:val="20"/>
              </w:rPr>
              <w:t>1.11</w:t>
            </w:r>
          </w:p>
        </w:tc>
        <w:tc>
          <w:tcPr>
            <w:tcW w:w="573" w:type="pct"/>
            <w:shd w:val="clear" w:color="auto" w:fill="auto"/>
            <w:noWrap/>
            <w:vAlign w:val="center"/>
            <w:hideMark/>
          </w:tcPr>
          <w:p w14:paraId="6A95BAAA" w14:textId="77777777" w:rsidR="00ED5D07" w:rsidRPr="0084286A" w:rsidRDefault="00ED5D07" w:rsidP="006247B7">
            <w:pPr>
              <w:jc w:val="center"/>
              <w:rPr>
                <w:rFonts w:cstheme="majorBidi"/>
                <w:sz w:val="20"/>
                <w:szCs w:val="20"/>
              </w:rPr>
            </w:pPr>
            <w:r w:rsidRPr="0084286A">
              <w:rPr>
                <w:rFonts w:cstheme="majorBidi"/>
                <w:sz w:val="20"/>
                <w:szCs w:val="20"/>
              </w:rPr>
              <w:t>0.70</w:t>
            </w:r>
          </w:p>
        </w:tc>
        <w:tc>
          <w:tcPr>
            <w:tcW w:w="623" w:type="pct"/>
            <w:shd w:val="clear" w:color="auto" w:fill="auto"/>
            <w:noWrap/>
            <w:vAlign w:val="center"/>
            <w:hideMark/>
          </w:tcPr>
          <w:p w14:paraId="0D270778" w14:textId="77777777" w:rsidR="00ED5D07" w:rsidRPr="0084286A" w:rsidRDefault="00ED5D07" w:rsidP="006247B7">
            <w:pPr>
              <w:jc w:val="center"/>
              <w:rPr>
                <w:rFonts w:cstheme="majorBidi"/>
                <w:sz w:val="20"/>
                <w:szCs w:val="20"/>
              </w:rPr>
            </w:pPr>
            <w:r w:rsidRPr="0084286A">
              <w:rPr>
                <w:rFonts w:cstheme="majorBidi"/>
                <w:sz w:val="20"/>
                <w:szCs w:val="20"/>
              </w:rPr>
              <w:t>6.30</w:t>
            </w:r>
          </w:p>
        </w:tc>
      </w:tr>
      <w:tr w:rsidR="00ED5D07" w:rsidRPr="0084286A" w14:paraId="6270FE44" w14:textId="77777777" w:rsidTr="006247B7">
        <w:trPr>
          <w:trHeight w:val="290"/>
        </w:trPr>
        <w:tc>
          <w:tcPr>
            <w:tcW w:w="674" w:type="pct"/>
            <w:vMerge/>
            <w:vAlign w:val="center"/>
            <w:hideMark/>
          </w:tcPr>
          <w:p w14:paraId="5F5ABD95"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3727DB3D" w14:textId="77777777" w:rsidR="00ED5D07" w:rsidRPr="0084286A" w:rsidRDefault="00ED5D07" w:rsidP="006247B7">
            <w:pPr>
              <w:rPr>
                <w:rFonts w:cstheme="majorBidi"/>
                <w:sz w:val="20"/>
                <w:szCs w:val="20"/>
              </w:rPr>
            </w:pPr>
            <w:r w:rsidRPr="0084286A">
              <w:rPr>
                <w:rFonts w:cstheme="majorBidi"/>
                <w:sz w:val="20"/>
                <w:szCs w:val="20"/>
              </w:rPr>
              <w:t xml:space="preserve">Percent HH with No vehicle </w:t>
            </w:r>
          </w:p>
        </w:tc>
        <w:tc>
          <w:tcPr>
            <w:tcW w:w="677" w:type="pct"/>
            <w:shd w:val="clear" w:color="auto" w:fill="auto"/>
            <w:noWrap/>
            <w:vAlign w:val="center"/>
            <w:hideMark/>
          </w:tcPr>
          <w:p w14:paraId="0F129266" w14:textId="77777777" w:rsidR="00ED5D07" w:rsidRPr="0084286A" w:rsidRDefault="00ED5D07" w:rsidP="006247B7">
            <w:pPr>
              <w:jc w:val="center"/>
              <w:rPr>
                <w:rFonts w:cstheme="majorBidi"/>
                <w:sz w:val="20"/>
                <w:szCs w:val="20"/>
              </w:rPr>
            </w:pPr>
            <w:r w:rsidRPr="0084286A">
              <w:rPr>
                <w:rFonts w:cstheme="majorBidi"/>
                <w:sz w:val="20"/>
                <w:szCs w:val="20"/>
              </w:rPr>
              <w:t>8.91</w:t>
            </w:r>
          </w:p>
        </w:tc>
        <w:tc>
          <w:tcPr>
            <w:tcW w:w="626" w:type="pct"/>
            <w:shd w:val="clear" w:color="auto" w:fill="auto"/>
            <w:noWrap/>
            <w:vAlign w:val="center"/>
            <w:hideMark/>
          </w:tcPr>
          <w:p w14:paraId="5687015C" w14:textId="77777777" w:rsidR="00ED5D07" w:rsidRPr="0084286A" w:rsidRDefault="00ED5D07" w:rsidP="006247B7">
            <w:pPr>
              <w:jc w:val="center"/>
              <w:rPr>
                <w:rFonts w:cstheme="majorBidi"/>
                <w:sz w:val="20"/>
                <w:szCs w:val="20"/>
              </w:rPr>
            </w:pPr>
            <w:r w:rsidRPr="0084286A">
              <w:rPr>
                <w:rFonts w:cstheme="majorBidi"/>
                <w:sz w:val="20"/>
                <w:szCs w:val="20"/>
              </w:rPr>
              <w:t>3.82</w:t>
            </w:r>
          </w:p>
        </w:tc>
        <w:tc>
          <w:tcPr>
            <w:tcW w:w="573" w:type="pct"/>
            <w:shd w:val="clear" w:color="auto" w:fill="auto"/>
            <w:noWrap/>
            <w:vAlign w:val="center"/>
            <w:hideMark/>
          </w:tcPr>
          <w:p w14:paraId="144C0A01" w14:textId="77777777" w:rsidR="00ED5D07" w:rsidRPr="0084286A" w:rsidRDefault="00ED5D07" w:rsidP="006247B7">
            <w:pPr>
              <w:jc w:val="center"/>
              <w:rPr>
                <w:rFonts w:cstheme="majorBidi"/>
                <w:sz w:val="20"/>
                <w:szCs w:val="20"/>
              </w:rPr>
            </w:pPr>
            <w:r w:rsidRPr="0084286A">
              <w:rPr>
                <w:rFonts w:cstheme="majorBidi"/>
                <w:sz w:val="20"/>
                <w:szCs w:val="20"/>
              </w:rPr>
              <w:t>4.01</w:t>
            </w:r>
          </w:p>
        </w:tc>
        <w:tc>
          <w:tcPr>
            <w:tcW w:w="623" w:type="pct"/>
            <w:shd w:val="clear" w:color="auto" w:fill="auto"/>
            <w:noWrap/>
            <w:vAlign w:val="center"/>
            <w:hideMark/>
          </w:tcPr>
          <w:p w14:paraId="44288B33" w14:textId="77777777" w:rsidR="00ED5D07" w:rsidRPr="0084286A" w:rsidRDefault="00ED5D07" w:rsidP="006247B7">
            <w:pPr>
              <w:jc w:val="center"/>
              <w:rPr>
                <w:rFonts w:cstheme="majorBidi"/>
                <w:sz w:val="20"/>
                <w:szCs w:val="20"/>
              </w:rPr>
            </w:pPr>
            <w:r w:rsidRPr="0084286A">
              <w:rPr>
                <w:rFonts w:cstheme="majorBidi"/>
                <w:sz w:val="20"/>
                <w:szCs w:val="20"/>
              </w:rPr>
              <w:t>31.51</w:t>
            </w:r>
          </w:p>
        </w:tc>
      </w:tr>
      <w:tr w:rsidR="00ED5D07" w:rsidRPr="0084286A" w14:paraId="7B6A5D07" w14:textId="77777777" w:rsidTr="006247B7">
        <w:trPr>
          <w:trHeight w:val="290"/>
        </w:trPr>
        <w:tc>
          <w:tcPr>
            <w:tcW w:w="674" w:type="pct"/>
            <w:vMerge/>
            <w:vAlign w:val="center"/>
            <w:hideMark/>
          </w:tcPr>
          <w:p w14:paraId="23D74F45" w14:textId="77777777" w:rsidR="00ED5D07" w:rsidRPr="0084286A" w:rsidRDefault="00ED5D07" w:rsidP="006247B7">
            <w:pPr>
              <w:rPr>
                <w:rFonts w:cstheme="majorBidi"/>
                <w:sz w:val="20"/>
                <w:szCs w:val="20"/>
              </w:rPr>
            </w:pPr>
          </w:p>
        </w:tc>
        <w:tc>
          <w:tcPr>
            <w:tcW w:w="1827" w:type="pct"/>
            <w:shd w:val="clear" w:color="auto" w:fill="auto"/>
            <w:vAlign w:val="center"/>
            <w:hideMark/>
          </w:tcPr>
          <w:p w14:paraId="1608D85F" w14:textId="77777777" w:rsidR="00ED5D07" w:rsidRPr="0084286A" w:rsidRDefault="00ED5D07" w:rsidP="006247B7">
            <w:pPr>
              <w:rPr>
                <w:rFonts w:cstheme="majorBidi"/>
                <w:sz w:val="20"/>
                <w:szCs w:val="20"/>
              </w:rPr>
            </w:pPr>
            <w:r w:rsidRPr="0084286A">
              <w:rPr>
                <w:rFonts w:cstheme="majorBidi"/>
                <w:sz w:val="20"/>
                <w:szCs w:val="20"/>
              </w:rPr>
              <w:t>Percent HH with Income less than 25K</w:t>
            </w:r>
          </w:p>
        </w:tc>
        <w:tc>
          <w:tcPr>
            <w:tcW w:w="677" w:type="pct"/>
            <w:shd w:val="clear" w:color="auto" w:fill="auto"/>
            <w:noWrap/>
            <w:vAlign w:val="center"/>
            <w:hideMark/>
          </w:tcPr>
          <w:p w14:paraId="6C6160DE" w14:textId="77777777" w:rsidR="00ED5D07" w:rsidRPr="0084286A" w:rsidRDefault="00ED5D07" w:rsidP="006247B7">
            <w:pPr>
              <w:jc w:val="center"/>
              <w:rPr>
                <w:rFonts w:cstheme="majorBidi"/>
                <w:sz w:val="20"/>
                <w:szCs w:val="20"/>
              </w:rPr>
            </w:pPr>
            <w:r w:rsidRPr="0084286A">
              <w:rPr>
                <w:rFonts w:cstheme="majorBidi"/>
                <w:sz w:val="20"/>
                <w:szCs w:val="20"/>
              </w:rPr>
              <w:t>19.29</w:t>
            </w:r>
          </w:p>
        </w:tc>
        <w:tc>
          <w:tcPr>
            <w:tcW w:w="626" w:type="pct"/>
            <w:shd w:val="clear" w:color="auto" w:fill="auto"/>
            <w:noWrap/>
            <w:vAlign w:val="center"/>
            <w:hideMark/>
          </w:tcPr>
          <w:p w14:paraId="6ECE12DE" w14:textId="77777777" w:rsidR="00ED5D07" w:rsidRPr="0084286A" w:rsidRDefault="00ED5D07" w:rsidP="006247B7">
            <w:pPr>
              <w:jc w:val="center"/>
              <w:rPr>
                <w:rFonts w:cstheme="majorBidi"/>
                <w:sz w:val="20"/>
                <w:szCs w:val="20"/>
              </w:rPr>
            </w:pPr>
            <w:r w:rsidRPr="0084286A">
              <w:rPr>
                <w:rFonts w:cstheme="majorBidi"/>
                <w:sz w:val="20"/>
                <w:szCs w:val="20"/>
              </w:rPr>
              <w:t>4.17</w:t>
            </w:r>
          </w:p>
        </w:tc>
        <w:tc>
          <w:tcPr>
            <w:tcW w:w="573" w:type="pct"/>
            <w:shd w:val="clear" w:color="auto" w:fill="auto"/>
            <w:noWrap/>
            <w:vAlign w:val="center"/>
            <w:hideMark/>
          </w:tcPr>
          <w:p w14:paraId="72B6AFFA" w14:textId="77777777" w:rsidR="00ED5D07" w:rsidRPr="0084286A" w:rsidRDefault="00ED5D07" w:rsidP="006247B7">
            <w:pPr>
              <w:jc w:val="center"/>
              <w:rPr>
                <w:rFonts w:cstheme="majorBidi"/>
                <w:sz w:val="20"/>
                <w:szCs w:val="20"/>
              </w:rPr>
            </w:pPr>
            <w:r w:rsidRPr="0084286A">
              <w:rPr>
                <w:rFonts w:cstheme="majorBidi"/>
                <w:sz w:val="20"/>
                <w:szCs w:val="20"/>
              </w:rPr>
              <w:t>8.50</w:t>
            </w:r>
          </w:p>
        </w:tc>
        <w:tc>
          <w:tcPr>
            <w:tcW w:w="623" w:type="pct"/>
            <w:shd w:val="clear" w:color="auto" w:fill="auto"/>
            <w:noWrap/>
            <w:vAlign w:val="center"/>
            <w:hideMark/>
          </w:tcPr>
          <w:p w14:paraId="658A0839" w14:textId="77777777" w:rsidR="00ED5D07" w:rsidRPr="0084286A" w:rsidRDefault="00ED5D07" w:rsidP="006247B7">
            <w:pPr>
              <w:jc w:val="center"/>
              <w:rPr>
                <w:rFonts w:cstheme="majorBidi"/>
                <w:sz w:val="20"/>
                <w:szCs w:val="20"/>
              </w:rPr>
            </w:pPr>
            <w:r w:rsidRPr="0084286A">
              <w:rPr>
                <w:rFonts w:cstheme="majorBidi"/>
                <w:sz w:val="20"/>
                <w:szCs w:val="20"/>
              </w:rPr>
              <w:t>29.30</w:t>
            </w:r>
          </w:p>
        </w:tc>
      </w:tr>
      <w:tr w:rsidR="00ED5D07" w:rsidRPr="0084286A" w14:paraId="0B8CC9CA" w14:textId="77777777" w:rsidTr="006247B7">
        <w:trPr>
          <w:trHeight w:val="290"/>
        </w:trPr>
        <w:tc>
          <w:tcPr>
            <w:tcW w:w="674" w:type="pct"/>
            <w:vMerge/>
            <w:vAlign w:val="center"/>
            <w:hideMark/>
          </w:tcPr>
          <w:p w14:paraId="3A7FCC15"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53C502E4" w14:textId="77777777" w:rsidR="00ED5D07" w:rsidRPr="0084286A" w:rsidRDefault="00ED5D07" w:rsidP="006247B7">
            <w:pPr>
              <w:rPr>
                <w:rFonts w:cstheme="majorBidi"/>
                <w:sz w:val="20"/>
                <w:szCs w:val="20"/>
              </w:rPr>
            </w:pPr>
            <w:r w:rsidRPr="0084286A">
              <w:rPr>
                <w:rFonts w:cstheme="majorBidi"/>
                <w:sz w:val="20"/>
                <w:szCs w:val="20"/>
              </w:rPr>
              <w:t>Percent HH with Income less than 50K</w:t>
            </w:r>
          </w:p>
        </w:tc>
        <w:tc>
          <w:tcPr>
            <w:tcW w:w="677" w:type="pct"/>
            <w:shd w:val="clear" w:color="auto" w:fill="auto"/>
            <w:noWrap/>
            <w:vAlign w:val="center"/>
            <w:hideMark/>
          </w:tcPr>
          <w:p w14:paraId="480CC6AF" w14:textId="77777777" w:rsidR="00ED5D07" w:rsidRPr="0084286A" w:rsidRDefault="00ED5D07" w:rsidP="006247B7">
            <w:pPr>
              <w:jc w:val="center"/>
              <w:rPr>
                <w:rFonts w:cstheme="majorBidi"/>
                <w:sz w:val="20"/>
                <w:szCs w:val="20"/>
              </w:rPr>
            </w:pPr>
            <w:r w:rsidRPr="0084286A">
              <w:rPr>
                <w:rFonts w:cstheme="majorBidi"/>
                <w:sz w:val="20"/>
                <w:szCs w:val="20"/>
              </w:rPr>
              <w:t>40.08</w:t>
            </w:r>
          </w:p>
        </w:tc>
        <w:tc>
          <w:tcPr>
            <w:tcW w:w="626" w:type="pct"/>
            <w:shd w:val="clear" w:color="auto" w:fill="auto"/>
            <w:noWrap/>
            <w:vAlign w:val="center"/>
            <w:hideMark/>
          </w:tcPr>
          <w:p w14:paraId="2D2F09F5" w14:textId="77777777" w:rsidR="00ED5D07" w:rsidRPr="0084286A" w:rsidRDefault="00ED5D07" w:rsidP="006247B7">
            <w:pPr>
              <w:jc w:val="center"/>
              <w:rPr>
                <w:rFonts w:cstheme="majorBidi"/>
                <w:sz w:val="20"/>
                <w:szCs w:val="20"/>
              </w:rPr>
            </w:pPr>
            <w:r w:rsidRPr="0084286A">
              <w:rPr>
                <w:rFonts w:cstheme="majorBidi"/>
                <w:sz w:val="20"/>
                <w:szCs w:val="20"/>
              </w:rPr>
              <w:t>7.55</w:t>
            </w:r>
          </w:p>
        </w:tc>
        <w:tc>
          <w:tcPr>
            <w:tcW w:w="573" w:type="pct"/>
            <w:shd w:val="clear" w:color="auto" w:fill="auto"/>
            <w:noWrap/>
            <w:vAlign w:val="center"/>
            <w:hideMark/>
          </w:tcPr>
          <w:p w14:paraId="009DC271" w14:textId="77777777" w:rsidR="00ED5D07" w:rsidRPr="0084286A" w:rsidRDefault="00ED5D07" w:rsidP="006247B7">
            <w:pPr>
              <w:jc w:val="center"/>
              <w:rPr>
                <w:rFonts w:cstheme="majorBidi"/>
                <w:sz w:val="20"/>
                <w:szCs w:val="20"/>
              </w:rPr>
            </w:pPr>
            <w:r w:rsidRPr="0084286A">
              <w:rPr>
                <w:rFonts w:cstheme="majorBidi"/>
                <w:sz w:val="20"/>
                <w:szCs w:val="20"/>
              </w:rPr>
              <w:t>18.80</w:t>
            </w:r>
          </w:p>
        </w:tc>
        <w:tc>
          <w:tcPr>
            <w:tcW w:w="623" w:type="pct"/>
            <w:shd w:val="clear" w:color="auto" w:fill="auto"/>
            <w:noWrap/>
            <w:vAlign w:val="center"/>
            <w:hideMark/>
          </w:tcPr>
          <w:p w14:paraId="3F3912A3" w14:textId="77777777" w:rsidR="00ED5D07" w:rsidRPr="0084286A" w:rsidRDefault="00ED5D07" w:rsidP="006247B7">
            <w:pPr>
              <w:jc w:val="center"/>
              <w:rPr>
                <w:rFonts w:cstheme="majorBidi"/>
                <w:sz w:val="20"/>
                <w:szCs w:val="20"/>
              </w:rPr>
            </w:pPr>
            <w:r w:rsidRPr="0084286A">
              <w:rPr>
                <w:rFonts w:cstheme="majorBidi"/>
                <w:sz w:val="20"/>
                <w:szCs w:val="20"/>
              </w:rPr>
              <w:t>55.80</w:t>
            </w:r>
          </w:p>
        </w:tc>
      </w:tr>
      <w:tr w:rsidR="00ED5D07" w:rsidRPr="0084286A" w14:paraId="2476F7A6" w14:textId="77777777" w:rsidTr="006247B7">
        <w:trPr>
          <w:trHeight w:val="290"/>
        </w:trPr>
        <w:tc>
          <w:tcPr>
            <w:tcW w:w="674" w:type="pct"/>
            <w:vMerge/>
            <w:vAlign w:val="center"/>
            <w:hideMark/>
          </w:tcPr>
          <w:p w14:paraId="33260FC4"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5637B3AF" w14:textId="77777777" w:rsidR="00ED5D07" w:rsidRPr="0084286A" w:rsidRDefault="00ED5D07" w:rsidP="006247B7">
            <w:pPr>
              <w:rPr>
                <w:rFonts w:cstheme="majorBidi"/>
                <w:sz w:val="20"/>
                <w:szCs w:val="20"/>
              </w:rPr>
            </w:pPr>
            <w:r w:rsidRPr="0084286A">
              <w:rPr>
                <w:rFonts w:cstheme="majorBidi"/>
                <w:sz w:val="20"/>
                <w:szCs w:val="20"/>
              </w:rPr>
              <w:t>Percent HH with Income between 25-35K</w:t>
            </w:r>
          </w:p>
        </w:tc>
        <w:tc>
          <w:tcPr>
            <w:tcW w:w="677" w:type="pct"/>
            <w:shd w:val="clear" w:color="auto" w:fill="auto"/>
            <w:noWrap/>
            <w:vAlign w:val="center"/>
            <w:hideMark/>
          </w:tcPr>
          <w:p w14:paraId="31F5267A" w14:textId="77777777" w:rsidR="00ED5D07" w:rsidRPr="0084286A" w:rsidRDefault="00ED5D07" w:rsidP="006247B7">
            <w:pPr>
              <w:jc w:val="center"/>
              <w:rPr>
                <w:rFonts w:cstheme="majorBidi"/>
                <w:sz w:val="20"/>
                <w:szCs w:val="20"/>
              </w:rPr>
            </w:pPr>
            <w:r w:rsidRPr="0084286A">
              <w:rPr>
                <w:rFonts w:cstheme="majorBidi"/>
                <w:sz w:val="20"/>
                <w:szCs w:val="20"/>
              </w:rPr>
              <w:t>8.65</w:t>
            </w:r>
          </w:p>
        </w:tc>
        <w:tc>
          <w:tcPr>
            <w:tcW w:w="626" w:type="pct"/>
            <w:shd w:val="clear" w:color="auto" w:fill="auto"/>
            <w:noWrap/>
            <w:vAlign w:val="center"/>
            <w:hideMark/>
          </w:tcPr>
          <w:p w14:paraId="24D1F15C" w14:textId="77777777" w:rsidR="00ED5D07" w:rsidRPr="0084286A" w:rsidRDefault="00ED5D07" w:rsidP="006247B7">
            <w:pPr>
              <w:jc w:val="center"/>
              <w:rPr>
                <w:rFonts w:cstheme="majorBidi"/>
                <w:sz w:val="20"/>
                <w:szCs w:val="20"/>
              </w:rPr>
            </w:pPr>
            <w:r w:rsidRPr="0084286A">
              <w:rPr>
                <w:rFonts w:cstheme="majorBidi"/>
                <w:sz w:val="20"/>
                <w:szCs w:val="20"/>
              </w:rPr>
              <w:t>1.75</w:t>
            </w:r>
          </w:p>
        </w:tc>
        <w:tc>
          <w:tcPr>
            <w:tcW w:w="573" w:type="pct"/>
            <w:shd w:val="clear" w:color="auto" w:fill="auto"/>
            <w:noWrap/>
            <w:vAlign w:val="center"/>
            <w:hideMark/>
          </w:tcPr>
          <w:p w14:paraId="25252480" w14:textId="77777777" w:rsidR="00ED5D07" w:rsidRPr="0084286A" w:rsidRDefault="00ED5D07" w:rsidP="006247B7">
            <w:pPr>
              <w:jc w:val="center"/>
              <w:rPr>
                <w:rFonts w:cstheme="majorBidi"/>
                <w:sz w:val="20"/>
                <w:szCs w:val="20"/>
              </w:rPr>
            </w:pPr>
            <w:r w:rsidRPr="0084286A">
              <w:rPr>
                <w:rFonts w:cstheme="majorBidi"/>
                <w:sz w:val="20"/>
                <w:szCs w:val="20"/>
              </w:rPr>
              <w:t>4.10</w:t>
            </w:r>
          </w:p>
        </w:tc>
        <w:tc>
          <w:tcPr>
            <w:tcW w:w="623" w:type="pct"/>
            <w:shd w:val="clear" w:color="auto" w:fill="auto"/>
            <w:noWrap/>
            <w:vAlign w:val="center"/>
            <w:hideMark/>
          </w:tcPr>
          <w:p w14:paraId="1CF60051" w14:textId="77777777" w:rsidR="00ED5D07" w:rsidRPr="0084286A" w:rsidRDefault="00ED5D07" w:rsidP="006247B7">
            <w:pPr>
              <w:jc w:val="center"/>
              <w:rPr>
                <w:rFonts w:cstheme="majorBidi"/>
                <w:sz w:val="20"/>
                <w:szCs w:val="20"/>
              </w:rPr>
            </w:pPr>
            <w:r w:rsidRPr="0084286A">
              <w:rPr>
                <w:rFonts w:cstheme="majorBidi"/>
                <w:sz w:val="20"/>
                <w:szCs w:val="20"/>
              </w:rPr>
              <w:t>13.00</w:t>
            </w:r>
          </w:p>
        </w:tc>
      </w:tr>
      <w:tr w:rsidR="00ED5D07" w:rsidRPr="0084286A" w14:paraId="7B10BEC2" w14:textId="77777777" w:rsidTr="006247B7">
        <w:trPr>
          <w:trHeight w:val="290"/>
        </w:trPr>
        <w:tc>
          <w:tcPr>
            <w:tcW w:w="674" w:type="pct"/>
            <w:vMerge/>
            <w:vAlign w:val="center"/>
            <w:hideMark/>
          </w:tcPr>
          <w:p w14:paraId="03075514"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4B579577" w14:textId="77777777" w:rsidR="00ED5D07" w:rsidRPr="0084286A" w:rsidRDefault="00ED5D07" w:rsidP="006247B7">
            <w:pPr>
              <w:rPr>
                <w:rFonts w:cstheme="majorBidi"/>
                <w:sz w:val="20"/>
                <w:szCs w:val="20"/>
              </w:rPr>
            </w:pPr>
            <w:r w:rsidRPr="0084286A">
              <w:rPr>
                <w:rFonts w:cstheme="majorBidi"/>
                <w:sz w:val="20"/>
                <w:szCs w:val="20"/>
              </w:rPr>
              <w:t xml:space="preserve">Percent HH with Income between 35-50K </w:t>
            </w:r>
          </w:p>
        </w:tc>
        <w:tc>
          <w:tcPr>
            <w:tcW w:w="677" w:type="pct"/>
            <w:shd w:val="clear" w:color="auto" w:fill="auto"/>
            <w:noWrap/>
            <w:vAlign w:val="center"/>
            <w:hideMark/>
          </w:tcPr>
          <w:p w14:paraId="7A0DCEB8" w14:textId="77777777" w:rsidR="00ED5D07" w:rsidRPr="0084286A" w:rsidRDefault="00ED5D07" w:rsidP="006247B7">
            <w:pPr>
              <w:jc w:val="center"/>
              <w:rPr>
                <w:rFonts w:cstheme="majorBidi"/>
                <w:sz w:val="20"/>
                <w:szCs w:val="20"/>
              </w:rPr>
            </w:pPr>
            <w:r w:rsidRPr="0084286A">
              <w:rPr>
                <w:rFonts w:cstheme="majorBidi"/>
                <w:sz w:val="20"/>
                <w:szCs w:val="20"/>
              </w:rPr>
              <w:t>12.14</w:t>
            </w:r>
          </w:p>
        </w:tc>
        <w:tc>
          <w:tcPr>
            <w:tcW w:w="626" w:type="pct"/>
            <w:shd w:val="clear" w:color="auto" w:fill="auto"/>
            <w:noWrap/>
            <w:vAlign w:val="center"/>
            <w:hideMark/>
          </w:tcPr>
          <w:p w14:paraId="7EC06D8A" w14:textId="77777777" w:rsidR="00ED5D07" w:rsidRPr="0084286A" w:rsidRDefault="00ED5D07" w:rsidP="006247B7">
            <w:pPr>
              <w:jc w:val="center"/>
              <w:rPr>
                <w:rFonts w:cstheme="majorBidi"/>
                <w:sz w:val="20"/>
                <w:szCs w:val="20"/>
              </w:rPr>
            </w:pPr>
            <w:r w:rsidRPr="0084286A">
              <w:rPr>
                <w:rFonts w:cstheme="majorBidi"/>
                <w:sz w:val="20"/>
                <w:szCs w:val="20"/>
              </w:rPr>
              <w:t>1.97</w:t>
            </w:r>
          </w:p>
        </w:tc>
        <w:tc>
          <w:tcPr>
            <w:tcW w:w="573" w:type="pct"/>
            <w:shd w:val="clear" w:color="auto" w:fill="auto"/>
            <w:noWrap/>
            <w:vAlign w:val="center"/>
            <w:hideMark/>
          </w:tcPr>
          <w:p w14:paraId="37373B59" w14:textId="77777777" w:rsidR="00ED5D07" w:rsidRPr="0084286A" w:rsidRDefault="00ED5D07" w:rsidP="006247B7">
            <w:pPr>
              <w:jc w:val="center"/>
              <w:rPr>
                <w:rFonts w:cstheme="majorBidi"/>
                <w:sz w:val="20"/>
                <w:szCs w:val="20"/>
              </w:rPr>
            </w:pPr>
            <w:r w:rsidRPr="0084286A">
              <w:rPr>
                <w:rFonts w:cstheme="majorBidi"/>
                <w:sz w:val="20"/>
                <w:szCs w:val="20"/>
              </w:rPr>
              <w:t>6.00</w:t>
            </w:r>
          </w:p>
        </w:tc>
        <w:tc>
          <w:tcPr>
            <w:tcW w:w="623" w:type="pct"/>
            <w:shd w:val="clear" w:color="auto" w:fill="auto"/>
            <w:noWrap/>
            <w:vAlign w:val="center"/>
            <w:hideMark/>
          </w:tcPr>
          <w:p w14:paraId="5CEC94AE" w14:textId="77777777" w:rsidR="00ED5D07" w:rsidRPr="0084286A" w:rsidRDefault="00ED5D07" w:rsidP="006247B7">
            <w:pPr>
              <w:jc w:val="center"/>
              <w:rPr>
                <w:rFonts w:cstheme="majorBidi"/>
                <w:sz w:val="20"/>
                <w:szCs w:val="20"/>
              </w:rPr>
            </w:pPr>
            <w:r w:rsidRPr="0084286A">
              <w:rPr>
                <w:rFonts w:cstheme="majorBidi"/>
                <w:sz w:val="20"/>
                <w:szCs w:val="20"/>
              </w:rPr>
              <w:t>15.90</w:t>
            </w:r>
          </w:p>
        </w:tc>
      </w:tr>
      <w:tr w:rsidR="00ED5D07" w:rsidRPr="0084286A" w14:paraId="250C9662" w14:textId="77777777" w:rsidTr="006247B7">
        <w:trPr>
          <w:trHeight w:val="290"/>
        </w:trPr>
        <w:tc>
          <w:tcPr>
            <w:tcW w:w="674" w:type="pct"/>
            <w:vMerge/>
            <w:vAlign w:val="center"/>
            <w:hideMark/>
          </w:tcPr>
          <w:p w14:paraId="4C7319BA"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76AEDB25" w14:textId="77777777" w:rsidR="00ED5D07" w:rsidRPr="0084286A" w:rsidRDefault="00ED5D07" w:rsidP="006247B7">
            <w:pPr>
              <w:rPr>
                <w:rFonts w:cstheme="majorBidi"/>
                <w:sz w:val="20"/>
                <w:szCs w:val="20"/>
              </w:rPr>
            </w:pPr>
            <w:r w:rsidRPr="0084286A">
              <w:rPr>
                <w:rFonts w:cstheme="majorBidi"/>
                <w:sz w:val="20"/>
                <w:szCs w:val="20"/>
              </w:rPr>
              <w:t>Percent HH with Income between 75-99K</w:t>
            </w:r>
          </w:p>
        </w:tc>
        <w:tc>
          <w:tcPr>
            <w:tcW w:w="677" w:type="pct"/>
            <w:shd w:val="clear" w:color="auto" w:fill="auto"/>
            <w:noWrap/>
            <w:vAlign w:val="center"/>
            <w:hideMark/>
          </w:tcPr>
          <w:p w14:paraId="2D1A0DD5" w14:textId="77777777" w:rsidR="00ED5D07" w:rsidRPr="0084286A" w:rsidRDefault="00ED5D07" w:rsidP="006247B7">
            <w:pPr>
              <w:jc w:val="center"/>
              <w:rPr>
                <w:rFonts w:cstheme="majorBidi"/>
                <w:sz w:val="20"/>
                <w:szCs w:val="20"/>
              </w:rPr>
            </w:pPr>
            <w:r w:rsidRPr="0084286A">
              <w:rPr>
                <w:rFonts w:cstheme="majorBidi"/>
                <w:sz w:val="20"/>
                <w:szCs w:val="20"/>
              </w:rPr>
              <w:t>12.50</w:t>
            </w:r>
          </w:p>
        </w:tc>
        <w:tc>
          <w:tcPr>
            <w:tcW w:w="626" w:type="pct"/>
            <w:shd w:val="clear" w:color="auto" w:fill="auto"/>
            <w:noWrap/>
            <w:vAlign w:val="center"/>
            <w:hideMark/>
          </w:tcPr>
          <w:p w14:paraId="5B9173BA" w14:textId="77777777" w:rsidR="00ED5D07" w:rsidRPr="0084286A" w:rsidRDefault="00ED5D07" w:rsidP="006247B7">
            <w:pPr>
              <w:jc w:val="center"/>
              <w:rPr>
                <w:rFonts w:cstheme="majorBidi"/>
                <w:sz w:val="20"/>
                <w:szCs w:val="20"/>
              </w:rPr>
            </w:pPr>
            <w:r w:rsidRPr="0084286A">
              <w:rPr>
                <w:rFonts w:cstheme="majorBidi"/>
                <w:sz w:val="20"/>
                <w:szCs w:val="20"/>
              </w:rPr>
              <w:t>0.98</w:t>
            </w:r>
          </w:p>
        </w:tc>
        <w:tc>
          <w:tcPr>
            <w:tcW w:w="573" w:type="pct"/>
            <w:shd w:val="clear" w:color="auto" w:fill="auto"/>
            <w:noWrap/>
            <w:vAlign w:val="center"/>
            <w:hideMark/>
          </w:tcPr>
          <w:p w14:paraId="76118E1E" w14:textId="77777777" w:rsidR="00ED5D07" w:rsidRPr="0084286A" w:rsidRDefault="00ED5D07" w:rsidP="006247B7">
            <w:pPr>
              <w:jc w:val="center"/>
              <w:rPr>
                <w:rFonts w:cstheme="majorBidi"/>
                <w:sz w:val="20"/>
                <w:szCs w:val="20"/>
              </w:rPr>
            </w:pPr>
            <w:r w:rsidRPr="0084286A">
              <w:rPr>
                <w:rFonts w:cstheme="majorBidi"/>
                <w:sz w:val="20"/>
                <w:szCs w:val="20"/>
              </w:rPr>
              <w:t>9.60</w:t>
            </w:r>
          </w:p>
        </w:tc>
        <w:tc>
          <w:tcPr>
            <w:tcW w:w="623" w:type="pct"/>
            <w:shd w:val="clear" w:color="auto" w:fill="auto"/>
            <w:noWrap/>
            <w:vAlign w:val="center"/>
            <w:hideMark/>
          </w:tcPr>
          <w:p w14:paraId="1A861627" w14:textId="77777777" w:rsidR="00ED5D07" w:rsidRPr="0084286A" w:rsidRDefault="00ED5D07" w:rsidP="006247B7">
            <w:pPr>
              <w:jc w:val="center"/>
              <w:rPr>
                <w:rFonts w:cstheme="majorBidi"/>
                <w:sz w:val="20"/>
                <w:szCs w:val="20"/>
              </w:rPr>
            </w:pPr>
            <w:r w:rsidRPr="0084286A">
              <w:rPr>
                <w:rFonts w:cstheme="majorBidi"/>
                <w:sz w:val="20"/>
                <w:szCs w:val="20"/>
              </w:rPr>
              <w:t>15.80</w:t>
            </w:r>
          </w:p>
        </w:tc>
      </w:tr>
      <w:tr w:rsidR="00ED5D07" w:rsidRPr="0084286A" w14:paraId="60FB0F3C" w14:textId="77777777" w:rsidTr="006247B7">
        <w:trPr>
          <w:trHeight w:val="300"/>
        </w:trPr>
        <w:tc>
          <w:tcPr>
            <w:tcW w:w="674" w:type="pct"/>
            <w:vMerge/>
            <w:vAlign w:val="center"/>
            <w:hideMark/>
          </w:tcPr>
          <w:p w14:paraId="6EF1FAA0" w14:textId="77777777" w:rsidR="00ED5D07" w:rsidRPr="0084286A" w:rsidRDefault="00ED5D07" w:rsidP="006247B7">
            <w:pPr>
              <w:rPr>
                <w:rFonts w:cstheme="majorBidi"/>
                <w:sz w:val="20"/>
                <w:szCs w:val="20"/>
              </w:rPr>
            </w:pPr>
          </w:p>
        </w:tc>
        <w:tc>
          <w:tcPr>
            <w:tcW w:w="1827" w:type="pct"/>
            <w:shd w:val="clear" w:color="auto" w:fill="auto"/>
            <w:vAlign w:val="center"/>
            <w:hideMark/>
          </w:tcPr>
          <w:p w14:paraId="5428C1D6" w14:textId="77777777" w:rsidR="00ED5D07" w:rsidRPr="0084286A" w:rsidRDefault="00ED5D07" w:rsidP="006247B7">
            <w:pPr>
              <w:rPr>
                <w:rFonts w:cstheme="majorBidi"/>
                <w:sz w:val="20"/>
                <w:szCs w:val="20"/>
              </w:rPr>
            </w:pPr>
            <w:r w:rsidRPr="0084286A">
              <w:rPr>
                <w:rFonts w:cstheme="majorBidi"/>
                <w:sz w:val="20"/>
                <w:szCs w:val="20"/>
              </w:rPr>
              <w:t xml:space="preserve">Percent HH with Income between 99-150K </w:t>
            </w:r>
          </w:p>
        </w:tc>
        <w:tc>
          <w:tcPr>
            <w:tcW w:w="677" w:type="pct"/>
            <w:shd w:val="clear" w:color="auto" w:fill="auto"/>
            <w:noWrap/>
            <w:vAlign w:val="center"/>
            <w:hideMark/>
          </w:tcPr>
          <w:p w14:paraId="3AA1165E" w14:textId="77777777" w:rsidR="00ED5D07" w:rsidRPr="0084286A" w:rsidRDefault="00ED5D07" w:rsidP="006247B7">
            <w:pPr>
              <w:jc w:val="center"/>
              <w:rPr>
                <w:rFonts w:cstheme="majorBidi"/>
                <w:sz w:val="20"/>
                <w:szCs w:val="20"/>
              </w:rPr>
            </w:pPr>
            <w:r w:rsidRPr="0084286A">
              <w:rPr>
                <w:rFonts w:cstheme="majorBidi"/>
                <w:sz w:val="20"/>
                <w:szCs w:val="20"/>
              </w:rPr>
              <w:t>15.30</w:t>
            </w:r>
          </w:p>
        </w:tc>
        <w:tc>
          <w:tcPr>
            <w:tcW w:w="626" w:type="pct"/>
            <w:shd w:val="clear" w:color="auto" w:fill="auto"/>
            <w:noWrap/>
            <w:vAlign w:val="center"/>
            <w:hideMark/>
          </w:tcPr>
          <w:p w14:paraId="50E3F601" w14:textId="77777777" w:rsidR="00ED5D07" w:rsidRPr="0084286A" w:rsidRDefault="00ED5D07" w:rsidP="006247B7">
            <w:pPr>
              <w:jc w:val="center"/>
              <w:rPr>
                <w:rFonts w:cstheme="majorBidi"/>
                <w:sz w:val="20"/>
                <w:szCs w:val="20"/>
              </w:rPr>
            </w:pPr>
            <w:r w:rsidRPr="0084286A">
              <w:rPr>
                <w:rFonts w:cstheme="majorBidi"/>
                <w:sz w:val="20"/>
                <w:szCs w:val="20"/>
              </w:rPr>
              <w:t>2.48</w:t>
            </w:r>
          </w:p>
        </w:tc>
        <w:tc>
          <w:tcPr>
            <w:tcW w:w="573" w:type="pct"/>
            <w:shd w:val="clear" w:color="auto" w:fill="auto"/>
            <w:noWrap/>
            <w:vAlign w:val="center"/>
            <w:hideMark/>
          </w:tcPr>
          <w:p w14:paraId="546166BE" w14:textId="77777777" w:rsidR="00ED5D07" w:rsidRPr="0084286A" w:rsidRDefault="00ED5D07" w:rsidP="006247B7">
            <w:pPr>
              <w:jc w:val="center"/>
              <w:rPr>
                <w:rFonts w:cstheme="majorBidi"/>
                <w:sz w:val="20"/>
                <w:szCs w:val="20"/>
              </w:rPr>
            </w:pPr>
            <w:r w:rsidRPr="0084286A">
              <w:rPr>
                <w:rFonts w:cstheme="majorBidi"/>
                <w:sz w:val="20"/>
                <w:szCs w:val="20"/>
              </w:rPr>
              <w:t>9.50</w:t>
            </w:r>
          </w:p>
        </w:tc>
        <w:tc>
          <w:tcPr>
            <w:tcW w:w="623" w:type="pct"/>
            <w:shd w:val="clear" w:color="auto" w:fill="auto"/>
            <w:noWrap/>
            <w:vAlign w:val="center"/>
            <w:hideMark/>
          </w:tcPr>
          <w:p w14:paraId="37AF73D2" w14:textId="77777777" w:rsidR="00ED5D07" w:rsidRPr="0084286A" w:rsidRDefault="00ED5D07" w:rsidP="006247B7">
            <w:pPr>
              <w:jc w:val="center"/>
              <w:rPr>
                <w:rFonts w:cstheme="majorBidi"/>
                <w:sz w:val="20"/>
                <w:szCs w:val="20"/>
              </w:rPr>
            </w:pPr>
            <w:r w:rsidRPr="0084286A">
              <w:rPr>
                <w:rFonts w:cstheme="majorBidi"/>
                <w:sz w:val="20"/>
                <w:szCs w:val="20"/>
              </w:rPr>
              <w:t>20.20</w:t>
            </w:r>
          </w:p>
        </w:tc>
      </w:tr>
      <w:tr w:rsidR="00ED5D07" w:rsidRPr="0084286A" w14:paraId="5EFBAC27" w14:textId="77777777" w:rsidTr="006247B7">
        <w:trPr>
          <w:trHeight w:val="520"/>
        </w:trPr>
        <w:tc>
          <w:tcPr>
            <w:tcW w:w="674" w:type="pct"/>
            <w:vMerge/>
            <w:vAlign w:val="center"/>
            <w:hideMark/>
          </w:tcPr>
          <w:p w14:paraId="1A8469BC"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64D90B37" w14:textId="77777777" w:rsidR="00ED5D07" w:rsidRPr="0084286A" w:rsidRDefault="00ED5D07" w:rsidP="006247B7">
            <w:pPr>
              <w:rPr>
                <w:rFonts w:cstheme="majorBidi"/>
                <w:sz w:val="20"/>
                <w:szCs w:val="20"/>
              </w:rPr>
            </w:pPr>
            <w:r w:rsidRPr="0084286A">
              <w:rPr>
                <w:rFonts w:cstheme="majorBidi"/>
                <w:sz w:val="20"/>
                <w:szCs w:val="20"/>
              </w:rPr>
              <w:t>Median household income ($) (adjusted for inflation)</w:t>
            </w:r>
          </w:p>
        </w:tc>
        <w:tc>
          <w:tcPr>
            <w:tcW w:w="677" w:type="pct"/>
            <w:shd w:val="clear" w:color="auto" w:fill="auto"/>
            <w:noWrap/>
            <w:vAlign w:val="center"/>
            <w:hideMark/>
          </w:tcPr>
          <w:p w14:paraId="7590267A" w14:textId="77777777" w:rsidR="00ED5D07" w:rsidRPr="0084286A" w:rsidRDefault="00ED5D07" w:rsidP="006247B7">
            <w:pPr>
              <w:jc w:val="center"/>
              <w:rPr>
                <w:rFonts w:cstheme="majorBidi"/>
                <w:sz w:val="20"/>
                <w:szCs w:val="20"/>
              </w:rPr>
            </w:pPr>
            <w:r w:rsidRPr="0084286A">
              <w:rPr>
                <w:rFonts w:cstheme="majorBidi"/>
                <w:sz w:val="20"/>
                <w:szCs w:val="20"/>
              </w:rPr>
              <w:t>69460.34</w:t>
            </w:r>
          </w:p>
        </w:tc>
        <w:tc>
          <w:tcPr>
            <w:tcW w:w="626" w:type="pct"/>
            <w:shd w:val="clear" w:color="auto" w:fill="auto"/>
            <w:noWrap/>
            <w:vAlign w:val="center"/>
            <w:hideMark/>
          </w:tcPr>
          <w:p w14:paraId="36210CEF" w14:textId="77777777" w:rsidR="00ED5D07" w:rsidRPr="0084286A" w:rsidRDefault="00ED5D07" w:rsidP="006247B7">
            <w:pPr>
              <w:jc w:val="center"/>
              <w:rPr>
                <w:rFonts w:cstheme="majorBidi"/>
                <w:sz w:val="20"/>
                <w:szCs w:val="20"/>
              </w:rPr>
            </w:pPr>
            <w:r w:rsidRPr="0084286A">
              <w:rPr>
                <w:rFonts w:cstheme="majorBidi"/>
                <w:sz w:val="20"/>
                <w:szCs w:val="20"/>
              </w:rPr>
              <w:t>14179.38</w:t>
            </w:r>
          </w:p>
        </w:tc>
        <w:tc>
          <w:tcPr>
            <w:tcW w:w="573" w:type="pct"/>
            <w:shd w:val="clear" w:color="auto" w:fill="auto"/>
            <w:noWrap/>
            <w:vAlign w:val="center"/>
            <w:hideMark/>
          </w:tcPr>
          <w:p w14:paraId="2CF9F4FB" w14:textId="77777777" w:rsidR="00ED5D07" w:rsidRPr="0084286A" w:rsidRDefault="00ED5D07" w:rsidP="006247B7">
            <w:pPr>
              <w:jc w:val="center"/>
              <w:rPr>
                <w:rFonts w:cstheme="majorBidi"/>
                <w:sz w:val="20"/>
                <w:szCs w:val="20"/>
              </w:rPr>
            </w:pPr>
            <w:r w:rsidRPr="0084286A">
              <w:rPr>
                <w:rFonts w:cstheme="majorBidi"/>
                <w:sz w:val="20"/>
                <w:szCs w:val="20"/>
              </w:rPr>
              <w:t>48206.4</w:t>
            </w:r>
          </w:p>
        </w:tc>
        <w:tc>
          <w:tcPr>
            <w:tcW w:w="623" w:type="pct"/>
            <w:shd w:val="clear" w:color="auto" w:fill="auto"/>
            <w:noWrap/>
            <w:vAlign w:val="center"/>
            <w:hideMark/>
          </w:tcPr>
          <w:p w14:paraId="0C3817F4" w14:textId="77777777" w:rsidR="00ED5D07" w:rsidRPr="0084286A" w:rsidRDefault="00ED5D07" w:rsidP="006247B7">
            <w:pPr>
              <w:jc w:val="center"/>
              <w:rPr>
                <w:rFonts w:cstheme="majorBidi"/>
                <w:sz w:val="20"/>
                <w:szCs w:val="20"/>
              </w:rPr>
            </w:pPr>
            <w:r w:rsidRPr="0084286A">
              <w:rPr>
                <w:rFonts w:cstheme="majorBidi"/>
                <w:sz w:val="20"/>
                <w:szCs w:val="20"/>
              </w:rPr>
              <w:t>130865</w:t>
            </w:r>
          </w:p>
        </w:tc>
      </w:tr>
      <w:tr w:rsidR="00ED5D07" w:rsidRPr="0084286A" w14:paraId="36432D22" w14:textId="77777777" w:rsidTr="006247B7">
        <w:trPr>
          <w:trHeight w:val="290"/>
        </w:trPr>
        <w:tc>
          <w:tcPr>
            <w:tcW w:w="674" w:type="pct"/>
            <w:vMerge/>
            <w:vAlign w:val="center"/>
            <w:hideMark/>
          </w:tcPr>
          <w:p w14:paraId="78083D11"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6F1B9A67" w14:textId="77777777" w:rsidR="00ED5D07" w:rsidRPr="0084286A" w:rsidRDefault="00ED5D07" w:rsidP="006247B7">
            <w:pPr>
              <w:rPr>
                <w:rFonts w:cstheme="majorBidi"/>
                <w:sz w:val="20"/>
                <w:szCs w:val="20"/>
              </w:rPr>
            </w:pPr>
            <w:r w:rsidRPr="0084286A">
              <w:rPr>
                <w:rFonts w:cstheme="majorBidi"/>
                <w:sz w:val="20"/>
                <w:szCs w:val="20"/>
              </w:rPr>
              <w:t>Percent child dependency</w:t>
            </w:r>
          </w:p>
        </w:tc>
        <w:tc>
          <w:tcPr>
            <w:tcW w:w="677" w:type="pct"/>
            <w:shd w:val="clear" w:color="auto" w:fill="auto"/>
            <w:noWrap/>
            <w:vAlign w:val="center"/>
            <w:hideMark/>
          </w:tcPr>
          <w:p w14:paraId="10FF4A8C" w14:textId="77777777" w:rsidR="00ED5D07" w:rsidRPr="0084286A" w:rsidRDefault="00ED5D07" w:rsidP="006247B7">
            <w:pPr>
              <w:jc w:val="center"/>
              <w:rPr>
                <w:rFonts w:cstheme="majorBidi"/>
                <w:sz w:val="20"/>
                <w:szCs w:val="20"/>
              </w:rPr>
            </w:pPr>
            <w:r w:rsidRPr="0084286A">
              <w:rPr>
                <w:rFonts w:cstheme="majorBidi"/>
                <w:sz w:val="20"/>
                <w:szCs w:val="20"/>
              </w:rPr>
              <w:t>35.67</w:t>
            </w:r>
          </w:p>
        </w:tc>
        <w:tc>
          <w:tcPr>
            <w:tcW w:w="626" w:type="pct"/>
            <w:shd w:val="clear" w:color="auto" w:fill="auto"/>
            <w:noWrap/>
            <w:vAlign w:val="center"/>
            <w:hideMark/>
          </w:tcPr>
          <w:p w14:paraId="2CDB8A58" w14:textId="77777777" w:rsidR="00ED5D07" w:rsidRPr="0084286A" w:rsidRDefault="00ED5D07" w:rsidP="006247B7">
            <w:pPr>
              <w:jc w:val="center"/>
              <w:rPr>
                <w:rFonts w:cstheme="majorBidi"/>
                <w:sz w:val="20"/>
                <w:szCs w:val="20"/>
              </w:rPr>
            </w:pPr>
            <w:r w:rsidRPr="0084286A">
              <w:rPr>
                <w:rFonts w:cstheme="majorBidi"/>
                <w:sz w:val="20"/>
                <w:szCs w:val="20"/>
              </w:rPr>
              <w:t>3.19</w:t>
            </w:r>
          </w:p>
        </w:tc>
        <w:tc>
          <w:tcPr>
            <w:tcW w:w="573" w:type="pct"/>
            <w:shd w:val="clear" w:color="auto" w:fill="auto"/>
            <w:noWrap/>
            <w:vAlign w:val="center"/>
            <w:hideMark/>
          </w:tcPr>
          <w:p w14:paraId="7D570F42" w14:textId="77777777" w:rsidR="00ED5D07" w:rsidRPr="0084286A" w:rsidRDefault="00ED5D07" w:rsidP="006247B7">
            <w:pPr>
              <w:jc w:val="center"/>
              <w:rPr>
                <w:rFonts w:cstheme="majorBidi"/>
                <w:sz w:val="20"/>
                <w:szCs w:val="20"/>
              </w:rPr>
            </w:pPr>
            <w:r w:rsidRPr="0084286A">
              <w:rPr>
                <w:rFonts w:cstheme="majorBidi"/>
                <w:sz w:val="20"/>
                <w:szCs w:val="20"/>
              </w:rPr>
              <w:t>30.30</w:t>
            </w:r>
          </w:p>
        </w:tc>
        <w:tc>
          <w:tcPr>
            <w:tcW w:w="623" w:type="pct"/>
            <w:shd w:val="clear" w:color="auto" w:fill="auto"/>
            <w:noWrap/>
            <w:vAlign w:val="center"/>
            <w:hideMark/>
          </w:tcPr>
          <w:p w14:paraId="0FF14726" w14:textId="77777777" w:rsidR="00ED5D07" w:rsidRPr="0084286A" w:rsidRDefault="00ED5D07" w:rsidP="006247B7">
            <w:pPr>
              <w:jc w:val="center"/>
              <w:rPr>
                <w:rFonts w:cstheme="majorBidi"/>
                <w:sz w:val="20"/>
                <w:szCs w:val="20"/>
              </w:rPr>
            </w:pPr>
            <w:r w:rsidRPr="0084286A">
              <w:rPr>
                <w:rFonts w:cstheme="majorBidi"/>
                <w:sz w:val="20"/>
                <w:szCs w:val="20"/>
              </w:rPr>
              <w:t>47.40</w:t>
            </w:r>
          </w:p>
        </w:tc>
      </w:tr>
      <w:tr w:rsidR="00ED5D07" w:rsidRPr="0084286A" w14:paraId="64C6FC8A" w14:textId="77777777" w:rsidTr="006247B7">
        <w:trPr>
          <w:trHeight w:val="300"/>
        </w:trPr>
        <w:tc>
          <w:tcPr>
            <w:tcW w:w="674" w:type="pct"/>
            <w:vMerge/>
            <w:vAlign w:val="center"/>
            <w:hideMark/>
          </w:tcPr>
          <w:p w14:paraId="4A275142" w14:textId="77777777" w:rsidR="00ED5D07" w:rsidRPr="0084286A" w:rsidRDefault="00ED5D07" w:rsidP="006247B7">
            <w:pPr>
              <w:rPr>
                <w:rFonts w:cstheme="majorBidi"/>
                <w:sz w:val="20"/>
                <w:szCs w:val="20"/>
              </w:rPr>
            </w:pPr>
          </w:p>
        </w:tc>
        <w:tc>
          <w:tcPr>
            <w:tcW w:w="1827" w:type="pct"/>
            <w:shd w:val="clear" w:color="auto" w:fill="auto"/>
            <w:noWrap/>
            <w:vAlign w:val="center"/>
            <w:hideMark/>
          </w:tcPr>
          <w:p w14:paraId="61653DFF" w14:textId="77777777" w:rsidR="00ED5D07" w:rsidRPr="0084286A" w:rsidRDefault="00ED5D07" w:rsidP="006247B7">
            <w:pPr>
              <w:rPr>
                <w:rFonts w:cstheme="majorBidi"/>
                <w:sz w:val="20"/>
                <w:szCs w:val="20"/>
              </w:rPr>
            </w:pPr>
            <w:r w:rsidRPr="0084286A">
              <w:rPr>
                <w:rFonts w:cstheme="majorBidi"/>
                <w:sz w:val="20"/>
                <w:szCs w:val="20"/>
              </w:rPr>
              <w:t>Percent old dependency</w:t>
            </w:r>
          </w:p>
        </w:tc>
        <w:tc>
          <w:tcPr>
            <w:tcW w:w="677" w:type="pct"/>
            <w:shd w:val="clear" w:color="auto" w:fill="auto"/>
            <w:noWrap/>
            <w:vAlign w:val="center"/>
            <w:hideMark/>
          </w:tcPr>
          <w:p w14:paraId="0408447F" w14:textId="77777777" w:rsidR="00ED5D07" w:rsidRPr="0084286A" w:rsidRDefault="00ED5D07" w:rsidP="006247B7">
            <w:pPr>
              <w:jc w:val="center"/>
              <w:rPr>
                <w:rFonts w:cstheme="majorBidi"/>
                <w:sz w:val="20"/>
                <w:szCs w:val="20"/>
              </w:rPr>
            </w:pPr>
            <w:r w:rsidRPr="0084286A">
              <w:rPr>
                <w:rFonts w:cstheme="majorBidi"/>
                <w:sz w:val="20"/>
                <w:szCs w:val="20"/>
              </w:rPr>
              <w:t>22.31</w:t>
            </w:r>
          </w:p>
        </w:tc>
        <w:tc>
          <w:tcPr>
            <w:tcW w:w="626" w:type="pct"/>
            <w:shd w:val="clear" w:color="auto" w:fill="auto"/>
            <w:noWrap/>
            <w:vAlign w:val="center"/>
            <w:hideMark/>
          </w:tcPr>
          <w:p w14:paraId="4C385BFB" w14:textId="77777777" w:rsidR="00ED5D07" w:rsidRPr="0084286A" w:rsidRDefault="00ED5D07" w:rsidP="006247B7">
            <w:pPr>
              <w:jc w:val="center"/>
              <w:rPr>
                <w:rFonts w:cstheme="majorBidi"/>
                <w:sz w:val="20"/>
                <w:szCs w:val="20"/>
              </w:rPr>
            </w:pPr>
            <w:r w:rsidRPr="0084286A">
              <w:rPr>
                <w:rFonts w:cstheme="majorBidi"/>
                <w:sz w:val="20"/>
                <w:szCs w:val="20"/>
              </w:rPr>
              <w:t>4.27</w:t>
            </w:r>
          </w:p>
        </w:tc>
        <w:tc>
          <w:tcPr>
            <w:tcW w:w="573" w:type="pct"/>
            <w:shd w:val="clear" w:color="auto" w:fill="auto"/>
            <w:noWrap/>
            <w:vAlign w:val="center"/>
            <w:hideMark/>
          </w:tcPr>
          <w:p w14:paraId="292D8D98" w14:textId="77777777" w:rsidR="00ED5D07" w:rsidRPr="0084286A" w:rsidRDefault="00ED5D07" w:rsidP="006247B7">
            <w:pPr>
              <w:jc w:val="center"/>
              <w:rPr>
                <w:rFonts w:cstheme="majorBidi"/>
                <w:sz w:val="20"/>
                <w:szCs w:val="20"/>
              </w:rPr>
            </w:pPr>
            <w:r w:rsidRPr="0084286A">
              <w:rPr>
                <w:rFonts w:cstheme="majorBidi"/>
                <w:sz w:val="20"/>
                <w:szCs w:val="20"/>
              </w:rPr>
              <w:t>12.40</w:t>
            </w:r>
          </w:p>
        </w:tc>
        <w:tc>
          <w:tcPr>
            <w:tcW w:w="623" w:type="pct"/>
            <w:shd w:val="clear" w:color="auto" w:fill="auto"/>
            <w:noWrap/>
            <w:vAlign w:val="center"/>
            <w:hideMark/>
          </w:tcPr>
          <w:p w14:paraId="539DB8CA" w14:textId="77777777" w:rsidR="00ED5D07" w:rsidRPr="0084286A" w:rsidRDefault="00ED5D07" w:rsidP="006247B7">
            <w:pPr>
              <w:jc w:val="center"/>
              <w:rPr>
                <w:rFonts w:cstheme="majorBidi"/>
                <w:sz w:val="20"/>
                <w:szCs w:val="20"/>
              </w:rPr>
            </w:pPr>
            <w:r w:rsidRPr="0084286A">
              <w:rPr>
                <w:rFonts w:cstheme="majorBidi"/>
                <w:sz w:val="20"/>
                <w:szCs w:val="20"/>
              </w:rPr>
              <w:t>34.30</w:t>
            </w:r>
          </w:p>
        </w:tc>
      </w:tr>
      <w:tr w:rsidR="00ED5D07" w:rsidRPr="0084286A" w14:paraId="329E7FCD" w14:textId="77777777" w:rsidTr="006247B7">
        <w:trPr>
          <w:trHeight w:val="290"/>
        </w:trPr>
        <w:tc>
          <w:tcPr>
            <w:tcW w:w="674" w:type="pct"/>
            <w:shd w:val="clear" w:color="auto" w:fill="auto"/>
            <w:noWrap/>
            <w:vAlign w:val="center"/>
            <w:hideMark/>
          </w:tcPr>
          <w:p w14:paraId="40D32E32" w14:textId="77777777" w:rsidR="00ED5D07" w:rsidRPr="0084286A" w:rsidRDefault="00ED5D07" w:rsidP="006247B7">
            <w:pPr>
              <w:rPr>
                <w:rFonts w:cstheme="majorBidi"/>
                <w:sz w:val="20"/>
                <w:szCs w:val="20"/>
              </w:rPr>
            </w:pPr>
            <w:r w:rsidRPr="0084286A">
              <w:rPr>
                <w:rFonts w:cstheme="majorBidi"/>
                <w:sz w:val="20"/>
                <w:szCs w:val="20"/>
              </w:rPr>
              <w:t xml:space="preserve">Emerging Internal </w:t>
            </w:r>
          </w:p>
        </w:tc>
        <w:tc>
          <w:tcPr>
            <w:tcW w:w="1827" w:type="pct"/>
            <w:shd w:val="clear" w:color="auto" w:fill="auto"/>
            <w:noWrap/>
            <w:vAlign w:val="center"/>
            <w:hideMark/>
          </w:tcPr>
          <w:p w14:paraId="00A01BDE" w14:textId="77777777" w:rsidR="00ED5D07" w:rsidRPr="0084286A" w:rsidRDefault="00ED5D07" w:rsidP="006247B7">
            <w:pPr>
              <w:rPr>
                <w:rFonts w:cstheme="majorBidi"/>
                <w:sz w:val="20"/>
                <w:szCs w:val="20"/>
              </w:rPr>
            </w:pPr>
            <w:r w:rsidRPr="0084286A">
              <w:rPr>
                <w:rFonts w:cstheme="majorBidi"/>
                <w:sz w:val="20"/>
                <w:szCs w:val="20"/>
              </w:rPr>
              <w:t>Network Redesign</w:t>
            </w:r>
          </w:p>
        </w:tc>
        <w:tc>
          <w:tcPr>
            <w:tcW w:w="677" w:type="pct"/>
            <w:shd w:val="clear" w:color="auto" w:fill="auto"/>
            <w:noWrap/>
            <w:vAlign w:val="center"/>
            <w:hideMark/>
          </w:tcPr>
          <w:p w14:paraId="1959D61D" w14:textId="77777777" w:rsidR="00ED5D07" w:rsidRPr="0084286A" w:rsidRDefault="00ED5D07" w:rsidP="006247B7">
            <w:pPr>
              <w:jc w:val="center"/>
              <w:rPr>
                <w:rFonts w:cstheme="majorBidi"/>
                <w:sz w:val="20"/>
                <w:szCs w:val="20"/>
              </w:rPr>
            </w:pPr>
            <w:r w:rsidRPr="0084286A">
              <w:rPr>
                <w:rFonts w:cstheme="majorBidi"/>
                <w:sz w:val="20"/>
                <w:szCs w:val="20"/>
              </w:rPr>
              <w:t>0.03</w:t>
            </w:r>
          </w:p>
        </w:tc>
        <w:tc>
          <w:tcPr>
            <w:tcW w:w="626" w:type="pct"/>
            <w:shd w:val="clear" w:color="auto" w:fill="auto"/>
            <w:noWrap/>
            <w:vAlign w:val="center"/>
            <w:hideMark/>
          </w:tcPr>
          <w:p w14:paraId="2677CE6F" w14:textId="77777777" w:rsidR="00ED5D07" w:rsidRPr="0084286A" w:rsidRDefault="00ED5D07" w:rsidP="006247B7">
            <w:pPr>
              <w:jc w:val="center"/>
              <w:rPr>
                <w:rFonts w:cstheme="majorBidi"/>
                <w:sz w:val="20"/>
                <w:szCs w:val="20"/>
              </w:rPr>
            </w:pPr>
            <w:r w:rsidRPr="0084286A">
              <w:rPr>
                <w:rFonts w:cstheme="majorBidi"/>
                <w:sz w:val="20"/>
                <w:szCs w:val="20"/>
              </w:rPr>
              <w:t>0.17</w:t>
            </w:r>
          </w:p>
        </w:tc>
        <w:tc>
          <w:tcPr>
            <w:tcW w:w="573" w:type="pct"/>
            <w:shd w:val="clear" w:color="auto" w:fill="auto"/>
            <w:noWrap/>
            <w:vAlign w:val="center"/>
            <w:hideMark/>
          </w:tcPr>
          <w:p w14:paraId="5D374AA2" w14:textId="77777777" w:rsidR="00ED5D07" w:rsidRPr="0084286A" w:rsidRDefault="00ED5D07" w:rsidP="006247B7">
            <w:pPr>
              <w:jc w:val="center"/>
              <w:rPr>
                <w:rFonts w:cstheme="majorBidi"/>
                <w:sz w:val="20"/>
                <w:szCs w:val="20"/>
              </w:rPr>
            </w:pPr>
            <w:r w:rsidRPr="0084286A">
              <w:rPr>
                <w:rFonts w:cstheme="majorBidi"/>
                <w:sz w:val="20"/>
                <w:szCs w:val="20"/>
              </w:rPr>
              <w:t>0.00</w:t>
            </w:r>
          </w:p>
        </w:tc>
        <w:tc>
          <w:tcPr>
            <w:tcW w:w="623" w:type="pct"/>
            <w:shd w:val="clear" w:color="auto" w:fill="auto"/>
            <w:noWrap/>
            <w:vAlign w:val="center"/>
            <w:hideMark/>
          </w:tcPr>
          <w:p w14:paraId="2D3703EE" w14:textId="77777777" w:rsidR="00ED5D07" w:rsidRPr="0084286A" w:rsidRDefault="00ED5D07" w:rsidP="006247B7">
            <w:pPr>
              <w:jc w:val="center"/>
              <w:rPr>
                <w:rFonts w:cstheme="majorBidi"/>
                <w:sz w:val="20"/>
                <w:szCs w:val="20"/>
              </w:rPr>
            </w:pPr>
            <w:r w:rsidRPr="0084286A">
              <w:rPr>
                <w:rFonts w:cstheme="majorBidi"/>
                <w:sz w:val="20"/>
                <w:szCs w:val="20"/>
              </w:rPr>
              <w:t>1.00</w:t>
            </w:r>
          </w:p>
        </w:tc>
      </w:tr>
      <w:tr w:rsidR="00ED5D07" w:rsidRPr="0084286A" w14:paraId="56331725" w14:textId="77777777" w:rsidTr="006247B7">
        <w:trPr>
          <w:trHeight w:val="290"/>
        </w:trPr>
        <w:tc>
          <w:tcPr>
            <w:tcW w:w="674" w:type="pct"/>
            <w:vMerge w:val="restart"/>
            <w:shd w:val="clear" w:color="auto" w:fill="auto"/>
            <w:noWrap/>
            <w:vAlign w:val="center"/>
            <w:hideMark/>
          </w:tcPr>
          <w:p w14:paraId="0599BA1C" w14:textId="77777777" w:rsidR="00ED5D07" w:rsidRPr="0084286A" w:rsidRDefault="00ED5D07" w:rsidP="006247B7">
            <w:pPr>
              <w:rPr>
                <w:rFonts w:cstheme="majorBidi"/>
                <w:sz w:val="20"/>
                <w:szCs w:val="20"/>
              </w:rPr>
            </w:pPr>
            <w:r w:rsidRPr="0084286A">
              <w:rPr>
                <w:rFonts w:cstheme="majorBidi"/>
                <w:sz w:val="20"/>
                <w:szCs w:val="20"/>
              </w:rPr>
              <w:t xml:space="preserve">Emerging External </w:t>
            </w:r>
          </w:p>
        </w:tc>
        <w:tc>
          <w:tcPr>
            <w:tcW w:w="1827" w:type="pct"/>
            <w:shd w:val="clear" w:color="auto" w:fill="auto"/>
            <w:noWrap/>
            <w:vAlign w:val="center"/>
            <w:hideMark/>
          </w:tcPr>
          <w:p w14:paraId="75858774" w14:textId="77777777" w:rsidR="00ED5D07" w:rsidRPr="0084286A" w:rsidRDefault="00ED5D07" w:rsidP="006247B7">
            <w:pPr>
              <w:rPr>
                <w:rFonts w:cstheme="majorBidi"/>
                <w:sz w:val="20"/>
                <w:szCs w:val="20"/>
              </w:rPr>
            </w:pPr>
            <w:r w:rsidRPr="0084286A">
              <w:rPr>
                <w:rFonts w:cstheme="majorBidi"/>
                <w:sz w:val="20"/>
                <w:szCs w:val="20"/>
              </w:rPr>
              <w:t>Percent teleworkers</w:t>
            </w:r>
          </w:p>
        </w:tc>
        <w:tc>
          <w:tcPr>
            <w:tcW w:w="677" w:type="pct"/>
            <w:shd w:val="clear" w:color="auto" w:fill="auto"/>
            <w:noWrap/>
            <w:vAlign w:val="center"/>
            <w:hideMark/>
          </w:tcPr>
          <w:p w14:paraId="1EAA71B1" w14:textId="77777777" w:rsidR="00ED5D07" w:rsidRPr="0084286A" w:rsidRDefault="00ED5D07" w:rsidP="006247B7">
            <w:pPr>
              <w:jc w:val="center"/>
              <w:rPr>
                <w:rFonts w:cstheme="majorBidi"/>
                <w:sz w:val="20"/>
                <w:szCs w:val="20"/>
              </w:rPr>
            </w:pPr>
            <w:r w:rsidRPr="0084286A">
              <w:rPr>
                <w:rFonts w:cstheme="majorBidi"/>
                <w:sz w:val="20"/>
                <w:szCs w:val="20"/>
              </w:rPr>
              <w:t>5.22</w:t>
            </w:r>
          </w:p>
        </w:tc>
        <w:tc>
          <w:tcPr>
            <w:tcW w:w="626" w:type="pct"/>
            <w:shd w:val="clear" w:color="auto" w:fill="auto"/>
            <w:noWrap/>
            <w:vAlign w:val="center"/>
            <w:hideMark/>
          </w:tcPr>
          <w:p w14:paraId="0BD85338" w14:textId="77777777" w:rsidR="00ED5D07" w:rsidRPr="0084286A" w:rsidRDefault="00ED5D07" w:rsidP="006247B7">
            <w:pPr>
              <w:jc w:val="center"/>
              <w:rPr>
                <w:rFonts w:cstheme="majorBidi"/>
                <w:sz w:val="20"/>
                <w:szCs w:val="20"/>
              </w:rPr>
            </w:pPr>
            <w:r w:rsidRPr="0084286A">
              <w:rPr>
                <w:rFonts w:cstheme="majorBidi"/>
                <w:sz w:val="20"/>
                <w:szCs w:val="20"/>
              </w:rPr>
              <w:t>1.19</w:t>
            </w:r>
          </w:p>
        </w:tc>
        <w:tc>
          <w:tcPr>
            <w:tcW w:w="573" w:type="pct"/>
            <w:shd w:val="clear" w:color="auto" w:fill="auto"/>
            <w:noWrap/>
            <w:vAlign w:val="center"/>
            <w:hideMark/>
          </w:tcPr>
          <w:p w14:paraId="04FD3C80" w14:textId="77777777" w:rsidR="00ED5D07" w:rsidRPr="0084286A" w:rsidRDefault="00ED5D07" w:rsidP="006247B7">
            <w:pPr>
              <w:jc w:val="center"/>
              <w:rPr>
                <w:rFonts w:cstheme="majorBidi"/>
                <w:sz w:val="20"/>
                <w:szCs w:val="20"/>
              </w:rPr>
            </w:pPr>
            <w:r w:rsidRPr="0084286A">
              <w:rPr>
                <w:rFonts w:cstheme="majorBidi"/>
                <w:sz w:val="20"/>
                <w:szCs w:val="20"/>
              </w:rPr>
              <w:t>2.60</w:t>
            </w:r>
          </w:p>
        </w:tc>
        <w:tc>
          <w:tcPr>
            <w:tcW w:w="623" w:type="pct"/>
            <w:shd w:val="clear" w:color="auto" w:fill="auto"/>
            <w:noWrap/>
            <w:vAlign w:val="center"/>
            <w:hideMark/>
          </w:tcPr>
          <w:p w14:paraId="0206B3F9" w14:textId="77777777" w:rsidR="00ED5D07" w:rsidRPr="0084286A" w:rsidRDefault="00ED5D07" w:rsidP="006247B7">
            <w:pPr>
              <w:jc w:val="center"/>
              <w:rPr>
                <w:rFonts w:cstheme="majorBidi"/>
                <w:sz w:val="20"/>
                <w:szCs w:val="20"/>
              </w:rPr>
            </w:pPr>
            <w:r w:rsidRPr="0084286A">
              <w:rPr>
                <w:rFonts w:cstheme="majorBidi"/>
                <w:sz w:val="20"/>
                <w:szCs w:val="20"/>
              </w:rPr>
              <w:t>10.50</w:t>
            </w:r>
          </w:p>
        </w:tc>
      </w:tr>
      <w:tr w:rsidR="00ED5D07" w:rsidRPr="0084286A" w14:paraId="013919C8" w14:textId="77777777" w:rsidTr="006247B7">
        <w:trPr>
          <w:trHeight w:val="290"/>
        </w:trPr>
        <w:tc>
          <w:tcPr>
            <w:tcW w:w="674" w:type="pct"/>
            <w:vMerge/>
            <w:vAlign w:val="center"/>
            <w:hideMark/>
          </w:tcPr>
          <w:p w14:paraId="010BCF6C" w14:textId="77777777" w:rsidR="00ED5D07" w:rsidRPr="0084286A" w:rsidRDefault="00ED5D07" w:rsidP="006247B7">
            <w:pPr>
              <w:rPr>
                <w:bCs/>
                <w:color w:val="000000"/>
                <w:sz w:val="20"/>
                <w:szCs w:val="20"/>
              </w:rPr>
            </w:pPr>
          </w:p>
        </w:tc>
        <w:tc>
          <w:tcPr>
            <w:tcW w:w="1827" w:type="pct"/>
            <w:shd w:val="clear" w:color="auto" w:fill="auto"/>
            <w:noWrap/>
            <w:vAlign w:val="center"/>
            <w:hideMark/>
          </w:tcPr>
          <w:p w14:paraId="3D2118B5" w14:textId="77777777" w:rsidR="00ED5D07" w:rsidRPr="0084286A" w:rsidRDefault="00ED5D07" w:rsidP="006247B7">
            <w:pPr>
              <w:rPr>
                <w:rFonts w:cstheme="majorBidi"/>
                <w:sz w:val="20"/>
                <w:szCs w:val="20"/>
              </w:rPr>
            </w:pPr>
            <w:r w:rsidRPr="0084286A">
              <w:rPr>
                <w:rFonts w:cstheme="majorBidi"/>
                <w:sz w:val="20"/>
                <w:szCs w:val="20"/>
              </w:rPr>
              <w:t>Percent Carpool to work (log scale)</w:t>
            </w:r>
          </w:p>
        </w:tc>
        <w:tc>
          <w:tcPr>
            <w:tcW w:w="677" w:type="pct"/>
            <w:shd w:val="clear" w:color="auto" w:fill="auto"/>
            <w:noWrap/>
            <w:vAlign w:val="center"/>
            <w:hideMark/>
          </w:tcPr>
          <w:p w14:paraId="39BDB39E" w14:textId="77777777" w:rsidR="00ED5D07" w:rsidRPr="0084286A" w:rsidRDefault="00ED5D07" w:rsidP="006247B7">
            <w:pPr>
              <w:jc w:val="center"/>
              <w:rPr>
                <w:rFonts w:cstheme="majorBidi"/>
                <w:sz w:val="20"/>
                <w:szCs w:val="20"/>
              </w:rPr>
            </w:pPr>
            <w:r w:rsidRPr="0084286A">
              <w:rPr>
                <w:rFonts w:cstheme="majorBidi"/>
                <w:sz w:val="20"/>
                <w:szCs w:val="20"/>
              </w:rPr>
              <w:t>8.99</w:t>
            </w:r>
          </w:p>
        </w:tc>
        <w:tc>
          <w:tcPr>
            <w:tcW w:w="626" w:type="pct"/>
            <w:shd w:val="clear" w:color="auto" w:fill="auto"/>
            <w:noWrap/>
            <w:vAlign w:val="center"/>
            <w:hideMark/>
          </w:tcPr>
          <w:p w14:paraId="3DA08DDD" w14:textId="77777777" w:rsidR="00ED5D07" w:rsidRPr="0084286A" w:rsidRDefault="00ED5D07" w:rsidP="006247B7">
            <w:pPr>
              <w:jc w:val="center"/>
              <w:rPr>
                <w:rFonts w:cstheme="majorBidi"/>
                <w:sz w:val="20"/>
                <w:szCs w:val="20"/>
              </w:rPr>
            </w:pPr>
            <w:r w:rsidRPr="0084286A">
              <w:rPr>
                <w:rFonts w:cstheme="majorBidi"/>
                <w:sz w:val="20"/>
                <w:szCs w:val="20"/>
              </w:rPr>
              <w:t>1.21</w:t>
            </w:r>
          </w:p>
        </w:tc>
        <w:tc>
          <w:tcPr>
            <w:tcW w:w="573" w:type="pct"/>
            <w:shd w:val="clear" w:color="auto" w:fill="auto"/>
            <w:noWrap/>
            <w:vAlign w:val="center"/>
            <w:hideMark/>
          </w:tcPr>
          <w:p w14:paraId="536F2C7A" w14:textId="77777777" w:rsidR="00ED5D07" w:rsidRPr="0084286A" w:rsidRDefault="00ED5D07" w:rsidP="006247B7">
            <w:pPr>
              <w:jc w:val="center"/>
              <w:rPr>
                <w:rFonts w:cstheme="majorBidi"/>
                <w:sz w:val="20"/>
                <w:szCs w:val="20"/>
              </w:rPr>
            </w:pPr>
            <w:r w:rsidRPr="0084286A">
              <w:rPr>
                <w:rFonts w:cstheme="majorBidi"/>
                <w:sz w:val="20"/>
                <w:szCs w:val="20"/>
              </w:rPr>
              <w:t>6.00</w:t>
            </w:r>
          </w:p>
        </w:tc>
        <w:tc>
          <w:tcPr>
            <w:tcW w:w="623" w:type="pct"/>
            <w:shd w:val="clear" w:color="auto" w:fill="auto"/>
            <w:noWrap/>
            <w:vAlign w:val="center"/>
            <w:hideMark/>
          </w:tcPr>
          <w:p w14:paraId="6B0A3250" w14:textId="77777777" w:rsidR="00ED5D07" w:rsidRPr="0084286A" w:rsidRDefault="00ED5D07" w:rsidP="006247B7">
            <w:pPr>
              <w:jc w:val="center"/>
              <w:rPr>
                <w:rFonts w:cstheme="majorBidi"/>
                <w:sz w:val="20"/>
                <w:szCs w:val="20"/>
              </w:rPr>
            </w:pPr>
            <w:r w:rsidRPr="0084286A">
              <w:rPr>
                <w:rFonts w:cstheme="majorBidi"/>
                <w:sz w:val="20"/>
                <w:szCs w:val="20"/>
              </w:rPr>
              <w:t>12.70</w:t>
            </w:r>
          </w:p>
        </w:tc>
      </w:tr>
      <w:tr w:rsidR="00ED5D07" w:rsidRPr="0084286A" w14:paraId="1D9B0126" w14:textId="77777777" w:rsidTr="006247B7">
        <w:trPr>
          <w:trHeight w:val="300"/>
        </w:trPr>
        <w:tc>
          <w:tcPr>
            <w:tcW w:w="674" w:type="pct"/>
            <w:vMerge/>
            <w:vAlign w:val="center"/>
            <w:hideMark/>
          </w:tcPr>
          <w:p w14:paraId="069EC4BB" w14:textId="77777777" w:rsidR="00ED5D07" w:rsidRPr="0084286A" w:rsidRDefault="00ED5D07" w:rsidP="006247B7">
            <w:pPr>
              <w:rPr>
                <w:bCs/>
                <w:color w:val="000000"/>
                <w:sz w:val="20"/>
                <w:szCs w:val="20"/>
              </w:rPr>
            </w:pPr>
          </w:p>
        </w:tc>
        <w:tc>
          <w:tcPr>
            <w:tcW w:w="1827" w:type="pct"/>
            <w:shd w:val="clear" w:color="auto" w:fill="auto"/>
            <w:noWrap/>
            <w:vAlign w:val="center"/>
            <w:hideMark/>
          </w:tcPr>
          <w:p w14:paraId="13EE00D2" w14:textId="77777777" w:rsidR="00ED5D07" w:rsidRPr="0084286A" w:rsidRDefault="00ED5D07" w:rsidP="006247B7">
            <w:pPr>
              <w:rPr>
                <w:rFonts w:cstheme="majorBidi"/>
                <w:sz w:val="20"/>
                <w:szCs w:val="20"/>
              </w:rPr>
            </w:pPr>
            <w:r w:rsidRPr="0084286A">
              <w:rPr>
                <w:rFonts w:cstheme="majorBidi"/>
                <w:sz w:val="20"/>
                <w:szCs w:val="20"/>
              </w:rPr>
              <w:t>Percent Taxicab to work</w:t>
            </w:r>
          </w:p>
        </w:tc>
        <w:tc>
          <w:tcPr>
            <w:tcW w:w="677" w:type="pct"/>
            <w:shd w:val="clear" w:color="auto" w:fill="auto"/>
            <w:noWrap/>
            <w:vAlign w:val="center"/>
            <w:hideMark/>
          </w:tcPr>
          <w:p w14:paraId="2CA230D2" w14:textId="77777777" w:rsidR="00ED5D07" w:rsidRPr="0084286A" w:rsidRDefault="00ED5D07" w:rsidP="006247B7">
            <w:pPr>
              <w:jc w:val="center"/>
              <w:rPr>
                <w:rFonts w:cstheme="majorBidi"/>
                <w:sz w:val="20"/>
                <w:szCs w:val="20"/>
              </w:rPr>
            </w:pPr>
            <w:r w:rsidRPr="0084286A">
              <w:rPr>
                <w:rFonts w:cstheme="majorBidi"/>
                <w:sz w:val="20"/>
                <w:szCs w:val="20"/>
              </w:rPr>
              <w:t>1.24</w:t>
            </w:r>
          </w:p>
        </w:tc>
        <w:tc>
          <w:tcPr>
            <w:tcW w:w="626" w:type="pct"/>
            <w:shd w:val="clear" w:color="auto" w:fill="auto"/>
            <w:noWrap/>
            <w:vAlign w:val="center"/>
            <w:hideMark/>
          </w:tcPr>
          <w:p w14:paraId="6537A928" w14:textId="77777777" w:rsidR="00ED5D07" w:rsidRPr="0084286A" w:rsidRDefault="00ED5D07" w:rsidP="006247B7">
            <w:pPr>
              <w:jc w:val="center"/>
              <w:rPr>
                <w:rFonts w:cstheme="majorBidi"/>
                <w:sz w:val="20"/>
                <w:szCs w:val="20"/>
              </w:rPr>
            </w:pPr>
            <w:r w:rsidRPr="0084286A">
              <w:rPr>
                <w:rFonts w:cstheme="majorBidi"/>
                <w:sz w:val="20"/>
                <w:szCs w:val="20"/>
              </w:rPr>
              <w:t>0.38</w:t>
            </w:r>
          </w:p>
        </w:tc>
        <w:tc>
          <w:tcPr>
            <w:tcW w:w="573" w:type="pct"/>
            <w:shd w:val="clear" w:color="auto" w:fill="auto"/>
            <w:noWrap/>
            <w:vAlign w:val="center"/>
            <w:hideMark/>
          </w:tcPr>
          <w:p w14:paraId="236150C7" w14:textId="77777777" w:rsidR="00ED5D07" w:rsidRPr="0084286A" w:rsidRDefault="00ED5D07" w:rsidP="006247B7">
            <w:pPr>
              <w:jc w:val="center"/>
              <w:rPr>
                <w:rFonts w:cstheme="majorBidi"/>
                <w:sz w:val="20"/>
                <w:szCs w:val="20"/>
              </w:rPr>
            </w:pPr>
            <w:r w:rsidRPr="0084286A">
              <w:rPr>
                <w:rFonts w:cstheme="majorBidi"/>
                <w:sz w:val="20"/>
                <w:szCs w:val="20"/>
              </w:rPr>
              <w:t>0.50</w:t>
            </w:r>
          </w:p>
        </w:tc>
        <w:tc>
          <w:tcPr>
            <w:tcW w:w="623" w:type="pct"/>
            <w:shd w:val="clear" w:color="auto" w:fill="auto"/>
            <w:noWrap/>
            <w:vAlign w:val="center"/>
            <w:hideMark/>
          </w:tcPr>
          <w:p w14:paraId="6764B5B0" w14:textId="77777777" w:rsidR="00ED5D07" w:rsidRPr="0084286A" w:rsidRDefault="00ED5D07" w:rsidP="006247B7">
            <w:pPr>
              <w:keepNext/>
              <w:jc w:val="center"/>
              <w:rPr>
                <w:rFonts w:cstheme="majorBidi"/>
                <w:sz w:val="20"/>
                <w:szCs w:val="20"/>
              </w:rPr>
            </w:pPr>
            <w:r w:rsidRPr="0084286A">
              <w:rPr>
                <w:rFonts w:cstheme="majorBidi"/>
                <w:sz w:val="20"/>
                <w:szCs w:val="20"/>
              </w:rPr>
              <w:t>3.20</w:t>
            </w:r>
          </w:p>
        </w:tc>
      </w:tr>
    </w:tbl>
    <w:p w14:paraId="6A983AFD" w14:textId="0FEECD02" w:rsidR="00F93A47" w:rsidRDefault="00F93A47" w:rsidP="00857779">
      <w:pPr>
        <w:pStyle w:val="Caption"/>
      </w:pPr>
    </w:p>
    <w:p w14:paraId="1A8286D4" w14:textId="77777777" w:rsidR="00ED5D07" w:rsidRDefault="00ED5D07">
      <w:pPr>
        <w:rPr>
          <w:b/>
          <w:bCs/>
        </w:rPr>
      </w:pPr>
      <w:bookmarkStart w:id="360" w:name="_Ref118618000"/>
      <w:r>
        <w:br w:type="page"/>
      </w:r>
    </w:p>
    <w:p w14:paraId="516F6F82" w14:textId="17642830" w:rsidR="0019063C" w:rsidRDefault="0019063C" w:rsidP="00857779">
      <w:pPr>
        <w:pStyle w:val="Caption"/>
      </w:pPr>
      <w:bookmarkStart w:id="361" w:name="_Ref119052955"/>
      <w:r>
        <w:lastRenderedPageBreak/>
        <w:t>Table A-</w:t>
      </w:r>
      <w:fldSimple w:instr=" SEQ Table_A- \* ARABIC ">
        <w:r w:rsidR="00E70CBD">
          <w:rPr>
            <w:noProof/>
          </w:rPr>
          <w:t>2</w:t>
        </w:r>
      </w:fldSimple>
      <w:bookmarkEnd w:id="360"/>
      <w:bookmarkEnd w:id="361"/>
      <w:r>
        <w:t>:</w:t>
      </w:r>
      <w:r w:rsidRPr="00281DF7">
        <w:t xml:space="preserve">Additional results </w:t>
      </w:r>
      <w:r w:rsidR="00FB79F2">
        <w:t>t</w:t>
      </w:r>
      <w:r w:rsidRPr="00281DF7">
        <w:t>reatment effects for the launch of mobile fare payment applications</w:t>
      </w:r>
    </w:p>
    <w:tbl>
      <w:tblPr>
        <w:tblStyle w:val="TableGrid"/>
        <w:tblW w:w="5000" w:type="pct"/>
        <w:tblLook w:val="0420" w:firstRow="1" w:lastRow="0" w:firstColumn="0" w:lastColumn="0" w:noHBand="0" w:noVBand="1"/>
      </w:tblPr>
      <w:tblGrid>
        <w:gridCol w:w="1168"/>
        <w:gridCol w:w="829"/>
        <w:gridCol w:w="945"/>
        <w:gridCol w:w="829"/>
        <w:gridCol w:w="871"/>
        <w:gridCol w:w="829"/>
        <w:gridCol w:w="829"/>
        <w:gridCol w:w="1214"/>
        <w:gridCol w:w="1116"/>
      </w:tblGrid>
      <w:tr w:rsidR="00EA3420" w:rsidRPr="00093164" w14:paraId="57E86B4F" w14:textId="77777777" w:rsidTr="00EA3420">
        <w:trPr>
          <w:trHeight w:val="158"/>
        </w:trPr>
        <w:tc>
          <w:tcPr>
            <w:tcW w:w="677" w:type="pct"/>
          </w:tcPr>
          <w:p w14:paraId="51790221" w14:textId="77777777" w:rsidR="00EA3420" w:rsidRPr="00093164" w:rsidRDefault="00EA3420" w:rsidP="004866B4">
            <w:pPr>
              <w:rPr>
                <w:rFonts w:cstheme="majorBidi"/>
                <w:sz w:val="20"/>
                <w:szCs w:val="20"/>
              </w:rPr>
            </w:pPr>
          </w:p>
        </w:tc>
        <w:tc>
          <w:tcPr>
            <w:tcW w:w="3677" w:type="pct"/>
            <w:gridSpan w:val="7"/>
            <w:hideMark/>
          </w:tcPr>
          <w:p w14:paraId="2A538528" w14:textId="77777777" w:rsidR="00EA3420" w:rsidRPr="00093164" w:rsidRDefault="00EA3420" w:rsidP="004866B4">
            <w:pPr>
              <w:rPr>
                <w:rFonts w:cstheme="majorBidi"/>
                <w:b/>
                <w:bCs/>
                <w:sz w:val="20"/>
                <w:szCs w:val="20"/>
              </w:rPr>
            </w:pPr>
            <w:r w:rsidRPr="00093164">
              <w:rPr>
                <w:rFonts w:cstheme="majorBidi"/>
                <w:b/>
                <w:sz w:val="20"/>
                <w:szCs w:val="20"/>
              </w:rPr>
              <w:t>Partially aggregated</w:t>
            </w:r>
          </w:p>
        </w:tc>
        <w:tc>
          <w:tcPr>
            <w:tcW w:w="647" w:type="pct"/>
          </w:tcPr>
          <w:p w14:paraId="612808DA" w14:textId="77777777" w:rsidR="00EA3420" w:rsidRPr="00093164" w:rsidRDefault="00EA3420" w:rsidP="004866B4">
            <w:pPr>
              <w:rPr>
                <w:rFonts w:cstheme="majorBidi"/>
                <w:b/>
                <w:bCs/>
                <w:sz w:val="20"/>
                <w:szCs w:val="20"/>
              </w:rPr>
            </w:pPr>
            <w:r w:rsidRPr="00093164">
              <w:rPr>
                <w:rFonts w:cstheme="majorBidi"/>
                <w:b/>
                <w:sz w:val="20"/>
                <w:szCs w:val="20"/>
              </w:rPr>
              <w:t>Single parameter</w:t>
            </w:r>
          </w:p>
        </w:tc>
      </w:tr>
      <w:tr w:rsidR="00EA3420" w:rsidRPr="00093164" w14:paraId="7D6CDE76" w14:textId="77777777" w:rsidTr="0019063C">
        <w:trPr>
          <w:trHeight w:val="389"/>
        </w:trPr>
        <w:tc>
          <w:tcPr>
            <w:tcW w:w="677" w:type="pct"/>
            <w:hideMark/>
          </w:tcPr>
          <w:p w14:paraId="0A69A6EB" w14:textId="77777777" w:rsidR="00EA3420" w:rsidRPr="00093164" w:rsidRDefault="00EA3420" w:rsidP="004866B4">
            <w:pPr>
              <w:rPr>
                <w:rFonts w:cstheme="majorBidi"/>
                <w:sz w:val="20"/>
                <w:szCs w:val="20"/>
              </w:rPr>
            </w:pPr>
            <w:r w:rsidRPr="00093164">
              <w:rPr>
                <w:rFonts w:cstheme="majorBidi"/>
                <w:sz w:val="20"/>
                <w:szCs w:val="20"/>
              </w:rPr>
              <w:t>Overall treatment effect (</w:t>
            </w:r>
            <m:oMath>
              <m:sSubSup>
                <m:sSubSupPr>
                  <m:ctrlPr>
                    <w:rPr>
                      <w:rFonts w:ascii="Cambria Math" w:eastAsiaTheme="minorEastAsia" w:hAnsi="Cambria Math" w:cstheme="majorBidi"/>
                      <w:i/>
                      <w:sz w:val="20"/>
                      <w:szCs w:val="20"/>
                    </w:rPr>
                  </m:ctrlPr>
                </m:sSubSupPr>
                <m:e>
                  <m:r>
                    <w:rPr>
                      <w:rFonts w:ascii="Cambria Math" w:hAnsi="Cambria Math" w:cstheme="majorBidi"/>
                      <w:sz w:val="20"/>
                      <w:szCs w:val="20"/>
                    </w:rPr>
                    <m:t>θ</m:t>
                  </m:r>
                </m:e>
                <m:sub>
                  <m:r>
                    <w:rPr>
                      <w:rFonts w:ascii="Cambria Math" w:eastAsiaTheme="minorEastAsia" w:hAnsi="Cambria Math" w:cstheme="majorBidi"/>
                      <w:sz w:val="20"/>
                      <w:szCs w:val="20"/>
                    </w:rPr>
                    <m:t>W</m:t>
                  </m:r>
                </m:sub>
                <m:sup>
                  <m:r>
                    <w:rPr>
                      <w:rFonts w:ascii="Cambria Math" w:eastAsiaTheme="minorEastAsia" w:hAnsi="Cambria Math" w:cstheme="majorBidi"/>
                      <w:sz w:val="20"/>
                      <w:szCs w:val="20"/>
                    </w:rPr>
                    <m:t>0</m:t>
                  </m:r>
                </m:sup>
              </m:sSubSup>
            </m:oMath>
            <w:r w:rsidRPr="00093164">
              <w:rPr>
                <w:rFonts w:cstheme="majorBidi"/>
                <w:sz w:val="20"/>
                <w:szCs w:val="20"/>
              </w:rPr>
              <w:t>)</w:t>
            </w:r>
          </w:p>
        </w:tc>
        <w:tc>
          <w:tcPr>
            <w:tcW w:w="480" w:type="pct"/>
            <w:hideMark/>
          </w:tcPr>
          <w:p w14:paraId="12354A75" w14:textId="77777777" w:rsidR="00EA3420" w:rsidRPr="00093164" w:rsidRDefault="00EA3420" w:rsidP="004866B4">
            <w:pPr>
              <w:rPr>
                <w:rFonts w:cstheme="majorBidi"/>
                <w:sz w:val="20"/>
                <w:szCs w:val="20"/>
              </w:rPr>
            </w:pPr>
          </w:p>
        </w:tc>
        <w:tc>
          <w:tcPr>
            <w:tcW w:w="548" w:type="pct"/>
            <w:hideMark/>
          </w:tcPr>
          <w:p w14:paraId="2176301D" w14:textId="77777777" w:rsidR="00EA3420" w:rsidRPr="00093164" w:rsidRDefault="00EA3420" w:rsidP="004866B4">
            <w:pPr>
              <w:rPr>
                <w:rFonts w:cstheme="majorBidi"/>
                <w:sz w:val="20"/>
                <w:szCs w:val="20"/>
              </w:rPr>
            </w:pPr>
          </w:p>
        </w:tc>
        <w:tc>
          <w:tcPr>
            <w:tcW w:w="480" w:type="pct"/>
            <w:hideMark/>
          </w:tcPr>
          <w:p w14:paraId="4E20988F" w14:textId="77777777" w:rsidR="00EA3420" w:rsidRPr="00093164" w:rsidRDefault="00EA3420" w:rsidP="004866B4">
            <w:pPr>
              <w:rPr>
                <w:rFonts w:cstheme="majorBidi"/>
                <w:sz w:val="20"/>
                <w:szCs w:val="20"/>
              </w:rPr>
            </w:pPr>
          </w:p>
        </w:tc>
        <w:tc>
          <w:tcPr>
            <w:tcW w:w="505" w:type="pct"/>
            <w:hideMark/>
          </w:tcPr>
          <w:p w14:paraId="53897F7D" w14:textId="77777777" w:rsidR="00EA3420" w:rsidRPr="00093164" w:rsidRDefault="00EA3420" w:rsidP="004866B4">
            <w:pPr>
              <w:rPr>
                <w:rFonts w:cstheme="majorBidi"/>
                <w:sz w:val="20"/>
                <w:szCs w:val="20"/>
              </w:rPr>
            </w:pPr>
          </w:p>
        </w:tc>
        <w:tc>
          <w:tcPr>
            <w:tcW w:w="480" w:type="pct"/>
            <w:hideMark/>
          </w:tcPr>
          <w:p w14:paraId="5CECBA92" w14:textId="77777777" w:rsidR="00EA3420" w:rsidRPr="00093164" w:rsidRDefault="00EA3420" w:rsidP="004866B4">
            <w:pPr>
              <w:rPr>
                <w:rFonts w:cstheme="majorBidi"/>
                <w:sz w:val="20"/>
                <w:szCs w:val="20"/>
              </w:rPr>
            </w:pPr>
          </w:p>
        </w:tc>
        <w:tc>
          <w:tcPr>
            <w:tcW w:w="480" w:type="pct"/>
            <w:hideMark/>
          </w:tcPr>
          <w:p w14:paraId="00BE5CEB" w14:textId="77777777" w:rsidR="00EA3420" w:rsidRPr="00093164" w:rsidRDefault="00EA3420" w:rsidP="004866B4">
            <w:pPr>
              <w:rPr>
                <w:rFonts w:cstheme="majorBidi"/>
                <w:sz w:val="20"/>
                <w:szCs w:val="20"/>
              </w:rPr>
            </w:pPr>
          </w:p>
        </w:tc>
        <w:tc>
          <w:tcPr>
            <w:tcW w:w="703" w:type="pct"/>
            <w:hideMark/>
          </w:tcPr>
          <w:p w14:paraId="21FF49BD" w14:textId="77777777" w:rsidR="00EA3420" w:rsidRPr="00093164" w:rsidRDefault="00EA3420" w:rsidP="004866B4">
            <w:pPr>
              <w:rPr>
                <w:rFonts w:cstheme="majorBidi"/>
                <w:sz w:val="20"/>
                <w:szCs w:val="20"/>
              </w:rPr>
            </w:pPr>
          </w:p>
        </w:tc>
        <w:tc>
          <w:tcPr>
            <w:tcW w:w="647" w:type="pct"/>
          </w:tcPr>
          <w:p w14:paraId="59BC8B23" w14:textId="230F0228" w:rsidR="00EA3420" w:rsidRPr="00093164" w:rsidRDefault="00EA3420" w:rsidP="004866B4">
            <w:pPr>
              <w:rPr>
                <w:rFonts w:cstheme="majorBidi"/>
                <w:sz w:val="20"/>
                <w:szCs w:val="20"/>
              </w:rPr>
            </w:pPr>
            <w:r w:rsidRPr="00093164">
              <w:rPr>
                <w:rFonts w:cstheme="majorBidi"/>
                <w:sz w:val="20"/>
                <w:szCs w:val="20"/>
              </w:rPr>
              <w:t>0.0</w:t>
            </w:r>
            <w:r>
              <w:rPr>
                <w:rFonts w:cstheme="majorBidi"/>
                <w:sz w:val="20"/>
                <w:szCs w:val="20"/>
              </w:rPr>
              <w:t>23</w:t>
            </w:r>
          </w:p>
          <w:p w14:paraId="31329AE4" w14:textId="0AD25C5D" w:rsidR="00EA3420" w:rsidRPr="00093164" w:rsidRDefault="00EA3420" w:rsidP="004866B4">
            <w:pPr>
              <w:rPr>
                <w:rFonts w:cstheme="majorBidi"/>
                <w:color w:val="000000"/>
                <w:kern w:val="24"/>
                <w:sz w:val="20"/>
                <w:szCs w:val="20"/>
              </w:rPr>
            </w:pPr>
            <w:r w:rsidRPr="00093164">
              <w:rPr>
                <w:rFonts w:cstheme="majorBidi"/>
                <w:sz w:val="20"/>
                <w:szCs w:val="20"/>
              </w:rPr>
              <w:t>(0.0</w:t>
            </w:r>
            <w:r>
              <w:rPr>
                <w:rFonts w:cstheme="majorBidi"/>
                <w:sz w:val="20"/>
                <w:szCs w:val="20"/>
              </w:rPr>
              <w:t>41</w:t>
            </w:r>
            <w:r w:rsidRPr="00093164">
              <w:rPr>
                <w:rFonts w:cstheme="majorBidi"/>
                <w:sz w:val="20"/>
                <w:szCs w:val="20"/>
              </w:rPr>
              <w:t>)</w:t>
            </w:r>
          </w:p>
        </w:tc>
      </w:tr>
      <w:tr w:rsidR="00EA3420" w:rsidRPr="00093164" w14:paraId="5E46DF07" w14:textId="77777777" w:rsidTr="0019063C">
        <w:trPr>
          <w:trHeight w:val="421"/>
        </w:trPr>
        <w:tc>
          <w:tcPr>
            <w:tcW w:w="677" w:type="pct"/>
            <w:hideMark/>
          </w:tcPr>
          <w:p w14:paraId="549F5990" w14:textId="77777777" w:rsidR="00EA3420" w:rsidRPr="00093164" w:rsidRDefault="00EA3420" w:rsidP="004866B4">
            <w:pPr>
              <w:rPr>
                <w:rFonts w:cstheme="majorBidi"/>
                <w:sz w:val="20"/>
                <w:szCs w:val="20"/>
              </w:rPr>
            </w:pPr>
            <w:r w:rsidRPr="00093164">
              <w:rPr>
                <w:rFonts w:cstheme="majorBidi"/>
                <w:sz w:val="20"/>
                <w:szCs w:val="20"/>
              </w:rPr>
              <w:t xml:space="preserve">Group-specific effects </w:t>
            </w:r>
            <m:oMath>
              <m:sSub>
                <m:sSubPr>
                  <m:ctrlPr>
                    <w:rPr>
                      <w:rFonts w:ascii="Cambria Math" w:eastAsiaTheme="minorEastAsia" w:hAnsi="Cambria Math" w:cstheme="majorBidi"/>
                      <w:i/>
                      <w:sz w:val="20"/>
                      <w:szCs w:val="20"/>
                    </w:rPr>
                  </m:ctrlPr>
                </m:sSubPr>
                <m:e>
                  <m:r>
                    <w:rPr>
                      <w:rFonts w:ascii="Cambria Math" w:hAnsi="Cambria Math" w:cstheme="majorBidi"/>
                      <w:sz w:val="20"/>
                      <w:szCs w:val="20"/>
                    </w:rPr>
                    <m:t>θ</m:t>
                  </m:r>
                </m:e>
                <m:sub>
                  <m:r>
                    <w:rPr>
                      <w:rFonts w:ascii="Cambria Math" w:eastAsiaTheme="minorEastAsia" w:hAnsi="Cambria Math" w:cstheme="majorBidi"/>
                      <w:sz w:val="20"/>
                      <w:szCs w:val="20"/>
                    </w:rPr>
                    <m:t>sel</m:t>
                  </m:r>
                </m:sub>
              </m:sSub>
              <m:r>
                <w:rPr>
                  <w:rFonts w:ascii="Cambria Math" w:eastAsiaTheme="minorEastAsia" w:hAnsi="Cambria Math" w:cstheme="majorBidi"/>
                  <w:sz w:val="20"/>
                  <w:szCs w:val="20"/>
                </w:rPr>
                <m:t>(</m:t>
              </m:r>
              <m:acc>
                <m:accPr>
                  <m:chr m:val="̃"/>
                  <m:ctrlPr>
                    <w:rPr>
                      <w:rFonts w:ascii="Cambria Math" w:eastAsiaTheme="minorEastAsia" w:hAnsi="Cambria Math" w:cstheme="majorBidi"/>
                      <w:i/>
                      <w:sz w:val="20"/>
                      <w:szCs w:val="20"/>
                    </w:rPr>
                  </m:ctrlPr>
                </m:accPr>
                <m:e>
                  <m:r>
                    <w:rPr>
                      <w:rFonts w:ascii="Cambria Math" w:eastAsiaTheme="minorEastAsia" w:hAnsi="Cambria Math" w:cstheme="majorBidi"/>
                      <w:sz w:val="20"/>
                      <w:szCs w:val="20"/>
                    </w:rPr>
                    <m:t>g</m:t>
                  </m:r>
                </m:e>
              </m:acc>
              <m:r>
                <w:rPr>
                  <w:rFonts w:ascii="Cambria Math" w:eastAsiaTheme="minorEastAsia" w:hAnsi="Cambria Math" w:cstheme="majorBidi"/>
                  <w:sz w:val="20"/>
                  <w:szCs w:val="20"/>
                </w:rPr>
                <m:t>)</m:t>
              </m:r>
            </m:oMath>
          </w:p>
        </w:tc>
        <w:tc>
          <w:tcPr>
            <w:tcW w:w="480" w:type="pct"/>
            <w:shd w:val="clear" w:color="auto" w:fill="auto"/>
            <w:hideMark/>
          </w:tcPr>
          <w:p w14:paraId="003BDD88" w14:textId="77777777" w:rsidR="00EA3420" w:rsidRPr="00093164" w:rsidRDefault="00EA3420" w:rsidP="004866B4">
            <w:pPr>
              <w:rPr>
                <w:rFonts w:cstheme="majorBidi"/>
                <w:sz w:val="20"/>
                <w:szCs w:val="20"/>
              </w:rPr>
            </w:pPr>
            <w:r w:rsidRPr="00093164">
              <w:rPr>
                <w:rFonts w:cstheme="majorBidi"/>
                <w:sz w:val="20"/>
                <w:szCs w:val="20"/>
              </w:rPr>
              <w:t>g=2013</w:t>
            </w:r>
          </w:p>
          <w:p w14:paraId="13AE5352" w14:textId="173E5C9A" w:rsidR="00EA3420" w:rsidRPr="00093164" w:rsidRDefault="00EA3420" w:rsidP="004866B4">
            <w:pPr>
              <w:rPr>
                <w:rFonts w:cstheme="majorBidi"/>
                <w:sz w:val="20"/>
                <w:szCs w:val="20"/>
              </w:rPr>
            </w:pPr>
            <w:r w:rsidRPr="00093164">
              <w:rPr>
                <w:rFonts w:cstheme="majorBidi"/>
                <w:sz w:val="20"/>
                <w:szCs w:val="20"/>
              </w:rPr>
              <w:t>0.</w:t>
            </w:r>
            <w:r>
              <w:rPr>
                <w:rFonts w:cstheme="majorBidi"/>
                <w:sz w:val="20"/>
                <w:szCs w:val="20"/>
              </w:rPr>
              <w:t>21</w:t>
            </w:r>
          </w:p>
          <w:p w14:paraId="21BF2B03" w14:textId="0AA22DD3" w:rsidR="00EA3420" w:rsidRPr="00093164" w:rsidRDefault="00EA3420" w:rsidP="004866B4">
            <w:pPr>
              <w:rPr>
                <w:rFonts w:cstheme="majorBidi"/>
                <w:sz w:val="20"/>
                <w:szCs w:val="20"/>
              </w:rPr>
            </w:pPr>
            <w:r w:rsidRPr="00093164">
              <w:rPr>
                <w:rFonts w:cstheme="majorBidi"/>
                <w:sz w:val="20"/>
                <w:szCs w:val="20"/>
              </w:rPr>
              <w:t>(0.</w:t>
            </w:r>
            <w:r>
              <w:rPr>
                <w:rFonts w:cstheme="majorBidi"/>
                <w:sz w:val="20"/>
                <w:szCs w:val="20"/>
              </w:rPr>
              <w:t>183</w:t>
            </w:r>
            <w:r w:rsidRPr="00093164">
              <w:rPr>
                <w:rFonts w:cstheme="majorBidi"/>
                <w:sz w:val="20"/>
                <w:szCs w:val="20"/>
              </w:rPr>
              <w:t>)</w:t>
            </w:r>
          </w:p>
        </w:tc>
        <w:tc>
          <w:tcPr>
            <w:tcW w:w="548" w:type="pct"/>
            <w:shd w:val="clear" w:color="auto" w:fill="auto"/>
            <w:hideMark/>
          </w:tcPr>
          <w:p w14:paraId="3DE1D91B" w14:textId="77777777" w:rsidR="00EA3420" w:rsidRPr="00093164" w:rsidRDefault="00EA3420" w:rsidP="004866B4">
            <w:pPr>
              <w:rPr>
                <w:rFonts w:cstheme="majorBidi"/>
                <w:sz w:val="20"/>
                <w:szCs w:val="20"/>
              </w:rPr>
            </w:pPr>
            <w:r w:rsidRPr="00093164">
              <w:rPr>
                <w:rFonts w:cstheme="majorBidi"/>
                <w:sz w:val="20"/>
                <w:szCs w:val="20"/>
              </w:rPr>
              <w:t>g=2014</w:t>
            </w:r>
          </w:p>
          <w:p w14:paraId="1C52A3A6" w14:textId="63806C4B" w:rsidR="00EA3420" w:rsidRPr="00093164" w:rsidRDefault="00EA3420" w:rsidP="004866B4">
            <w:pPr>
              <w:rPr>
                <w:rFonts w:cstheme="majorBidi"/>
                <w:sz w:val="20"/>
                <w:szCs w:val="20"/>
              </w:rPr>
            </w:pPr>
            <w:r w:rsidRPr="00093164">
              <w:rPr>
                <w:rFonts w:cstheme="majorBidi"/>
                <w:sz w:val="20"/>
                <w:szCs w:val="20"/>
              </w:rPr>
              <w:t>-0.0</w:t>
            </w:r>
            <w:r>
              <w:rPr>
                <w:rFonts w:cstheme="majorBidi"/>
                <w:sz w:val="20"/>
                <w:szCs w:val="20"/>
              </w:rPr>
              <w:t>81*</w:t>
            </w:r>
          </w:p>
          <w:p w14:paraId="295CCBAE" w14:textId="6EED8E1C" w:rsidR="00EA3420" w:rsidRPr="00093164" w:rsidRDefault="00EA3420" w:rsidP="004866B4">
            <w:pPr>
              <w:rPr>
                <w:rFonts w:cstheme="majorBidi"/>
                <w:sz w:val="20"/>
                <w:szCs w:val="20"/>
              </w:rPr>
            </w:pPr>
            <w:r w:rsidRPr="00093164">
              <w:rPr>
                <w:rFonts w:cstheme="majorBidi"/>
                <w:sz w:val="20"/>
                <w:szCs w:val="20"/>
              </w:rPr>
              <w:t>(0.0</w:t>
            </w:r>
            <w:r>
              <w:rPr>
                <w:rFonts w:cstheme="majorBidi"/>
                <w:sz w:val="20"/>
                <w:szCs w:val="20"/>
              </w:rPr>
              <w:t>47</w:t>
            </w:r>
            <w:r w:rsidRPr="00093164">
              <w:rPr>
                <w:rFonts w:cstheme="majorBidi"/>
                <w:sz w:val="20"/>
                <w:szCs w:val="20"/>
              </w:rPr>
              <w:t>)</w:t>
            </w:r>
          </w:p>
        </w:tc>
        <w:tc>
          <w:tcPr>
            <w:tcW w:w="480" w:type="pct"/>
            <w:shd w:val="clear" w:color="auto" w:fill="auto"/>
            <w:hideMark/>
          </w:tcPr>
          <w:p w14:paraId="67FEAAC6" w14:textId="77777777" w:rsidR="00EA3420" w:rsidRPr="00093164" w:rsidRDefault="00EA3420" w:rsidP="004866B4">
            <w:pPr>
              <w:rPr>
                <w:rFonts w:cstheme="majorBidi"/>
                <w:sz w:val="20"/>
                <w:szCs w:val="20"/>
              </w:rPr>
            </w:pPr>
            <w:r w:rsidRPr="00093164">
              <w:rPr>
                <w:rFonts w:cstheme="majorBidi"/>
                <w:sz w:val="20"/>
                <w:szCs w:val="20"/>
              </w:rPr>
              <w:t>g=2015</w:t>
            </w:r>
          </w:p>
          <w:p w14:paraId="798A8BCE" w14:textId="77777777" w:rsidR="00EA3420" w:rsidRDefault="00EA3420" w:rsidP="004866B4">
            <w:pPr>
              <w:rPr>
                <w:rFonts w:cstheme="majorBidi"/>
                <w:sz w:val="20"/>
                <w:szCs w:val="20"/>
              </w:rPr>
            </w:pPr>
            <w:r w:rsidRPr="00EA3420">
              <w:rPr>
                <w:rFonts w:cstheme="majorBidi"/>
                <w:sz w:val="20"/>
                <w:szCs w:val="20"/>
              </w:rPr>
              <w:t>.026</w:t>
            </w:r>
          </w:p>
          <w:p w14:paraId="4DD533F0" w14:textId="06B2E55E" w:rsidR="00EA3420" w:rsidRPr="00093164" w:rsidRDefault="00EA3420" w:rsidP="004866B4">
            <w:pPr>
              <w:rPr>
                <w:rFonts w:cstheme="majorBidi"/>
                <w:sz w:val="20"/>
                <w:szCs w:val="20"/>
              </w:rPr>
            </w:pPr>
            <w:r>
              <w:rPr>
                <w:rFonts w:cstheme="majorBidi"/>
                <w:sz w:val="20"/>
                <w:szCs w:val="20"/>
              </w:rPr>
              <w:t>(0</w:t>
            </w:r>
            <w:r w:rsidRPr="00EA3420">
              <w:rPr>
                <w:rFonts w:cstheme="majorBidi"/>
                <w:sz w:val="20"/>
                <w:szCs w:val="20"/>
              </w:rPr>
              <w:t>.06</w:t>
            </w:r>
            <w:r>
              <w:rPr>
                <w:rFonts w:cstheme="majorBidi"/>
                <w:sz w:val="20"/>
                <w:szCs w:val="20"/>
              </w:rPr>
              <w:t>1)</w:t>
            </w:r>
          </w:p>
        </w:tc>
        <w:tc>
          <w:tcPr>
            <w:tcW w:w="505" w:type="pct"/>
            <w:shd w:val="clear" w:color="auto" w:fill="auto"/>
          </w:tcPr>
          <w:p w14:paraId="07366C69" w14:textId="77777777" w:rsidR="00EA3420" w:rsidRPr="00093164" w:rsidRDefault="00EA3420" w:rsidP="004866B4">
            <w:pPr>
              <w:rPr>
                <w:rFonts w:cstheme="majorBidi"/>
                <w:sz w:val="20"/>
                <w:szCs w:val="20"/>
              </w:rPr>
            </w:pPr>
            <w:r w:rsidRPr="00093164">
              <w:rPr>
                <w:rFonts w:cstheme="majorBidi"/>
                <w:sz w:val="20"/>
                <w:szCs w:val="20"/>
              </w:rPr>
              <w:t>g=2016</w:t>
            </w:r>
          </w:p>
          <w:p w14:paraId="4DE9B30A" w14:textId="73514794" w:rsidR="00EA3420" w:rsidRPr="00093164" w:rsidRDefault="00EA3420" w:rsidP="004866B4">
            <w:pPr>
              <w:rPr>
                <w:rFonts w:cstheme="majorBidi"/>
                <w:sz w:val="20"/>
                <w:szCs w:val="20"/>
              </w:rPr>
            </w:pPr>
            <w:r w:rsidRPr="00093164">
              <w:rPr>
                <w:rFonts w:cstheme="majorBidi"/>
                <w:sz w:val="20"/>
                <w:szCs w:val="20"/>
              </w:rPr>
              <w:t>-0.00</w:t>
            </w:r>
            <w:r>
              <w:rPr>
                <w:rFonts w:cstheme="majorBidi"/>
                <w:sz w:val="20"/>
                <w:szCs w:val="20"/>
              </w:rPr>
              <w:t>1</w:t>
            </w:r>
          </w:p>
          <w:p w14:paraId="198657A2" w14:textId="77777777" w:rsidR="00EA3420" w:rsidRPr="00093164" w:rsidRDefault="00EA3420" w:rsidP="004866B4">
            <w:pPr>
              <w:rPr>
                <w:rFonts w:cstheme="majorBidi"/>
                <w:sz w:val="20"/>
                <w:szCs w:val="20"/>
              </w:rPr>
            </w:pPr>
            <w:r w:rsidRPr="00093164">
              <w:rPr>
                <w:rFonts w:cstheme="majorBidi"/>
                <w:sz w:val="20"/>
                <w:szCs w:val="20"/>
              </w:rPr>
              <w:t>(0.038)</w:t>
            </w:r>
          </w:p>
        </w:tc>
        <w:tc>
          <w:tcPr>
            <w:tcW w:w="480" w:type="pct"/>
            <w:shd w:val="clear" w:color="auto" w:fill="auto"/>
          </w:tcPr>
          <w:p w14:paraId="51DCA2E3" w14:textId="77777777" w:rsidR="00EA3420" w:rsidRPr="00093164" w:rsidRDefault="00EA3420" w:rsidP="004866B4">
            <w:pPr>
              <w:rPr>
                <w:rFonts w:cstheme="majorBidi"/>
                <w:sz w:val="20"/>
                <w:szCs w:val="20"/>
              </w:rPr>
            </w:pPr>
            <w:r w:rsidRPr="00093164">
              <w:rPr>
                <w:rFonts w:cstheme="majorBidi"/>
                <w:sz w:val="20"/>
                <w:szCs w:val="20"/>
              </w:rPr>
              <w:t>g=2017</w:t>
            </w:r>
          </w:p>
          <w:p w14:paraId="1861D1C8" w14:textId="78B04E96" w:rsidR="00EA3420" w:rsidRPr="00093164" w:rsidRDefault="00EA3420" w:rsidP="004866B4">
            <w:pPr>
              <w:rPr>
                <w:rFonts w:cstheme="majorBidi"/>
                <w:sz w:val="20"/>
                <w:szCs w:val="20"/>
              </w:rPr>
            </w:pPr>
            <w:r w:rsidRPr="00093164">
              <w:rPr>
                <w:rFonts w:cstheme="majorBidi"/>
                <w:sz w:val="20"/>
                <w:szCs w:val="20"/>
              </w:rPr>
              <w:t>-0.0</w:t>
            </w:r>
            <w:r>
              <w:rPr>
                <w:rFonts w:cstheme="majorBidi"/>
                <w:sz w:val="20"/>
                <w:szCs w:val="20"/>
              </w:rPr>
              <w:t>39</w:t>
            </w:r>
          </w:p>
          <w:p w14:paraId="7BB9AE09" w14:textId="77777777" w:rsidR="00EA3420" w:rsidRPr="00093164" w:rsidRDefault="00EA3420" w:rsidP="004866B4">
            <w:pPr>
              <w:rPr>
                <w:rFonts w:cstheme="majorBidi"/>
                <w:sz w:val="20"/>
                <w:szCs w:val="20"/>
              </w:rPr>
            </w:pPr>
            <w:r w:rsidRPr="00093164">
              <w:rPr>
                <w:rFonts w:cstheme="majorBidi"/>
                <w:sz w:val="20"/>
                <w:szCs w:val="20"/>
              </w:rPr>
              <w:t>(0.048)</w:t>
            </w:r>
          </w:p>
        </w:tc>
        <w:tc>
          <w:tcPr>
            <w:tcW w:w="480" w:type="pct"/>
            <w:shd w:val="clear" w:color="auto" w:fill="auto"/>
            <w:hideMark/>
          </w:tcPr>
          <w:p w14:paraId="1D567AF2" w14:textId="77777777" w:rsidR="00EA3420" w:rsidRPr="00093164" w:rsidRDefault="00EA3420" w:rsidP="004866B4">
            <w:pPr>
              <w:rPr>
                <w:rFonts w:cstheme="majorBidi"/>
                <w:sz w:val="20"/>
                <w:szCs w:val="20"/>
              </w:rPr>
            </w:pPr>
            <w:r w:rsidRPr="00093164">
              <w:rPr>
                <w:rFonts w:cstheme="majorBidi"/>
                <w:sz w:val="20"/>
                <w:szCs w:val="20"/>
              </w:rPr>
              <w:t>g=2018</w:t>
            </w:r>
          </w:p>
          <w:p w14:paraId="19B74A24" w14:textId="77777777" w:rsidR="00EA3420" w:rsidRPr="00093164" w:rsidRDefault="00EA3420" w:rsidP="004866B4">
            <w:pPr>
              <w:rPr>
                <w:rFonts w:cstheme="majorBidi"/>
                <w:sz w:val="20"/>
                <w:szCs w:val="20"/>
              </w:rPr>
            </w:pPr>
            <w:r w:rsidRPr="00093164">
              <w:rPr>
                <w:rFonts w:cstheme="majorBidi"/>
                <w:sz w:val="20"/>
                <w:szCs w:val="20"/>
              </w:rPr>
              <w:t>0.005</w:t>
            </w:r>
          </w:p>
          <w:p w14:paraId="27A411B5" w14:textId="77777777" w:rsidR="00EA3420" w:rsidRPr="00093164" w:rsidRDefault="00EA3420" w:rsidP="004866B4">
            <w:pPr>
              <w:rPr>
                <w:rFonts w:cstheme="majorBidi"/>
                <w:sz w:val="20"/>
                <w:szCs w:val="20"/>
              </w:rPr>
            </w:pPr>
            <w:r w:rsidRPr="00093164">
              <w:rPr>
                <w:rFonts w:cstheme="majorBidi"/>
                <w:sz w:val="20"/>
                <w:szCs w:val="20"/>
              </w:rPr>
              <w:t>(0.056)</w:t>
            </w:r>
          </w:p>
        </w:tc>
        <w:tc>
          <w:tcPr>
            <w:tcW w:w="703" w:type="pct"/>
            <w:hideMark/>
          </w:tcPr>
          <w:p w14:paraId="5C48234B" w14:textId="77777777" w:rsidR="00EA3420" w:rsidRPr="00093164" w:rsidRDefault="00EA3420" w:rsidP="004866B4">
            <w:pPr>
              <w:rPr>
                <w:rFonts w:cstheme="majorBidi"/>
                <w:sz w:val="20"/>
                <w:szCs w:val="20"/>
                <w:highlight w:val="yellow"/>
              </w:rPr>
            </w:pPr>
          </w:p>
        </w:tc>
        <w:tc>
          <w:tcPr>
            <w:tcW w:w="647" w:type="pct"/>
          </w:tcPr>
          <w:p w14:paraId="567EEC94" w14:textId="77777777" w:rsidR="00EA3420" w:rsidRPr="00093164" w:rsidRDefault="00EA3420" w:rsidP="004866B4">
            <w:pPr>
              <w:rPr>
                <w:rFonts w:cstheme="majorBidi"/>
                <w:sz w:val="20"/>
                <w:szCs w:val="20"/>
              </w:rPr>
            </w:pPr>
          </w:p>
        </w:tc>
      </w:tr>
      <w:tr w:rsidR="00EA3420" w:rsidRPr="00093164" w14:paraId="66EAD607" w14:textId="77777777" w:rsidTr="0019063C">
        <w:trPr>
          <w:trHeight w:val="273"/>
        </w:trPr>
        <w:tc>
          <w:tcPr>
            <w:tcW w:w="677" w:type="pct"/>
            <w:hideMark/>
          </w:tcPr>
          <w:p w14:paraId="5FE6F3A5" w14:textId="77777777" w:rsidR="00EA3420" w:rsidRPr="00093164" w:rsidRDefault="00EA3420" w:rsidP="004866B4">
            <w:pPr>
              <w:rPr>
                <w:rFonts w:cstheme="majorBidi"/>
                <w:sz w:val="20"/>
                <w:szCs w:val="20"/>
              </w:rPr>
            </w:pPr>
            <w:r w:rsidRPr="00093164">
              <w:rPr>
                <w:rFonts w:cstheme="majorBidi"/>
                <w:color w:val="000000"/>
                <w:kern w:val="24"/>
                <w:sz w:val="20"/>
                <w:szCs w:val="20"/>
              </w:rPr>
              <w:t xml:space="preserve">Event study </w:t>
            </w:r>
            <m:oMath>
              <m:sSub>
                <m:sSubPr>
                  <m:ctrlPr>
                    <w:rPr>
                      <w:rFonts w:ascii="Cambria Math" w:eastAsiaTheme="minorEastAsia" w:hAnsi="Cambria Math" w:cstheme="majorBidi"/>
                      <w:sz w:val="20"/>
                      <w:szCs w:val="20"/>
                    </w:rPr>
                  </m:ctrlPr>
                </m:sSubPr>
                <m:e>
                  <m:r>
                    <w:rPr>
                      <w:rFonts w:ascii="Cambria Math" w:hAnsi="Cambria Math" w:cstheme="majorBidi"/>
                      <w:sz w:val="20"/>
                      <w:szCs w:val="20"/>
                    </w:rPr>
                    <m:t>θ</m:t>
                  </m:r>
                </m:e>
                <m:sub>
                  <m:r>
                    <w:rPr>
                      <w:rFonts w:ascii="Cambria Math" w:eastAsiaTheme="minorEastAsia" w:hAnsi="Cambria Math" w:cstheme="majorBidi"/>
                      <w:sz w:val="20"/>
                      <w:szCs w:val="20"/>
                    </w:rPr>
                    <m:t>es</m:t>
                  </m:r>
                </m:sub>
              </m:sSub>
              <m:r>
                <m:rPr>
                  <m:sty m:val="p"/>
                </m:rPr>
                <w:rPr>
                  <w:rFonts w:ascii="Cambria Math" w:eastAsiaTheme="minorEastAsia" w:hAnsi="Cambria Math" w:cstheme="majorBidi"/>
                  <w:sz w:val="20"/>
                  <w:szCs w:val="20"/>
                </w:rPr>
                <m:t>(</m:t>
              </m:r>
              <m:r>
                <w:rPr>
                  <w:rFonts w:ascii="Cambria Math" w:eastAsiaTheme="minorEastAsia" w:hAnsi="Cambria Math" w:cstheme="majorBidi"/>
                  <w:sz w:val="20"/>
                  <w:szCs w:val="20"/>
                </w:rPr>
                <m:t>e</m:t>
              </m:r>
              <m:r>
                <m:rPr>
                  <m:sty m:val="p"/>
                </m:rPr>
                <w:rPr>
                  <w:rFonts w:ascii="Cambria Math" w:eastAsiaTheme="minorEastAsia" w:hAnsi="Cambria Math" w:cstheme="majorBidi"/>
                  <w:sz w:val="20"/>
                  <w:szCs w:val="20"/>
                </w:rPr>
                <m:t>)</m:t>
              </m:r>
            </m:oMath>
          </w:p>
        </w:tc>
        <w:tc>
          <w:tcPr>
            <w:tcW w:w="480" w:type="pct"/>
            <w:hideMark/>
          </w:tcPr>
          <w:p w14:paraId="3A1DF48E" w14:textId="77777777" w:rsidR="00EA3420" w:rsidRPr="00093164" w:rsidRDefault="00EA3420" w:rsidP="004866B4">
            <w:pPr>
              <w:rPr>
                <w:rFonts w:cstheme="majorBidi"/>
                <w:sz w:val="20"/>
                <w:szCs w:val="20"/>
              </w:rPr>
            </w:pPr>
            <w:r w:rsidRPr="00093164">
              <w:rPr>
                <w:rFonts w:cstheme="majorBidi"/>
                <w:sz w:val="20"/>
                <w:szCs w:val="20"/>
              </w:rPr>
              <w:t xml:space="preserve">e=0 </w:t>
            </w:r>
          </w:p>
          <w:p w14:paraId="2A3BCFD7" w14:textId="1EC3C3F6" w:rsidR="00EA3420" w:rsidRPr="00093164" w:rsidRDefault="00EA3420" w:rsidP="004866B4">
            <w:pPr>
              <w:rPr>
                <w:rFonts w:cstheme="majorBidi"/>
                <w:sz w:val="20"/>
                <w:szCs w:val="20"/>
              </w:rPr>
            </w:pPr>
            <w:r>
              <w:rPr>
                <w:rFonts w:cstheme="majorBidi"/>
                <w:sz w:val="20"/>
                <w:szCs w:val="20"/>
              </w:rPr>
              <w:t>-</w:t>
            </w:r>
            <w:r w:rsidRPr="00093164">
              <w:rPr>
                <w:rFonts w:cstheme="majorBidi"/>
                <w:sz w:val="20"/>
                <w:szCs w:val="20"/>
              </w:rPr>
              <w:t>0.004</w:t>
            </w:r>
          </w:p>
          <w:p w14:paraId="53A1464B" w14:textId="42E6997E" w:rsidR="00EA3420" w:rsidRPr="00093164" w:rsidRDefault="00EA3420" w:rsidP="004866B4">
            <w:pPr>
              <w:rPr>
                <w:rFonts w:cstheme="majorBidi"/>
                <w:sz w:val="20"/>
                <w:szCs w:val="20"/>
              </w:rPr>
            </w:pPr>
            <w:r w:rsidRPr="00093164">
              <w:rPr>
                <w:rFonts w:cstheme="majorBidi"/>
                <w:sz w:val="20"/>
                <w:szCs w:val="20"/>
              </w:rPr>
              <w:t>(0.0</w:t>
            </w:r>
            <w:r>
              <w:rPr>
                <w:rFonts w:cstheme="majorBidi"/>
                <w:sz w:val="20"/>
                <w:szCs w:val="20"/>
              </w:rPr>
              <w:t>15</w:t>
            </w:r>
            <w:r w:rsidRPr="00093164">
              <w:rPr>
                <w:rFonts w:cstheme="majorBidi"/>
                <w:sz w:val="20"/>
                <w:szCs w:val="20"/>
              </w:rPr>
              <w:t>)</w:t>
            </w:r>
          </w:p>
        </w:tc>
        <w:tc>
          <w:tcPr>
            <w:tcW w:w="548" w:type="pct"/>
            <w:hideMark/>
          </w:tcPr>
          <w:p w14:paraId="6D128741" w14:textId="77777777" w:rsidR="00EA3420" w:rsidRPr="00093164" w:rsidRDefault="00EA3420" w:rsidP="004866B4">
            <w:pPr>
              <w:rPr>
                <w:rFonts w:cstheme="majorBidi"/>
                <w:sz w:val="20"/>
                <w:szCs w:val="20"/>
              </w:rPr>
            </w:pPr>
            <w:r w:rsidRPr="00093164">
              <w:rPr>
                <w:rFonts w:cstheme="majorBidi"/>
                <w:sz w:val="20"/>
                <w:szCs w:val="20"/>
              </w:rPr>
              <w:t>e=1</w:t>
            </w:r>
          </w:p>
          <w:p w14:paraId="7ADBCAE9" w14:textId="249B8E4D" w:rsidR="00EA3420" w:rsidRPr="00093164" w:rsidRDefault="00EA3420" w:rsidP="004866B4">
            <w:pPr>
              <w:rPr>
                <w:rFonts w:cstheme="majorBidi"/>
                <w:sz w:val="20"/>
                <w:szCs w:val="20"/>
              </w:rPr>
            </w:pPr>
            <w:r w:rsidRPr="00093164">
              <w:rPr>
                <w:rFonts w:cstheme="majorBidi"/>
                <w:sz w:val="20"/>
                <w:szCs w:val="20"/>
              </w:rPr>
              <w:t>0.</w:t>
            </w:r>
            <w:r>
              <w:rPr>
                <w:rFonts w:cstheme="majorBidi"/>
                <w:sz w:val="20"/>
                <w:szCs w:val="20"/>
              </w:rPr>
              <w:t>109</w:t>
            </w:r>
          </w:p>
          <w:p w14:paraId="5D04480D" w14:textId="1935705D" w:rsidR="00EA3420" w:rsidRPr="00093164" w:rsidRDefault="00EA3420" w:rsidP="004866B4">
            <w:pPr>
              <w:rPr>
                <w:rFonts w:cstheme="majorBidi"/>
                <w:sz w:val="20"/>
                <w:szCs w:val="20"/>
              </w:rPr>
            </w:pPr>
            <w:r w:rsidRPr="00093164">
              <w:rPr>
                <w:rFonts w:cstheme="majorBidi"/>
                <w:sz w:val="20"/>
                <w:szCs w:val="20"/>
              </w:rPr>
              <w:t>(0.0</w:t>
            </w:r>
            <w:r>
              <w:rPr>
                <w:rFonts w:cstheme="majorBidi"/>
                <w:sz w:val="20"/>
                <w:szCs w:val="20"/>
              </w:rPr>
              <w:t>27</w:t>
            </w:r>
            <w:r w:rsidRPr="00093164">
              <w:rPr>
                <w:rFonts w:cstheme="majorBidi"/>
                <w:sz w:val="20"/>
                <w:szCs w:val="20"/>
              </w:rPr>
              <w:t>)</w:t>
            </w:r>
          </w:p>
        </w:tc>
        <w:tc>
          <w:tcPr>
            <w:tcW w:w="480" w:type="pct"/>
            <w:hideMark/>
          </w:tcPr>
          <w:p w14:paraId="084CFADC" w14:textId="77777777" w:rsidR="00EA3420" w:rsidRPr="00093164" w:rsidRDefault="00EA3420" w:rsidP="004866B4">
            <w:pPr>
              <w:rPr>
                <w:rFonts w:cstheme="majorBidi"/>
                <w:sz w:val="20"/>
                <w:szCs w:val="20"/>
              </w:rPr>
            </w:pPr>
            <w:r w:rsidRPr="00093164">
              <w:rPr>
                <w:rFonts w:cstheme="majorBidi"/>
                <w:sz w:val="20"/>
                <w:szCs w:val="20"/>
              </w:rPr>
              <w:t xml:space="preserve">e=2 </w:t>
            </w:r>
          </w:p>
          <w:p w14:paraId="0E60C81C" w14:textId="77777777" w:rsidR="00EA3420" w:rsidRPr="00093164" w:rsidRDefault="00EA3420" w:rsidP="00EA3420">
            <w:pPr>
              <w:rPr>
                <w:rFonts w:cstheme="majorBidi"/>
                <w:sz w:val="20"/>
                <w:szCs w:val="20"/>
              </w:rPr>
            </w:pPr>
            <w:r w:rsidRPr="00093164">
              <w:rPr>
                <w:rFonts w:cstheme="majorBidi"/>
                <w:sz w:val="20"/>
                <w:szCs w:val="20"/>
              </w:rPr>
              <w:t>0.</w:t>
            </w:r>
            <w:r>
              <w:rPr>
                <w:rFonts w:cstheme="majorBidi"/>
                <w:sz w:val="20"/>
                <w:szCs w:val="20"/>
              </w:rPr>
              <w:t>109</w:t>
            </w:r>
          </w:p>
          <w:p w14:paraId="2159A0C1" w14:textId="120F9BA0" w:rsidR="00EA3420" w:rsidRPr="00093164" w:rsidRDefault="00EA3420" w:rsidP="00EA3420">
            <w:pPr>
              <w:rPr>
                <w:rFonts w:cstheme="majorBidi"/>
                <w:sz w:val="20"/>
                <w:szCs w:val="20"/>
              </w:rPr>
            </w:pPr>
            <w:r w:rsidRPr="00093164">
              <w:rPr>
                <w:rFonts w:cstheme="majorBidi"/>
                <w:sz w:val="20"/>
                <w:szCs w:val="20"/>
              </w:rPr>
              <w:t>(0.03</w:t>
            </w:r>
            <w:r>
              <w:rPr>
                <w:rFonts w:cstheme="majorBidi"/>
                <w:sz w:val="20"/>
                <w:szCs w:val="20"/>
              </w:rPr>
              <w:t>7</w:t>
            </w:r>
            <w:r w:rsidRPr="00093164">
              <w:rPr>
                <w:rFonts w:cstheme="majorBidi"/>
                <w:sz w:val="20"/>
                <w:szCs w:val="20"/>
              </w:rPr>
              <w:t>)</w:t>
            </w:r>
          </w:p>
        </w:tc>
        <w:tc>
          <w:tcPr>
            <w:tcW w:w="505" w:type="pct"/>
            <w:hideMark/>
          </w:tcPr>
          <w:p w14:paraId="0678D373" w14:textId="77777777" w:rsidR="00EA3420" w:rsidRPr="00093164" w:rsidRDefault="00EA3420" w:rsidP="004866B4">
            <w:pPr>
              <w:rPr>
                <w:rFonts w:cstheme="majorBidi"/>
                <w:sz w:val="20"/>
                <w:szCs w:val="20"/>
              </w:rPr>
            </w:pPr>
            <w:r w:rsidRPr="00093164">
              <w:rPr>
                <w:rFonts w:cstheme="majorBidi"/>
                <w:sz w:val="20"/>
                <w:szCs w:val="20"/>
              </w:rPr>
              <w:t>e=3</w:t>
            </w:r>
          </w:p>
          <w:p w14:paraId="64549341" w14:textId="0F4A45B8" w:rsidR="00EA3420" w:rsidRPr="00093164" w:rsidRDefault="00EA3420" w:rsidP="004866B4">
            <w:pPr>
              <w:rPr>
                <w:rFonts w:cstheme="majorBidi"/>
                <w:sz w:val="20"/>
                <w:szCs w:val="20"/>
              </w:rPr>
            </w:pPr>
            <w:r w:rsidRPr="00093164">
              <w:rPr>
                <w:rFonts w:cstheme="majorBidi"/>
                <w:sz w:val="20"/>
                <w:szCs w:val="20"/>
              </w:rPr>
              <w:t>0.0</w:t>
            </w:r>
            <w:r>
              <w:rPr>
                <w:rFonts w:cstheme="majorBidi"/>
                <w:sz w:val="20"/>
                <w:szCs w:val="20"/>
              </w:rPr>
              <w:t>001</w:t>
            </w:r>
          </w:p>
          <w:p w14:paraId="1BA21276" w14:textId="02D3664A" w:rsidR="00EA3420" w:rsidRPr="00093164" w:rsidRDefault="00EA3420" w:rsidP="004866B4">
            <w:pPr>
              <w:rPr>
                <w:rFonts w:cstheme="majorBidi"/>
                <w:sz w:val="20"/>
                <w:szCs w:val="20"/>
              </w:rPr>
            </w:pPr>
            <w:r w:rsidRPr="00093164">
              <w:rPr>
                <w:rFonts w:cstheme="majorBidi"/>
                <w:sz w:val="20"/>
                <w:szCs w:val="20"/>
              </w:rPr>
              <w:t>(0.0</w:t>
            </w:r>
            <w:r>
              <w:rPr>
                <w:rFonts w:cstheme="majorBidi"/>
                <w:sz w:val="20"/>
                <w:szCs w:val="20"/>
              </w:rPr>
              <w:t>43</w:t>
            </w:r>
            <w:r w:rsidRPr="00093164">
              <w:rPr>
                <w:rFonts w:cstheme="majorBidi"/>
                <w:sz w:val="20"/>
                <w:szCs w:val="20"/>
              </w:rPr>
              <w:t>)</w:t>
            </w:r>
          </w:p>
        </w:tc>
        <w:tc>
          <w:tcPr>
            <w:tcW w:w="480" w:type="pct"/>
            <w:hideMark/>
          </w:tcPr>
          <w:p w14:paraId="33AAF749" w14:textId="77777777" w:rsidR="00EA3420" w:rsidRPr="00093164" w:rsidRDefault="00EA3420" w:rsidP="004866B4">
            <w:pPr>
              <w:rPr>
                <w:rFonts w:cstheme="majorBidi"/>
                <w:sz w:val="20"/>
                <w:szCs w:val="20"/>
              </w:rPr>
            </w:pPr>
            <w:r w:rsidRPr="00093164">
              <w:rPr>
                <w:rFonts w:cstheme="majorBidi"/>
                <w:sz w:val="20"/>
                <w:szCs w:val="20"/>
              </w:rPr>
              <w:t>e=4</w:t>
            </w:r>
          </w:p>
          <w:p w14:paraId="40DD6AC2" w14:textId="47E8D35C" w:rsidR="00EA3420" w:rsidRPr="00093164" w:rsidRDefault="00EA3420" w:rsidP="004866B4">
            <w:pPr>
              <w:rPr>
                <w:rFonts w:cstheme="majorBidi"/>
                <w:sz w:val="20"/>
                <w:szCs w:val="20"/>
              </w:rPr>
            </w:pPr>
            <w:r w:rsidRPr="00093164">
              <w:rPr>
                <w:rFonts w:cstheme="majorBidi"/>
                <w:sz w:val="20"/>
                <w:szCs w:val="20"/>
              </w:rPr>
              <w:t>0.</w:t>
            </w:r>
            <w:r>
              <w:rPr>
                <w:rFonts w:cstheme="majorBidi"/>
                <w:sz w:val="20"/>
                <w:szCs w:val="20"/>
              </w:rPr>
              <w:t>049</w:t>
            </w:r>
          </w:p>
          <w:p w14:paraId="09557A02" w14:textId="333C0910" w:rsidR="00EA3420" w:rsidRPr="00093164" w:rsidRDefault="00EA3420" w:rsidP="004866B4">
            <w:pPr>
              <w:rPr>
                <w:rFonts w:cstheme="majorBidi"/>
                <w:sz w:val="20"/>
                <w:szCs w:val="20"/>
              </w:rPr>
            </w:pPr>
            <w:r w:rsidRPr="00093164">
              <w:rPr>
                <w:rFonts w:cstheme="majorBidi"/>
                <w:sz w:val="20"/>
                <w:szCs w:val="20"/>
              </w:rPr>
              <w:t>(0.</w:t>
            </w:r>
            <w:r>
              <w:rPr>
                <w:rFonts w:cstheme="majorBidi"/>
                <w:sz w:val="20"/>
                <w:szCs w:val="20"/>
              </w:rPr>
              <w:t>07.</w:t>
            </w:r>
            <w:r w:rsidRPr="00093164">
              <w:rPr>
                <w:rFonts w:cstheme="majorBidi"/>
                <w:sz w:val="20"/>
                <w:szCs w:val="20"/>
              </w:rPr>
              <w:t>)</w:t>
            </w:r>
          </w:p>
        </w:tc>
        <w:tc>
          <w:tcPr>
            <w:tcW w:w="480" w:type="pct"/>
            <w:hideMark/>
          </w:tcPr>
          <w:p w14:paraId="2F3656ED" w14:textId="77777777" w:rsidR="00EA3420" w:rsidRPr="00093164" w:rsidRDefault="00EA3420" w:rsidP="004866B4">
            <w:pPr>
              <w:rPr>
                <w:rFonts w:cstheme="majorBidi"/>
                <w:sz w:val="20"/>
                <w:szCs w:val="20"/>
              </w:rPr>
            </w:pPr>
            <w:r w:rsidRPr="00093164">
              <w:rPr>
                <w:rFonts w:cstheme="majorBidi"/>
                <w:sz w:val="20"/>
                <w:szCs w:val="20"/>
              </w:rPr>
              <w:t>e=5</w:t>
            </w:r>
          </w:p>
          <w:p w14:paraId="52B17E6A" w14:textId="77777777" w:rsidR="00EA3420" w:rsidRPr="00093164" w:rsidRDefault="00EA3420" w:rsidP="004866B4">
            <w:pPr>
              <w:rPr>
                <w:rFonts w:cstheme="majorBidi"/>
                <w:sz w:val="20"/>
                <w:szCs w:val="20"/>
              </w:rPr>
            </w:pPr>
            <w:r w:rsidRPr="00093164">
              <w:rPr>
                <w:rFonts w:cstheme="majorBidi"/>
                <w:sz w:val="20"/>
                <w:szCs w:val="20"/>
              </w:rPr>
              <w:t>0.296</w:t>
            </w:r>
          </w:p>
          <w:p w14:paraId="7E4B8ACF" w14:textId="74CC639E" w:rsidR="00EA3420" w:rsidRPr="00093164" w:rsidRDefault="00EA3420" w:rsidP="004866B4">
            <w:pPr>
              <w:rPr>
                <w:rFonts w:cstheme="majorBidi"/>
                <w:sz w:val="20"/>
                <w:szCs w:val="20"/>
              </w:rPr>
            </w:pPr>
            <w:r w:rsidRPr="00093164">
              <w:rPr>
                <w:rFonts w:cstheme="majorBidi"/>
                <w:sz w:val="20"/>
                <w:szCs w:val="20"/>
              </w:rPr>
              <w:t>(0.30</w:t>
            </w:r>
            <w:r>
              <w:rPr>
                <w:rFonts w:cstheme="majorBidi"/>
                <w:sz w:val="20"/>
                <w:szCs w:val="20"/>
              </w:rPr>
              <w:t>7</w:t>
            </w:r>
            <w:r w:rsidRPr="00093164">
              <w:rPr>
                <w:rFonts w:cstheme="majorBidi"/>
                <w:sz w:val="20"/>
                <w:szCs w:val="20"/>
              </w:rPr>
              <w:t>)</w:t>
            </w:r>
          </w:p>
        </w:tc>
        <w:tc>
          <w:tcPr>
            <w:tcW w:w="703" w:type="pct"/>
            <w:hideMark/>
          </w:tcPr>
          <w:p w14:paraId="33193364" w14:textId="77777777" w:rsidR="00EA3420" w:rsidRPr="00093164" w:rsidRDefault="00EA3420" w:rsidP="004866B4">
            <w:pPr>
              <w:rPr>
                <w:rFonts w:cstheme="majorBidi"/>
                <w:sz w:val="20"/>
                <w:szCs w:val="20"/>
              </w:rPr>
            </w:pPr>
            <w:r w:rsidRPr="00093164">
              <w:rPr>
                <w:rFonts w:cstheme="majorBidi"/>
                <w:sz w:val="20"/>
                <w:szCs w:val="20"/>
              </w:rPr>
              <w:t>e=6</w:t>
            </w:r>
          </w:p>
          <w:p w14:paraId="68D55778" w14:textId="77777777" w:rsidR="00EA3420" w:rsidRPr="00093164" w:rsidRDefault="00EA3420" w:rsidP="004866B4">
            <w:pPr>
              <w:rPr>
                <w:rFonts w:cstheme="majorBidi"/>
                <w:sz w:val="20"/>
                <w:szCs w:val="20"/>
              </w:rPr>
            </w:pPr>
            <w:r w:rsidRPr="00093164">
              <w:rPr>
                <w:rFonts w:cstheme="majorBidi"/>
                <w:sz w:val="20"/>
                <w:szCs w:val="20"/>
              </w:rPr>
              <w:t>0.586</w:t>
            </w:r>
          </w:p>
          <w:p w14:paraId="5B89961F" w14:textId="77777777" w:rsidR="00EA3420" w:rsidRPr="00093164" w:rsidRDefault="00EA3420" w:rsidP="004866B4">
            <w:pPr>
              <w:rPr>
                <w:rFonts w:cstheme="majorBidi"/>
                <w:sz w:val="20"/>
                <w:szCs w:val="20"/>
              </w:rPr>
            </w:pPr>
            <w:r w:rsidRPr="00093164">
              <w:rPr>
                <w:rFonts w:cstheme="majorBidi"/>
                <w:sz w:val="20"/>
                <w:szCs w:val="20"/>
              </w:rPr>
              <w:t>(0.451)</w:t>
            </w:r>
          </w:p>
        </w:tc>
        <w:tc>
          <w:tcPr>
            <w:tcW w:w="647" w:type="pct"/>
          </w:tcPr>
          <w:p w14:paraId="485102F2" w14:textId="77777777" w:rsidR="00EA3420" w:rsidRPr="00093164" w:rsidRDefault="00EA3420" w:rsidP="004866B4">
            <w:pPr>
              <w:rPr>
                <w:rFonts w:cstheme="majorBidi"/>
                <w:sz w:val="20"/>
                <w:szCs w:val="20"/>
              </w:rPr>
            </w:pPr>
          </w:p>
        </w:tc>
      </w:tr>
      <w:tr w:rsidR="00EA3420" w:rsidRPr="00093164" w14:paraId="5B2CECEC" w14:textId="77777777" w:rsidTr="004866B4">
        <w:trPr>
          <w:trHeight w:val="389"/>
        </w:trPr>
        <w:tc>
          <w:tcPr>
            <w:tcW w:w="5000" w:type="pct"/>
            <w:gridSpan w:val="9"/>
          </w:tcPr>
          <w:p w14:paraId="5A21BBC2" w14:textId="77777777" w:rsidR="00EA3420" w:rsidRPr="00093164" w:rsidRDefault="00EA3420" w:rsidP="004866B4">
            <w:pPr>
              <w:rPr>
                <w:rFonts w:cstheme="majorBidi"/>
                <w:b/>
                <w:bCs/>
                <w:sz w:val="20"/>
                <w:szCs w:val="20"/>
              </w:rPr>
            </w:pPr>
            <w:r w:rsidRPr="00093164">
              <w:rPr>
                <w:rFonts w:cstheme="majorBidi"/>
                <w:b/>
              </w:rPr>
              <w:t>Covariates</w:t>
            </w:r>
          </w:p>
        </w:tc>
      </w:tr>
      <w:tr w:rsidR="00EA3420" w:rsidRPr="00093164" w14:paraId="4EE2C5E0" w14:textId="77777777" w:rsidTr="00EA3420">
        <w:trPr>
          <w:trHeight w:val="389"/>
        </w:trPr>
        <w:tc>
          <w:tcPr>
            <w:tcW w:w="677" w:type="pct"/>
          </w:tcPr>
          <w:p w14:paraId="658A05B4" w14:textId="77777777" w:rsidR="00EA3420" w:rsidRPr="00093164" w:rsidRDefault="00EA3420" w:rsidP="004866B4">
            <w:pPr>
              <w:rPr>
                <w:rFonts w:cstheme="majorBidi"/>
                <w:sz w:val="20"/>
                <w:szCs w:val="20"/>
              </w:rPr>
            </w:pPr>
            <w:r w:rsidRPr="00093164">
              <w:rPr>
                <w:rFonts w:cstheme="majorBidi"/>
                <w:sz w:val="20"/>
                <w:szCs w:val="20"/>
              </w:rPr>
              <w:t xml:space="preserve">Traditional Internal </w:t>
            </w:r>
          </w:p>
        </w:tc>
        <w:tc>
          <w:tcPr>
            <w:tcW w:w="4323" w:type="pct"/>
            <w:gridSpan w:val="8"/>
          </w:tcPr>
          <w:p w14:paraId="7B09C0C6" w14:textId="77777777" w:rsidR="00EA3420" w:rsidRPr="00093164" w:rsidRDefault="00EA3420" w:rsidP="004866B4">
            <w:pPr>
              <w:rPr>
                <w:rFonts w:cstheme="majorBidi"/>
                <w:sz w:val="20"/>
                <w:szCs w:val="20"/>
              </w:rPr>
            </w:pPr>
            <w:r w:rsidRPr="00093164">
              <w:rPr>
                <w:rFonts w:cstheme="majorBidi"/>
                <w:sz w:val="20"/>
                <w:szCs w:val="20"/>
              </w:rPr>
              <w:t>Vehicle Revenue Hours (log scale)</w:t>
            </w:r>
          </w:p>
          <w:p w14:paraId="40356BD5" w14:textId="77777777" w:rsidR="00EA3420" w:rsidRPr="00093164" w:rsidRDefault="00EA3420" w:rsidP="004866B4">
            <w:pPr>
              <w:rPr>
                <w:rFonts w:cstheme="majorBidi"/>
                <w:sz w:val="20"/>
                <w:szCs w:val="20"/>
                <w:vertAlign w:val="superscript"/>
              </w:rPr>
            </w:pPr>
            <w:r w:rsidRPr="00093164">
              <w:rPr>
                <w:rFonts w:cstheme="majorBidi"/>
                <w:sz w:val="20"/>
                <w:szCs w:val="20"/>
              </w:rPr>
              <w:t>Average Fare per UPT (adjusted for inflation)</w:t>
            </w:r>
          </w:p>
          <w:p w14:paraId="5C76A69D" w14:textId="77777777" w:rsidR="00EA3420" w:rsidRPr="00093164" w:rsidRDefault="00EA3420" w:rsidP="004866B4">
            <w:pPr>
              <w:rPr>
                <w:rFonts w:cstheme="majorBidi"/>
                <w:sz w:val="20"/>
                <w:szCs w:val="20"/>
              </w:rPr>
            </w:pPr>
            <w:r w:rsidRPr="00093164">
              <w:rPr>
                <w:rFonts w:cstheme="majorBidi"/>
                <w:sz w:val="20"/>
                <w:szCs w:val="20"/>
              </w:rPr>
              <w:t>Average Speed</w:t>
            </w:r>
          </w:p>
        </w:tc>
      </w:tr>
      <w:tr w:rsidR="00EA3420" w:rsidRPr="00093164" w14:paraId="486BBF19" w14:textId="77777777" w:rsidTr="00EA3420">
        <w:trPr>
          <w:trHeight w:val="389"/>
        </w:trPr>
        <w:tc>
          <w:tcPr>
            <w:tcW w:w="677" w:type="pct"/>
          </w:tcPr>
          <w:p w14:paraId="6CCE1157" w14:textId="77777777" w:rsidR="00EA3420" w:rsidRPr="00093164" w:rsidRDefault="00EA3420" w:rsidP="004866B4">
            <w:pPr>
              <w:rPr>
                <w:rFonts w:cstheme="majorBidi"/>
                <w:sz w:val="20"/>
                <w:szCs w:val="20"/>
              </w:rPr>
            </w:pPr>
            <w:r w:rsidRPr="00093164">
              <w:rPr>
                <w:rFonts w:cstheme="majorBidi"/>
                <w:sz w:val="20"/>
                <w:szCs w:val="20"/>
              </w:rPr>
              <w:t xml:space="preserve">Traditional External </w:t>
            </w:r>
          </w:p>
        </w:tc>
        <w:tc>
          <w:tcPr>
            <w:tcW w:w="4323" w:type="pct"/>
            <w:gridSpan w:val="8"/>
          </w:tcPr>
          <w:p w14:paraId="387C372F" w14:textId="77777777" w:rsidR="00EA3420" w:rsidRPr="00093164" w:rsidRDefault="00EA3420" w:rsidP="004866B4">
            <w:pPr>
              <w:rPr>
                <w:rFonts w:cstheme="majorBidi"/>
                <w:sz w:val="20"/>
                <w:szCs w:val="20"/>
              </w:rPr>
            </w:pPr>
            <w:r w:rsidRPr="00093164">
              <w:rPr>
                <w:rFonts w:cstheme="majorBidi"/>
                <w:sz w:val="20"/>
                <w:szCs w:val="20"/>
              </w:rPr>
              <w:t xml:space="preserve">Population (log scale) </w:t>
            </w:r>
          </w:p>
          <w:p w14:paraId="105DD43A" w14:textId="77777777" w:rsidR="00EA3420" w:rsidRPr="00093164" w:rsidRDefault="00EA3420" w:rsidP="004866B4">
            <w:pPr>
              <w:rPr>
                <w:rFonts w:cstheme="majorBidi"/>
                <w:sz w:val="20"/>
                <w:szCs w:val="20"/>
              </w:rPr>
            </w:pPr>
            <w:r w:rsidRPr="00093164">
              <w:rPr>
                <w:rFonts w:cstheme="majorBidi"/>
                <w:sz w:val="20"/>
                <w:szCs w:val="20"/>
              </w:rPr>
              <w:t>Employment (log scale)</w:t>
            </w:r>
          </w:p>
          <w:p w14:paraId="7AA379DA" w14:textId="77777777" w:rsidR="00EA3420" w:rsidRPr="00093164" w:rsidRDefault="00EA3420" w:rsidP="004866B4">
            <w:pPr>
              <w:rPr>
                <w:rFonts w:cstheme="majorBidi"/>
                <w:sz w:val="20"/>
                <w:szCs w:val="20"/>
              </w:rPr>
            </w:pPr>
            <w:r w:rsidRPr="00093164">
              <w:rPr>
                <w:rFonts w:cstheme="majorBidi"/>
                <w:sz w:val="20"/>
                <w:szCs w:val="20"/>
              </w:rPr>
              <w:t>Median household income (log scale)</w:t>
            </w:r>
          </w:p>
          <w:p w14:paraId="6C8696A8" w14:textId="77777777" w:rsidR="00EA3420" w:rsidRPr="00093164" w:rsidRDefault="00EA3420" w:rsidP="004866B4">
            <w:pPr>
              <w:rPr>
                <w:rFonts w:cstheme="majorBidi"/>
                <w:sz w:val="20"/>
                <w:szCs w:val="20"/>
              </w:rPr>
            </w:pPr>
            <w:r w:rsidRPr="00093164">
              <w:rPr>
                <w:rFonts w:cstheme="majorBidi"/>
                <w:sz w:val="20"/>
                <w:szCs w:val="20"/>
              </w:rPr>
              <w:t>Gas Prices (adjusted for inflation)</w:t>
            </w:r>
          </w:p>
          <w:p w14:paraId="024E8B9E" w14:textId="77777777" w:rsidR="00EA3420" w:rsidRPr="00093164" w:rsidRDefault="00EA3420" w:rsidP="004866B4">
            <w:pPr>
              <w:rPr>
                <w:rFonts w:cstheme="majorBidi"/>
                <w:sz w:val="20"/>
                <w:szCs w:val="20"/>
              </w:rPr>
            </w:pPr>
            <w:r w:rsidRPr="00093164">
              <w:rPr>
                <w:rFonts w:cstheme="majorBidi"/>
                <w:sz w:val="20"/>
                <w:szCs w:val="20"/>
              </w:rPr>
              <w:t>Percent HH with No vehicle</w:t>
            </w:r>
          </w:p>
          <w:p w14:paraId="1A4EE51F" w14:textId="77777777" w:rsidR="00EA3420" w:rsidRPr="00093164" w:rsidRDefault="00EA3420" w:rsidP="004866B4">
            <w:pPr>
              <w:rPr>
                <w:rFonts w:cstheme="majorBidi"/>
                <w:sz w:val="20"/>
                <w:szCs w:val="20"/>
              </w:rPr>
            </w:pPr>
            <w:r w:rsidRPr="00093164">
              <w:rPr>
                <w:rFonts w:cstheme="majorBidi"/>
                <w:sz w:val="20"/>
                <w:szCs w:val="20"/>
              </w:rPr>
              <w:t>Percent HH with Income less than 50K</w:t>
            </w:r>
          </w:p>
          <w:p w14:paraId="5FB89CFF" w14:textId="77777777" w:rsidR="00EA3420" w:rsidRPr="00093164" w:rsidRDefault="00EA3420" w:rsidP="004866B4">
            <w:pPr>
              <w:rPr>
                <w:rFonts w:cstheme="majorBidi"/>
                <w:sz w:val="20"/>
                <w:szCs w:val="20"/>
              </w:rPr>
            </w:pPr>
            <w:r w:rsidRPr="00093164">
              <w:rPr>
                <w:rFonts w:cstheme="majorBidi"/>
                <w:sz w:val="20"/>
                <w:szCs w:val="20"/>
              </w:rPr>
              <w:t xml:space="preserve">Percent walk to work </w:t>
            </w:r>
          </w:p>
        </w:tc>
      </w:tr>
      <w:tr w:rsidR="00EA3420" w:rsidRPr="00093164" w14:paraId="6F843114" w14:textId="77777777" w:rsidTr="00EA3420">
        <w:trPr>
          <w:trHeight w:val="389"/>
        </w:trPr>
        <w:tc>
          <w:tcPr>
            <w:tcW w:w="677" w:type="pct"/>
          </w:tcPr>
          <w:p w14:paraId="688F0177" w14:textId="77777777" w:rsidR="00EA3420" w:rsidRPr="00093164" w:rsidRDefault="00EA3420" w:rsidP="004866B4">
            <w:pPr>
              <w:rPr>
                <w:rFonts w:cstheme="majorBidi"/>
                <w:sz w:val="20"/>
                <w:szCs w:val="20"/>
              </w:rPr>
            </w:pPr>
            <w:r w:rsidRPr="00093164">
              <w:rPr>
                <w:rFonts w:cstheme="majorBidi"/>
                <w:sz w:val="20"/>
                <w:szCs w:val="20"/>
              </w:rPr>
              <w:t xml:space="preserve">Emerging External </w:t>
            </w:r>
          </w:p>
        </w:tc>
        <w:tc>
          <w:tcPr>
            <w:tcW w:w="4323" w:type="pct"/>
            <w:gridSpan w:val="8"/>
          </w:tcPr>
          <w:p w14:paraId="513814D6" w14:textId="77777777" w:rsidR="00EA3420" w:rsidRPr="00093164" w:rsidRDefault="00EA3420" w:rsidP="004866B4">
            <w:pPr>
              <w:rPr>
                <w:rFonts w:cstheme="majorBidi"/>
                <w:sz w:val="20"/>
                <w:szCs w:val="20"/>
              </w:rPr>
            </w:pPr>
            <w:r w:rsidRPr="00093164">
              <w:rPr>
                <w:rFonts w:cstheme="majorBidi"/>
                <w:sz w:val="20"/>
                <w:szCs w:val="20"/>
              </w:rPr>
              <w:t>Percent teleworkers</w:t>
            </w:r>
          </w:p>
        </w:tc>
      </w:tr>
      <w:tr w:rsidR="00EA3420" w:rsidRPr="00093164" w14:paraId="08895F7D" w14:textId="77777777" w:rsidTr="004866B4">
        <w:trPr>
          <w:trHeight w:val="389"/>
        </w:trPr>
        <w:tc>
          <w:tcPr>
            <w:tcW w:w="5000" w:type="pct"/>
            <w:gridSpan w:val="9"/>
          </w:tcPr>
          <w:p w14:paraId="3D5BB637" w14:textId="77777777" w:rsidR="00EA3420" w:rsidRPr="00093164" w:rsidRDefault="00EA3420" w:rsidP="004866B4">
            <w:pPr>
              <w:rPr>
                <w:rFonts w:cstheme="majorBidi"/>
                <w:sz w:val="18"/>
                <w:szCs w:val="18"/>
              </w:rPr>
            </w:pPr>
            <w:r w:rsidRPr="00093164">
              <w:rPr>
                <w:rFonts w:cstheme="majorBidi"/>
                <w:sz w:val="18"/>
                <w:szCs w:val="18"/>
              </w:rPr>
              <w:t>Outcome variable: annual unlinked passenger trips (log scale)</w:t>
            </w:r>
          </w:p>
          <w:p w14:paraId="026A2FD4" w14:textId="090E1883" w:rsidR="00EA3420" w:rsidRDefault="00EA3420" w:rsidP="004866B4">
            <w:pPr>
              <w:rPr>
                <w:rFonts w:cstheme="majorBidi"/>
                <w:sz w:val="18"/>
                <w:szCs w:val="18"/>
              </w:rPr>
            </w:pPr>
            <w:r w:rsidRPr="00093164">
              <w:rPr>
                <w:rFonts w:cstheme="majorBidi"/>
                <w:sz w:val="18"/>
                <w:szCs w:val="18"/>
              </w:rPr>
              <w:t>Number of observations = 450</w:t>
            </w:r>
          </w:p>
          <w:p w14:paraId="69186884" w14:textId="4E1920D4" w:rsidR="00EA3420" w:rsidRPr="00093164" w:rsidRDefault="00EA3420" w:rsidP="00F93A47">
            <w:pPr>
              <w:rPr>
                <w:rFonts w:cstheme="majorBidi"/>
                <w:sz w:val="18"/>
                <w:szCs w:val="18"/>
              </w:rPr>
            </w:pPr>
            <w:r>
              <w:rPr>
                <w:rFonts w:cstheme="majorBidi"/>
                <w:sz w:val="18"/>
                <w:szCs w:val="18"/>
              </w:rPr>
              <w:t>Control group = not yet treated</w:t>
            </w:r>
            <w:r w:rsidR="00F93A47">
              <w:rPr>
                <w:rFonts w:cstheme="majorBidi"/>
                <w:sz w:val="18"/>
                <w:szCs w:val="18"/>
              </w:rPr>
              <w:t xml:space="preserve">; </w:t>
            </w:r>
            <w:r w:rsidRPr="00EA3420">
              <w:rPr>
                <w:rFonts w:cstheme="majorBidi"/>
                <w:sz w:val="18"/>
                <w:szCs w:val="18"/>
              </w:rPr>
              <w:t>chi2(15) =    30.84</w:t>
            </w:r>
            <w:r>
              <w:rPr>
                <w:rFonts w:cstheme="majorBidi"/>
                <w:sz w:val="18"/>
                <w:szCs w:val="18"/>
              </w:rPr>
              <w:t>, p-value = 0.01</w:t>
            </w:r>
          </w:p>
          <w:p w14:paraId="3EB9954F" w14:textId="77777777" w:rsidR="00EA3420" w:rsidRPr="00093164" w:rsidRDefault="00EA3420" w:rsidP="004866B4">
            <w:pPr>
              <w:rPr>
                <w:rFonts w:cstheme="majorBidi"/>
                <w:sz w:val="18"/>
                <w:szCs w:val="18"/>
              </w:rPr>
            </w:pPr>
            <w:r w:rsidRPr="00093164">
              <w:rPr>
                <w:rFonts w:cstheme="majorBidi"/>
                <w:sz w:val="18"/>
                <w:szCs w:val="18"/>
              </w:rPr>
              <w:t>Variable significance: ***p &lt;0.01; **p &lt;0.05; *p &lt;0.10; no star = not significant</w:t>
            </w:r>
          </w:p>
          <w:p w14:paraId="70A1C181" w14:textId="77777777" w:rsidR="00EA3420" w:rsidRPr="00093164" w:rsidRDefault="00EA3420" w:rsidP="004866B4">
            <w:pPr>
              <w:rPr>
                <w:rFonts w:cstheme="majorBidi"/>
              </w:rPr>
            </w:pPr>
            <w:r w:rsidRPr="00093164">
              <w:rPr>
                <w:rFonts w:cstheme="majorBidi"/>
                <w:sz w:val="18"/>
                <w:szCs w:val="18"/>
              </w:rPr>
              <w:t>Wild bootstrap standard errors are shown in parentheses</w:t>
            </w:r>
          </w:p>
        </w:tc>
      </w:tr>
    </w:tbl>
    <w:p w14:paraId="7E6A89F8" w14:textId="65340527" w:rsidR="00EA3420" w:rsidRDefault="00EA3420" w:rsidP="00E71BE3">
      <w:pPr>
        <w:rPr>
          <w:rFonts w:ascii="Times New Roman" w:hAnsi="Times New Roman" w:cs="Times New Roman"/>
          <w:sz w:val="20"/>
          <w:szCs w:val="20"/>
        </w:rPr>
        <w:sectPr w:rsidR="00EA3420" w:rsidSect="0078308B">
          <w:pgSz w:w="12240" w:h="15840" w:code="1"/>
          <w:pgMar w:top="1440" w:right="1800" w:bottom="1872" w:left="1800" w:header="720" w:footer="1440" w:gutter="0"/>
          <w:cols w:space="720"/>
          <w:noEndnote/>
          <w:docGrid w:linePitch="360"/>
        </w:sectPr>
      </w:pPr>
    </w:p>
    <w:p w14:paraId="1AD7D55C" w14:textId="5065FF91" w:rsidR="0019063C" w:rsidRDefault="0019063C" w:rsidP="00857779">
      <w:pPr>
        <w:pStyle w:val="Caption"/>
      </w:pPr>
      <w:bookmarkStart w:id="362" w:name="_Ref118618014"/>
      <w:r>
        <w:lastRenderedPageBreak/>
        <w:t>Table A-</w:t>
      </w:r>
      <w:fldSimple w:instr=" SEQ Table_A- \* ARABIC ">
        <w:r w:rsidR="00E70CBD">
          <w:rPr>
            <w:noProof/>
          </w:rPr>
          <w:t>3</w:t>
        </w:r>
      </w:fldSimple>
      <w:bookmarkEnd w:id="362"/>
      <w:r>
        <w:t>:</w:t>
      </w:r>
      <w:r w:rsidRPr="0086307C">
        <w:t xml:space="preserve">Additional results for </w:t>
      </w:r>
      <w:r w:rsidR="00FB79F2">
        <w:t>t</w:t>
      </w:r>
      <w:r w:rsidRPr="0086307C">
        <w:t>reatment effects for the adoption of daily fare capping policies</w:t>
      </w:r>
    </w:p>
    <w:tbl>
      <w:tblPr>
        <w:tblStyle w:val="TableGrid"/>
        <w:tblW w:w="5054" w:type="pct"/>
        <w:tblLayout w:type="fixed"/>
        <w:tblLook w:val="0420" w:firstRow="1" w:lastRow="0" w:firstColumn="0" w:lastColumn="0" w:noHBand="0" w:noVBand="1"/>
      </w:tblPr>
      <w:tblGrid>
        <w:gridCol w:w="1065"/>
        <w:gridCol w:w="890"/>
        <w:gridCol w:w="935"/>
        <w:gridCol w:w="869"/>
        <w:gridCol w:w="853"/>
        <w:gridCol w:w="942"/>
        <w:gridCol w:w="853"/>
        <w:gridCol w:w="769"/>
        <w:gridCol w:w="689"/>
        <w:gridCol w:w="858"/>
      </w:tblGrid>
      <w:tr w:rsidR="006B1A4E" w:rsidRPr="00293AAF" w14:paraId="2FF6D013" w14:textId="77777777" w:rsidTr="00703DF4">
        <w:trPr>
          <w:trHeight w:val="106"/>
        </w:trPr>
        <w:tc>
          <w:tcPr>
            <w:tcW w:w="610" w:type="pct"/>
          </w:tcPr>
          <w:p w14:paraId="5EBA575E" w14:textId="77777777" w:rsidR="00B370E9" w:rsidRPr="00293AAF" w:rsidRDefault="00B370E9" w:rsidP="004866B4">
            <w:pPr>
              <w:rPr>
                <w:rFonts w:cstheme="majorBidi"/>
                <w:sz w:val="20"/>
                <w:szCs w:val="20"/>
              </w:rPr>
            </w:pPr>
          </w:p>
        </w:tc>
        <w:tc>
          <w:tcPr>
            <w:tcW w:w="3898" w:type="pct"/>
            <w:gridSpan w:val="8"/>
            <w:hideMark/>
          </w:tcPr>
          <w:p w14:paraId="2DB69900" w14:textId="77777777" w:rsidR="00B370E9" w:rsidRPr="00293AAF" w:rsidRDefault="00B370E9" w:rsidP="004866B4">
            <w:pPr>
              <w:rPr>
                <w:rFonts w:cstheme="majorBidi"/>
                <w:b/>
                <w:bCs/>
                <w:sz w:val="20"/>
                <w:szCs w:val="20"/>
              </w:rPr>
            </w:pPr>
            <w:r w:rsidRPr="00293AAF">
              <w:rPr>
                <w:rFonts w:cstheme="majorBidi"/>
                <w:b/>
                <w:sz w:val="20"/>
                <w:szCs w:val="20"/>
              </w:rPr>
              <w:t>Partially aggregated</w:t>
            </w:r>
          </w:p>
        </w:tc>
        <w:tc>
          <w:tcPr>
            <w:tcW w:w="491" w:type="pct"/>
          </w:tcPr>
          <w:p w14:paraId="51186566" w14:textId="77777777" w:rsidR="00B370E9" w:rsidRPr="00293AAF" w:rsidRDefault="00B370E9" w:rsidP="004866B4">
            <w:pPr>
              <w:rPr>
                <w:rFonts w:cstheme="majorBidi"/>
                <w:b/>
                <w:bCs/>
                <w:sz w:val="20"/>
                <w:szCs w:val="20"/>
              </w:rPr>
            </w:pPr>
            <w:r w:rsidRPr="00293AAF">
              <w:rPr>
                <w:rFonts w:cstheme="majorBidi"/>
                <w:b/>
                <w:sz w:val="20"/>
                <w:szCs w:val="20"/>
              </w:rPr>
              <w:t>Single parameter</w:t>
            </w:r>
          </w:p>
        </w:tc>
      </w:tr>
      <w:tr w:rsidR="006B1A4E" w:rsidRPr="00293AAF" w14:paraId="12F808EC" w14:textId="77777777" w:rsidTr="00703DF4">
        <w:trPr>
          <w:trHeight w:val="266"/>
        </w:trPr>
        <w:tc>
          <w:tcPr>
            <w:tcW w:w="610" w:type="pct"/>
            <w:hideMark/>
          </w:tcPr>
          <w:p w14:paraId="2A993076" w14:textId="77777777" w:rsidR="00B370E9" w:rsidRPr="00293AAF" w:rsidRDefault="00B370E9" w:rsidP="004866B4">
            <w:pPr>
              <w:rPr>
                <w:rFonts w:cstheme="majorBidi"/>
                <w:sz w:val="20"/>
                <w:szCs w:val="20"/>
              </w:rPr>
            </w:pPr>
            <w:r w:rsidRPr="00293AAF">
              <w:rPr>
                <w:rFonts w:cstheme="majorBidi"/>
                <w:sz w:val="20"/>
                <w:szCs w:val="20"/>
              </w:rPr>
              <w:t>Overall treatment effect (</w:t>
            </w:r>
            <m:oMath>
              <m:sSubSup>
                <m:sSubSupPr>
                  <m:ctrlPr>
                    <w:rPr>
                      <w:rFonts w:ascii="Cambria Math" w:eastAsiaTheme="minorEastAsia" w:hAnsi="Cambria Math" w:cstheme="majorBidi"/>
                      <w:i/>
                      <w:sz w:val="20"/>
                      <w:szCs w:val="20"/>
                    </w:rPr>
                  </m:ctrlPr>
                </m:sSubSupPr>
                <m:e>
                  <m:r>
                    <w:rPr>
                      <w:rFonts w:ascii="Cambria Math" w:hAnsi="Cambria Math" w:cstheme="majorBidi"/>
                      <w:sz w:val="20"/>
                      <w:szCs w:val="20"/>
                    </w:rPr>
                    <m:t>θ</m:t>
                  </m:r>
                </m:e>
                <m:sub>
                  <m:r>
                    <w:rPr>
                      <w:rFonts w:ascii="Cambria Math" w:eastAsiaTheme="minorEastAsia" w:hAnsi="Cambria Math" w:cstheme="majorBidi"/>
                      <w:sz w:val="20"/>
                      <w:szCs w:val="20"/>
                    </w:rPr>
                    <m:t>W</m:t>
                  </m:r>
                </m:sub>
                <m:sup>
                  <m:r>
                    <w:rPr>
                      <w:rFonts w:ascii="Cambria Math" w:eastAsiaTheme="minorEastAsia" w:hAnsi="Cambria Math" w:cstheme="majorBidi"/>
                      <w:sz w:val="20"/>
                      <w:szCs w:val="20"/>
                    </w:rPr>
                    <m:t>0</m:t>
                  </m:r>
                </m:sup>
              </m:sSubSup>
            </m:oMath>
            <w:r w:rsidRPr="00293AAF">
              <w:rPr>
                <w:rFonts w:cstheme="majorBidi"/>
                <w:sz w:val="20"/>
                <w:szCs w:val="20"/>
              </w:rPr>
              <w:t>)</w:t>
            </w:r>
          </w:p>
        </w:tc>
        <w:tc>
          <w:tcPr>
            <w:tcW w:w="510" w:type="pct"/>
            <w:hideMark/>
          </w:tcPr>
          <w:p w14:paraId="51E4E440" w14:textId="77777777" w:rsidR="00B370E9" w:rsidRPr="00293AAF" w:rsidRDefault="00B370E9" w:rsidP="004866B4">
            <w:pPr>
              <w:rPr>
                <w:rFonts w:cstheme="majorBidi"/>
                <w:sz w:val="20"/>
                <w:szCs w:val="20"/>
              </w:rPr>
            </w:pPr>
          </w:p>
        </w:tc>
        <w:tc>
          <w:tcPr>
            <w:tcW w:w="536" w:type="pct"/>
            <w:hideMark/>
          </w:tcPr>
          <w:p w14:paraId="55154CBB" w14:textId="77777777" w:rsidR="00B370E9" w:rsidRPr="00293AAF" w:rsidRDefault="00B370E9" w:rsidP="004866B4">
            <w:pPr>
              <w:rPr>
                <w:rFonts w:cstheme="majorBidi"/>
                <w:sz w:val="20"/>
                <w:szCs w:val="20"/>
              </w:rPr>
            </w:pPr>
          </w:p>
        </w:tc>
        <w:tc>
          <w:tcPr>
            <w:tcW w:w="498" w:type="pct"/>
            <w:hideMark/>
          </w:tcPr>
          <w:p w14:paraId="2D2D87D6" w14:textId="77777777" w:rsidR="00B370E9" w:rsidRPr="00293AAF" w:rsidRDefault="00B370E9" w:rsidP="004866B4">
            <w:pPr>
              <w:rPr>
                <w:rFonts w:cstheme="majorBidi"/>
                <w:sz w:val="20"/>
                <w:szCs w:val="20"/>
              </w:rPr>
            </w:pPr>
          </w:p>
        </w:tc>
        <w:tc>
          <w:tcPr>
            <w:tcW w:w="489" w:type="pct"/>
            <w:hideMark/>
          </w:tcPr>
          <w:p w14:paraId="46C0F7C8" w14:textId="77777777" w:rsidR="00B370E9" w:rsidRPr="00293AAF" w:rsidRDefault="00B370E9" w:rsidP="004866B4">
            <w:pPr>
              <w:rPr>
                <w:rFonts w:cstheme="majorBidi"/>
                <w:sz w:val="20"/>
                <w:szCs w:val="20"/>
              </w:rPr>
            </w:pPr>
          </w:p>
        </w:tc>
        <w:tc>
          <w:tcPr>
            <w:tcW w:w="540" w:type="pct"/>
            <w:hideMark/>
          </w:tcPr>
          <w:p w14:paraId="73EE81BB" w14:textId="77777777" w:rsidR="00B370E9" w:rsidRPr="00293AAF" w:rsidRDefault="00B370E9" w:rsidP="004866B4">
            <w:pPr>
              <w:rPr>
                <w:rFonts w:cstheme="majorBidi"/>
                <w:sz w:val="20"/>
                <w:szCs w:val="20"/>
              </w:rPr>
            </w:pPr>
          </w:p>
        </w:tc>
        <w:tc>
          <w:tcPr>
            <w:tcW w:w="489" w:type="pct"/>
            <w:hideMark/>
          </w:tcPr>
          <w:p w14:paraId="1FF3C71D" w14:textId="77777777" w:rsidR="00B370E9" w:rsidRPr="00293AAF" w:rsidRDefault="00B370E9" w:rsidP="004866B4">
            <w:pPr>
              <w:rPr>
                <w:rFonts w:cstheme="majorBidi"/>
                <w:sz w:val="20"/>
                <w:szCs w:val="20"/>
              </w:rPr>
            </w:pPr>
          </w:p>
        </w:tc>
        <w:tc>
          <w:tcPr>
            <w:tcW w:w="441" w:type="pct"/>
            <w:hideMark/>
          </w:tcPr>
          <w:p w14:paraId="662A77D4" w14:textId="77777777" w:rsidR="00B370E9" w:rsidRPr="00293AAF" w:rsidRDefault="00B370E9" w:rsidP="004866B4">
            <w:pPr>
              <w:rPr>
                <w:rFonts w:cstheme="majorBidi"/>
                <w:sz w:val="20"/>
                <w:szCs w:val="20"/>
              </w:rPr>
            </w:pPr>
          </w:p>
        </w:tc>
        <w:tc>
          <w:tcPr>
            <w:tcW w:w="393" w:type="pct"/>
          </w:tcPr>
          <w:p w14:paraId="0643E71F" w14:textId="77777777" w:rsidR="00B370E9" w:rsidRPr="00293AAF" w:rsidRDefault="00B370E9" w:rsidP="004866B4">
            <w:pPr>
              <w:rPr>
                <w:rFonts w:cstheme="majorBidi"/>
                <w:sz w:val="20"/>
                <w:szCs w:val="20"/>
              </w:rPr>
            </w:pPr>
          </w:p>
        </w:tc>
        <w:tc>
          <w:tcPr>
            <w:tcW w:w="491" w:type="pct"/>
          </w:tcPr>
          <w:p w14:paraId="76064156" w14:textId="08BB4CD3" w:rsidR="00B370E9" w:rsidRPr="00293AAF" w:rsidRDefault="00B370E9" w:rsidP="004866B4">
            <w:pPr>
              <w:rPr>
                <w:rFonts w:cstheme="majorBidi"/>
                <w:sz w:val="20"/>
                <w:szCs w:val="20"/>
              </w:rPr>
            </w:pPr>
            <w:r w:rsidRPr="00293AAF">
              <w:rPr>
                <w:rFonts w:cstheme="majorBidi"/>
                <w:sz w:val="20"/>
                <w:szCs w:val="20"/>
              </w:rPr>
              <w:t>0.0</w:t>
            </w:r>
            <w:r w:rsidR="00C53E2B">
              <w:rPr>
                <w:rFonts w:cstheme="majorBidi"/>
                <w:sz w:val="20"/>
                <w:szCs w:val="20"/>
              </w:rPr>
              <w:t>50</w:t>
            </w:r>
          </w:p>
          <w:p w14:paraId="69057F78" w14:textId="61844D10" w:rsidR="00B370E9" w:rsidRPr="00293AAF" w:rsidRDefault="00B370E9" w:rsidP="004866B4">
            <w:pPr>
              <w:rPr>
                <w:rFonts w:cstheme="majorBidi"/>
                <w:color w:val="000000"/>
                <w:kern w:val="24"/>
                <w:sz w:val="20"/>
                <w:szCs w:val="20"/>
              </w:rPr>
            </w:pPr>
            <w:r w:rsidRPr="00293AAF">
              <w:rPr>
                <w:rFonts w:cstheme="majorBidi"/>
                <w:sz w:val="20"/>
                <w:szCs w:val="20"/>
              </w:rPr>
              <w:t>(0.0</w:t>
            </w:r>
            <w:r w:rsidR="00C53E2B">
              <w:rPr>
                <w:rFonts w:cstheme="majorBidi"/>
                <w:sz w:val="20"/>
                <w:szCs w:val="20"/>
              </w:rPr>
              <w:t>59</w:t>
            </w:r>
            <w:r w:rsidRPr="00293AAF">
              <w:rPr>
                <w:rFonts w:cstheme="majorBidi"/>
                <w:sz w:val="20"/>
                <w:szCs w:val="20"/>
              </w:rPr>
              <w:t>)</w:t>
            </w:r>
          </w:p>
        </w:tc>
      </w:tr>
      <w:tr w:rsidR="006B1A4E" w:rsidRPr="00293AAF" w14:paraId="63861C61" w14:textId="77777777" w:rsidTr="00703DF4">
        <w:trPr>
          <w:trHeight w:val="287"/>
        </w:trPr>
        <w:tc>
          <w:tcPr>
            <w:tcW w:w="610" w:type="pct"/>
            <w:hideMark/>
          </w:tcPr>
          <w:p w14:paraId="507AEF8B" w14:textId="77777777" w:rsidR="00B370E9" w:rsidRPr="00293AAF" w:rsidRDefault="00B370E9" w:rsidP="004866B4">
            <w:pPr>
              <w:rPr>
                <w:rFonts w:cstheme="majorBidi"/>
                <w:sz w:val="20"/>
                <w:szCs w:val="20"/>
              </w:rPr>
            </w:pPr>
            <w:r w:rsidRPr="00293AAF">
              <w:rPr>
                <w:rFonts w:cstheme="majorBidi"/>
                <w:sz w:val="20"/>
                <w:szCs w:val="20"/>
              </w:rPr>
              <w:t xml:space="preserve">Group-specific effects </w:t>
            </w:r>
            <m:oMath>
              <m:sSub>
                <m:sSubPr>
                  <m:ctrlPr>
                    <w:rPr>
                      <w:rFonts w:ascii="Cambria Math" w:eastAsiaTheme="minorEastAsia" w:hAnsi="Cambria Math" w:cstheme="majorBidi"/>
                      <w:i/>
                      <w:sz w:val="20"/>
                      <w:szCs w:val="20"/>
                    </w:rPr>
                  </m:ctrlPr>
                </m:sSubPr>
                <m:e>
                  <m:r>
                    <w:rPr>
                      <w:rFonts w:ascii="Cambria Math" w:hAnsi="Cambria Math" w:cstheme="majorBidi"/>
                      <w:sz w:val="20"/>
                      <w:szCs w:val="20"/>
                    </w:rPr>
                    <m:t>θ</m:t>
                  </m:r>
                </m:e>
                <m:sub>
                  <m:r>
                    <w:rPr>
                      <w:rFonts w:ascii="Cambria Math" w:eastAsiaTheme="minorEastAsia" w:hAnsi="Cambria Math" w:cstheme="majorBidi"/>
                      <w:sz w:val="20"/>
                      <w:szCs w:val="20"/>
                    </w:rPr>
                    <m:t>sel</m:t>
                  </m:r>
                </m:sub>
              </m:sSub>
              <m:r>
                <w:rPr>
                  <w:rFonts w:ascii="Cambria Math" w:eastAsiaTheme="minorEastAsia" w:hAnsi="Cambria Math" w:cstheme="majorBidi"/>
                  <w:sz w:val="20"/>
                  <w:szCs w:val="20"/>
                </w:rPr>
                <m:t>(</m:t>
              </m:r>
              <m:acc>
                <m:accPr>
                  <m:chr m:val="̃"/>
                  <m:ctrlPr>
                    <w:rPr>
                      <w:rFonts w:ascii="Cambria Math" w:eastAsiaTheme="minorEastAsia" w:hAnsi="Cambria Math" w:cstheme="majorBidi"/>
                      <w:i/>
                      <w:sz w:val="20"/>
                      <w:szCs w:val="20"/>
                    </w:rPr>
                  </m:ctrlPr>
                </m:accPr>
                <m:e>
                  <m:r>
                    <w:rPr>
                      <w:rFonts w:ascii="Cambria Math" w:eastAsiaTheme="minorEastAsia" w:hAnsi="Cambria Math" w:cstheme="majorBidi"/>
                      <w:sz w:val="20"/>
                      <w:szCs w:val="20"/>
                    </w:rPr>
                    <m:t>g</m:t>
                  </m:r>
                </m:e>
              </m:acc>
              <m:r>
                <w:rPr>
                  <w:rFonts w:ascii="Cambria Math" w:eastAsiaTheme="minorEastAsia" w:hAnsi="Cambria Math" w:cstheme="majorBidi"/>
                  <w:sz w:val="20"/>
                  <w:szCs w:val="20"/>
                </w:rPr>
                <m:t>)</m:t>
              </m:r>
            </m:oMath>
          </w:p>
        </w:tc>
        <w:tc>
          <w:tcPr>
            <w:tcW w:w="510" w:type="pct"/>
            <w:hideMark/>
          </w:tcPr>
          <w:p w14:paraId="17448EFA" w14:textId="77777777" w:rsidR="00B370E9" w:rsidRPr="00293AAF" w:rsidRDefault="00B370E9" w:rsidP="004866B4">
            <w:pPr>
              <w:rPr>
                <w:rFonts w:cstheme="majorBidi"/>
                <w:sz w:val="20"/>
                <w:szCs w:val="20"/>
              </w:rPr>
            </w:pPr>
            <w:r w:rsidRPr="00293AAF">
              <w:rPr>
                <w:rFonts w:cstheme="majorBidi"/>
                <w:sz w:val="20"/>
                <w:szCs w:val="20"/>
              </w:rPr>
              <w:t>g=2012</w:t>
            </w:r>
          </w:p>
          <w:p w14:paraId="3C2DBA61" w14:textId="53B5B556" w:rsidR="00B370E9" w:rsidRPr="00293AAF" w:rsidRDefault="00B370E9" w:rsidP="004866B4">
            <w:pPr>
              <w:rPr>
                <w:rFonts w:cstheme="majorBidi"/>
                <w:sz w:val="20"/>
                <w:szCs w:val="20"/>
              </w:rPr>
            </w:pPr>
            <w:r w:rsidRPr="00293AAF">
              <w:rPr>
                <w:rFonts w:cstheme="majorBidi"/>
                <w:sz w:val="20"/>
                <w:szCs w:val="20"/>
              </w:rPr>
              <w:t>0.</w:t>
            </w:r>
            <w:r w:rsidR="00C53E2B">
              <w:rPr>
                <w:rFonts w:cstheme="majorBidi"/>
                <w:sz w:val="20"/>
                <w:szCs w:val="20"/>
              </w:rPr>
              <w:t>038</w:t>
            </w:r>
          </w:p>
          <w:p w14:paraId="4153DF80" w14:textId="44A0D089" w:rsidR="00B370E9" w:rsidRPr="00293AAF" w:rsidRDefault="00B370E9" w:rsidP="004866B4">
            <w:pPr>
              <w:rPr>
                <w:rFonts w:cstheme="majorBidi"/>
                <w:sz w:val="20"/>
                <w:szCs w:val="20"/>
              </w:rPr>
            </w:pPr>
            <w:r w:rsidRPr="00293AAF">
              <w:rPr>
                <w:rFonts w:cstheme="majorBidi"/>
                <w:sz w:val="20"/>
                <w:szCs w:val="20"/>
              </w:rPr>
              <w:t>(0.1</w:t>
            </w:r>
            <w:r w:rsidR="00C53E2B">
              <w:rPr>
                <w:rFonts w:cstheme="majorBidi"/>
                <w:sz w:val="20"/>
                <w:szCs w:val="20"/>
              </w:rPr>
              <w:t>08</w:t>
            </w:r>
            <w:r w:rsidRPr="00293AAF">
              <w:rPr>
                <w:rFonts w:cstheme="majorBidi"/>
                <w:sz w:val="20"/>
                <w:szCs w:val="20"/>
              </w:rPr>
              <w:t>)</w:t>
            </w:r>
          </w:p>
        </w:tc>
        <w:tc>
          <w:tcPr>
            <w:tcW w:w="536" w:type="pct"/>
            <w:hideMark/>
          </w:tcPr>
          <w:p w14:paraId="49B1F72F" w14:textId="77777777" w:rsidR="00B370E9" w:rsidRPr="00834FC7" w:rsidRDefault="00B370E9" w:rsidP="004866B4">
            <w:pPr>
              <w:rPr>
                <w:rFonts w:cstheme="majorBidi"/>
                <w:sz w:val="20"/>
                <w:szCs w:val="20"/>
              </w:rPr>
            </w:pPr>
            <w:r w:rsidRPr="00834FC7">
              <w:rPr>
                <w:rFonts w:cstheme="majorBidi"/>
                <w:sz w:val="20"/>
                <w:szCs w:val="20"/>
              </w:rPr>
              <w:t>g=2013</w:t>
            </w:r>
          </w:p>
          <w:p w14:paraId="4B649D11" w14:textId="367DBF58" w:rsidR="00B370E9" w:rsidRPr="00834FC7" w:rsidRDefault="00B370E9" w:rsidP="004866B4">
            <w:pPr>
              <w:rPr>
                <w:rFonts w:cstheme="majorBidi"/>
                <w:sz w:val="20"/>
                <w:szCs w:val="20"/>
              </w:rPr>
            </w:pPr>
            <w:r w:rsidRPr="00834FC7">
              <w:rPr>
                <w:rFonts w:cstheme="majorBidi"/>
                <w:sz w:val="20"/>
                <w:szCs w:val="20"/>
              </w:rPr>
              <w:t>0.2</w:t>
            </w:r>
            <w:r w:rsidR="00C53E2B">
              <w:rPr>
                <w:rFonts w:cstheme="majorBidi"/>
                <w:sz w:val="20"/>
                <w:szCs w:val="20"/>
              </w:rPr>
              <w:t>4</w:t>
            </w:r>
            <w:r w:rsidRPr="00834FC7">
              <w:rPr>
                <w:rFonts w:cstheme="majorBidi"/>
                <w:sz w:val="20"/>
                <w:szCs w:val="20"/>
              </w:rPr>
              <w:t>***</w:t>
            </w:r>
          </w:p>
          <w:p w14:paraId="6DEA6A97" w14:textId="5FAE3280" w:rsidR="00B370E9" w:rsidRPr="00834FC7" w:rsidRDefault="00B370E9" w:rsidP="004866B4">
            <w:pPr>
              <w:rPr>
                <w:rFonts w:cstheme="majorBidi"/>
                <w:sz w:val="20"/>
                <w:szCs w:val="20"/>
              </w:rPr>
            </w:pPr>
            <w:r w:rsidRPr="00834FC7">
              <w:rPr>
                <w:rFonts w:cstheme="majorBidi"/>
                <w:sz w:val="20"/>
                <w:szCs w:val="20"/>
              </w:rPr>
              <w:t>(0.0</w:t>
            </w:r>
            <w:r w:rsidR="00C53E2B">
              <w:rPr>
                <w:rFonts w:cstheme="majorBidi"/>
                <w:sz w:val="20"/>
                <w:szCs w:val="20"/>
              </w:rPr>
              <w:t>75</w:t>
            </w:r>
            <w:r w:rsidRPr="00834FC7">
              <w:rPr>
                <w:rFonts w:cstheme="majorBidi"/>
                <w:sz w:val="20"/>
                <w:szCs w:val="20"/>
              </w:rPr>
              <w:t>)</w:t>
            </w:r>
          </w:p>
        </w:tc>
        <w:tc>
          <w:tcPr>
            <w:tcW w:w="498" w:type="pct"/>
            <w:hideMark/>
          </w:tcPr>
          <w:p w14:paraId="550825C1" w14:textId="77777777" w:rsidR="00B370E9" w:rsidRPr="00834FC7" w:rsidRDefault="00B370E9" w:rsidP="004866B4">
            <w:pPr>
              <w:rPr>
                <w:rFonts w:cstheme="majorBidi"/>
                <w:sz w:val="20"/>
                <w:szCs w:val="20"/>
              </w:rPr>
            </w:pPr>
            <w:r w:rsidRPr="00834FC7">
              <w:rPr>
                <w:rFonts w:cstheme="majorBidi"/>
                <w:sz w:val="20"/>
                <w:szCs w:val="20"/>
              </w:rPr>
              <w:t>g=2014</w:t>
            </w:r>
          </w:p>
          <w:p w14:paraId="349D438B" w14:textId="77777777" w:rsidR="00B370E9" w:rsidRPr="00834FC7" w:rsidRDefault="00B370E9" w:rsidP="004866B4">
            <w:pPr>
              <w:rPr>
                <w:rFonts w:cstheme="majorBidi"/>
                <w:sz w:val="20"/>
                <w:szCs w:val="20"/>
              </w:rPr>
            </w:pPr>
            <w:r w:rsidRPr="00834FC7">
              <w:rPr>
                <w:rFonts w:cstheme="majorBidi"/>
                <w:sz w:val="20"/>
                <w:szCs w:val="20"/>
              </w:rPr>
              <w:t>-0.07</w:t>
            </w:r>
          </w:p>
          <w:p w14:paraId="1034EA97" w14:textId="41B58D18" w:rsidR="00B370E9" w:rsidRPr="00834FC7" w:rsidRDefault="00B370E9" w:rsidP="004866B4">
            <w:pPr>
              <w:rPr>
                <w:rFonts w:cstheme="majorBidi"/>
                <w:sz w:val="20"/>
                <w:szCs w:val="20"/>
              </w:rPr>
            </w:pPr>
            <w:r w:rsidRPr="00834FC7">
              <w:rPr>
                <w:rFonts w:cstheme="majorBidi"/>
                <w:sz w:val="20"/>
                <w:szCs w:val="20"/>
              </w:rPr>
              <w:t>(0.05</w:t>
            </w:r>
            <w:r w:rsidR="00C53E2B">
              <w:rPr>
                <w:rFonts w:cstheme="majorBidi"/>
                <w:sz w:val="20"/>
                <w:szCs w:val="20"/>
              </w:rPr>
              <w:t>3</w:t>
            </w:r>
            <w:r w:rsidRPr="00834FC7">
              <w:rPr>
                <w:rFonts w:cstheme="majorBidi"/>
                <w:sz w:val="20"/>
                <w:szCs w:val="20"/>
              </w:rPr>
              <w:t>)</w:t>
            </w:r>
          </w:p>
        </w:tc>
        <w:tc>
          <w:tcPr>
            <w:tcW w:w="489" w:type="pct"/>
            <w:hideMark/>
          </w:tcPr>
          <w:p w14:paraId="59185415" w14:textId="77777777" w:rsidR="00B370E9" w:rsidRPr="00834FC7" w:rsidRDefault="00B370E9" w:rsidP="004866B4">
            <w:pPr>
              <w:rPr>
                <w:rFonts w:cstheme="majorBidi"/>
                <w:sz w:val="20"/>
                <w:szCs w:val="20"/>
              </w:rPr>
            </w:pPr>
            <w:r w:rsidRPr="00834FC7">
              <w:rPr>
                <w:rFonts w:cstheme="majorBidi"/>
                <w:sz w:val="20"/>
                <w:szCs w:val="20"/>
              </w:rPr>
              <w:t>g=2017</w:t>
            </w:r>
          </w:p>
          <w:p w14:paraId="155E906F" w14:textId="5BAFBACD" w:rsidR="00B370E9" w:rsidRPr="00834FC7" w:rsidRDefault="00B370E9" w:rsidP="004866B4">
            <w:pPr>
              <w:rPr>
                <w:rFonts w:cstheme="majorBidi"/>
                <w:sz w:val="20"/>
                <w:szCs w:val="20"/>
              </w:rPr>
            </w:pPr>
            <w:r w:rsidRPr="00834FC7">
              <w:rPr>
                <w:rFonts w:cstheme="majorBidi"/>
                <w:sz w:val="20"/>
                <w:szCs w:val="20"/>
              </w:rPr>
              <w:t>0.0</w:t>
            </w:r>
            <w:r w:rsidR="00C53E2B">
              <w:rPr>
                <w:rFonts w:cstheme="majorBidi"/>
                <w:sz w:val="20"/>
                <w:szCs w:val="20"/>
              </w:rPr>
              <w:t>18</w:t>
            </w:r>
          </w:p>
          <w:p w14:paraId="67D7ADE4" w14:textId="7F9E32EB" w:rsidR="00B370E9" w:rsidRPr="00834FC7" w:rsidRDefault="00B370E9" w:rsidP="004866B4">
            <w:pPr>
              <w:rPr>
                <w:rFonts w:cstheme="majorBidi"/>
                <w:sz w:val="20"/>
                <w:szCs w:val="20"/>
              </w:rPr>
            </w:pPr>
            <w:r w:rsidRPr="00834FC7">
              <w:rPr>
                <w:rFonts w:cstheme="majorBidi"/>
                <w:sz w:val="20"/>
                <w:szCs w:val="20"/>
              </w:rPr>
              <w:t>(0.03</w:t>
            </w:r>
            <w:r w:rsidR="00C53E2B">
              <w:rPr>
                <w:rFonts w:cstheme="majorBidi"/>
                <w:sz w:val="20"/>
                <w:szCs w:val="20"/>
              </w:rPr>
              <w:t>2</w:t>
            </w:r>
            <w:r w:rsidRPr="00834FC7">
              <w:rPr>
                <w:rFonts w:cstheme="majorBidi"/>
                <w:sz w:val="20"/>
                <w:szCs w:val="20"/>
              </w:rPr>
              <w:t>)</w:t>
            </w:r>
          </w:p>
        </w:tc>
        <w:tc>
          <w:tcPr>
            <w:tcW w:w="540" w:type="pct"/>
            <w:hideMark/>
          </w:tcPr>
          <w:p w14:paraId="5836ED2D" w14:textId="77777777" w:rsidR="00B370E9" w:rsidRPr="00834FC7" w:rsidRDefault="00B370E9" w:rsidP="004866B4">
            <w:pPr>
              <w:rPr>
                <w:rFonts w:cstheme="majorBidi"/>
                <w:sz w:val="20"/>
                <w:szCs w:val="20"/>
              </w:rPr>
            </w:pPr>
            <w:r w:rsidRPr="00834FC7">
              <w:rPr>
                <w:rFonts w:cstheme="majorBidi"/>
                <w:sz w:val="20"/>
                <w:szCs w:val="20"/>
              </w:rPr>
              <w:t>g=2018</w:t>
            </w:r>
          </w:p>
          <w:p w14:paraId="4E35C006" w14:textId="11B668A7" w:rsidR="00B370E9" w:rsidRPr="00834FC7" w:rsidRDefault="00B370E9" w:rsidP="004866B4">
            <w:pPr>
              <w:rPr>
                <w:rFonts w:cstheme="majorBidi"/>
                <w:sz w:val="20"/>
                <w:szCs w:val="20"/>
              </w:rPr>
            </w:pPr>
            <w:r w:rsidRPr="00834FC7">
              <w:rPr>
                <w:rFonts w:cstheme="majorBidi"/>
                <w:sz w:val="20"/>
                <w:szCs w:val="20"/>
              </w:rPr>
              <w:t>0.0</w:t>
            </w:r>
            <w:r w:rsidR="00C53E2B">
              <w:rPr>
                <w:rFonts w:cstheme="majorBidi"/>
                <w:sz w:val="20"/>
                <w:szCs w:val="20"/>
              </w:rPr>
              <w:t>37</w:t>
            </w:r>
          </w:p>
          <w:p w14:paraId="7F147680" w14:textId="1DD97ACE" w:rsidR="00B370E9" w:rsidRPr="00834FC7" w:rsidRDefault="00B370E9" w:rsidP="004866B4">
            <w:pPr>
              <w:rPr>
                <w:rFonts w:cstheme="majorBidi"/>
                <w:sz w:val="20"/>
                <w:szCs w:val="20"/>
              </w:rPr>
            </w:pPr>
            <w:r w:rsidRPr="00834FC7">
              <w:rPr>
                <w:rFonts w:cstheme="majorBidi"/>
                <w:sz w:val="20"/>
                <w:szCs w:val="20"/>
              </w:rPr>
              <w:t>(0.</w:t>
            </w:r>
            <w:r w:rsidR="00C53E2B">
              <w:rPr>
                <w:rFonts w:cstheme="majorBidi"/>
                <w:sz w:val="20"/>
                <w:szCs w:val="20"/>
              </w:rPr>
              <w:t>0</w:t>
            </w:r>
            <w:r w:rsidRPr="00834FC7">
              <w:rPr>
                <w:rFonts w:cstheme="majorBidi"/>
                <w:sz w:val="20"/>
                <w:szCs w:val="20"/>
              </w:rPr>
              <w:t>24)</w:t>
            </w:r>
          </w:p>
        </w:tc>
        <w:tc>
          <w:tcPr>
            <w:tcW w:w="489" w:type="pct"/>
            <w:hideMark/>
          </w:tcPr>
          <w:p w14:paraId="4F1301E9" w14:textId="77777777" w:rsidR="00B370E9" w:rsidRPr="00834FC7" w:rsidRDefault="00B370E9" w:rsidP="004866B4">
            <w:pPr>
              <w:rPr>
                <w:rFonts w:cstheme="majorBidi"/>
                <w:sz w:val="20"/>
                <w:szCs w:val="20"/>
              </w:rPr>
            </w:pPr>
            <w:r w:rsidRPr="00834FC7">
              <w:rPr>
                <w:rFonts w:cstheme="majorBidi"/>
                <w:sz w:val="20"/>
                <w:szCs w:val="20"/>
              </w:rPr>
              <w:t>g=2019</w:t>
            </w:r>
          </w:p>
          <w:p w14:paraId="273D39C3" w14:textId="1661FA74" w:rsidR="00B370E9" w:rsidRPr="00834FC7" w:rsidRDefault="00B370E9" w:rsidP="004866B4">
            <w:pPr>
              <w:rPr>
                <w:rFonts w:cstheme="majorBidi"/>
                <w:sz w:val="20"/>
                <w:szCs w:val="20"/>
              </w:rPr>
            </w:pPr>
            <w:r w:rsidRPr="00834FC7">
              <w:rPr>
                <w:rFonts w:cstheme="majorBidi"/>
                <w:sz w:val="20"/>
                <w:szCs w:val="20"/>
              </w:rPr>
              <w:t>-0.0</w:t>
            </w:r>
            <w:r w:rsidR="00C53E2B">
              <w:rPr>
                <w:rFonts w:cstheme="majorBidi"/>
                <w:sz w:val="20"/>
                <w:szCs w:val="20"/>
              </w:rPr>
              <w:t>86</w:t>
            </w:r>
          </w:p>
          <w:p w14:paraId="72DDB9D0" w14:textId="77777777" w:rsidR="00B370E9" w:rsidRPr="00834FC7" w:rsidRDefault="00B370E9" w:rsidP="004866B4">
            <w:pPr>
              <w:rPr>
                <w:rFonts w:cstheme="majorBidi"/>
                <w:sz w:val="20"/>
                <w:szCs w:val="20"/>
              </w:rPr>
            </w:pPr>
            <w:r w:rsidRPr="00834FC7">
              <w:rPr>
                <w:rFonts w:cstheme="majorBidi"/>
                <w:sz w:val="20"/>
                <w:szCs w:val="20"/>
              </w:rPr>
              <w:t>(0.069)</w:t>
            </w:r>
          </w:p>
        </w:tc>
        <w:tc>
          <w:tcPr>
            <w:tcW w:w="441" w:type="pct"/>
            <w:hideMark/>
          </w:tcPr>
          <w:p w14:paraId="3F2E67CF" w14:textId="77777777" w:rsidR="00B370E9" w:rsidRPr="00834FC7" w:rsidRDefault="00B370E9" w:rsidP="004866B4">
            <w:pPr>
              <w:rPr>
                <w:rFonts w:cstheme="majorBidi"/>
                <w:sz w:val="20"/>
                <w:szCs w:val="20"/>
              </w:rPr>
            </w:pPr>
          </w:p>
        </w:tc>
        <w:tc>
          <w:tcPr>
            <w:tcW w:w="393" w:type="pct"/>
            <w:hideMark/>
          </w:tcPr>
          <w:p w14:paraId="725144CA" w14:textId="77777777" w:rsidR="00B370E9" w:rsidRPr="00834FC7" w:rsidRDefault="00B370E9" w:rsidP="004866B4">
            <w:pPr>
              <w:rPr>
                <w:rFonts w:cstheme="majorBidi"/>
                <w:sz w:val="20"/>
                <w:szCs w:val="20"/>
              </w:rPr>
            </w:pPr>
          </w:p>
        </w:tc>
        <w:tc>
          <w:tcPr>
            <w:tcW w:w="491" w:type="pct"/>
          </w:tcPr>
          <w:p w14:paraId="32C8FC5C" w14:textId="77777777" w:rsidR="00B370E9" w:rsidRPr="00293AAF" w:rsidRDefault="00B370E9" w:rsidP="004866B4">
            <w:pPr>
              <w:rPr>
                <w:rFonts w:cstheme="majorBidi"/>
                <w:sz w:val="20"/>
                <w:szCs w:val="20"/>
              </w:rPr>
            </w:pPr>
          </w:p>
        </w:tc>
      </w:tr>
      <w:tr w:rsidR="006B1A4E" w:rsidRPr="00293AAF" w14:paraId="3567104E" w14:textId="77777777" w:rsidTr="00703DF4">
        <w:trPr>
          <w:trHeight w:val="186"/>
        </w:trPr>
        <w:tc>
          <w:tcPr>
            <w:tcW w:w="610" w:type="pct"/>
            <w:hideMark/>
          </w:tcPr>
          <w:p w14:paraId="2AFB8F9A" w14:textId="77777777" w:rsidR="00B370E9" w:rsidRPr="00293AAF" w:rsidRDefault="00B370E9" w:rsidP="004866B4">
            <w:pPr>
              <w:rPr>
                <w:rFonts w:cstheme="majorBidi"/>
                <w:sz w:val="20"/>
                <w:szCs w:val="20"/>
              </w:rPr>
            </w:pPr>
            <w:r w:rsidRPr="00293AAF">
              <w:rPr>
                <w:rFonts w:cstheme="majorBidi"/>
                <w:color w:val="000000"/>
                <w:kern w:val="24"/>
                <w:sz w:val="20"/>
                <w:szCs w:val="20"/>
              </w:rPr>
              <w:t xml:space="preserve">Event study </w:t>
            </w:r>
            <m:oMath>
              <m:sSub>
                <m:sSubPr>
                  <m:ctrlPr>
                    <w:rPr>
                      <w:rFonts w:ascii="Cambria Math" w:eastAsiaTheme="minorEastAsia" w:hAnsi="Cambria Math" w:cstheme="majorBidi"/>
                      <w:sz w:val="20"/>
                      <w:szCs w:val="20"/>
                    </w:rPr>
                  </m:ctrlPr>
                </m:sSubPr>
                <m:e>
                  <m:r>
                    <w:rPr>
                      <w:rFonts w:ascii="Cambria Math" w:hAnsi="Cambria Math" w:cstheme="majorBidi"/>
                      <w:sz w:val="20"/>
                      <w:szCs w:val="20"/>
                    </w:rPr>
                    <m:t>θ</m:t>
                  </m:r>
                </m:e>
                <m:sub>
                  <m:r>
                    <w:rPr>
                      <w:rFonts w:ascii="Cambria Math" w:eastAsiaTheme="minorEastAsia" w:hAnsi="Cambria Math" w:cstheme="majorBidi"/>
                      <w:sz w:val="20"/>
                      <w:szCs w:val="20"/>
                    </w:rPr>
                    <m:t>es</m:t>
                  </m:r>
                </m:sub>
              </m:sSub>
              <m:r>
                <m:rPr>
                  <m:sty m:val="p"/>
                </m:rPr>
                <w:rPr>
                  <w:rFonts w:ascii="Cambria Math" w:eastAsiaTheme="minorEastAsia" w:hAnsi="Cambria Math" w:cstheme="majorBidi"/>
                  <w:sz w:val="20"/>
                  <w:szCs w:val="20"/>
                </w:rPr>
                <m:t>(</m:t>
              </m:r>
              <m:r>
                <w:rPr>
                  <w:rFonts w:ascii="Cambria Math" w:eastAsiaTheme="minorEastAsia" w:hAnsi="Cambria Math" w:cstheme="majorBidi"/>
                  <w:sz w:val="20"/>
                  <w:szCs w:val="20"/>
                </w:rPr>
                <m:t>e</m:t>
              </m:r>
              <m:r>
                <m:rPr>
                  <m:sty m:val="p"/>
                </m:rPr>
                <w:rPr>
                  <w:rFonts w:ascii="Cambria Math" w:eastAsiaTheme="minorEastAsia" w:hAnsi="Cambria Math" w:cstheme="majorBidi"/>
                  <w:sz w:val="20"/>
                  <w:szCs w:val="20"/>
                </w:rPr>
                <m:t>)</m:t>
              </m:r>
            </m:oMath>
          </w:p>
        </w:tc>
        <w:tc>
          <w:tcPr>
            <w:tcW w:w="510" w:type="pct"/>
            <w:hideMark/>
          </w:tcPr>
          <w:p w14:paraId="0FC0E309" w14:textId="77777777" w:rsidR="00B370E9" w:rsidRPr="00293AAF" w:rsidRDefault="00B370E9" w:rsidP="004866B4">
            <w:pPr>
              <w:rPr>
                <w:rFonts w:cstheme="majorBidi"/>
                <w:sz w:val="20"/>
                <w:szCs w:val="20"/>
              </w:rPr>
            </w:pPr>
            <w:r w:rsidRPr="00293AAF">
              <w:rPr>
                <w:rFonts w:cstheme="majorBidi"/>
                <w:sz w:val="20"/>
                <w:szCs w:val="20"/>
              </w:rPr>
              <w:t xml:space="preserve">e=0 </w:t>
            </w:r>
          </w:p>
          <w:p w14:paraId="75D28CCF" w14:textId="7954E157" w:rsidR="00B370E9" w:rsidRPr="00293AAF" w:rsidRDefault="00B370E9" w:rsidP="004866B4">
            <w:pPr>
              <w:rPr>
                <w:rFonts w:cstheme="majorBidi"/>
                <w:sz w:val="20"/>
                <w:szCs w:val="20"/>
              </w:rPr>
            </w:pPr>
            <w:r>
              <w:rPr>
                <w:rFonts w:cstheme="majorBidi"/>
                <w:sz w:val="20"/>
                <w:szCs w:val="20"/>
              </w:rPr>
              <w:t>-0.00</w:t>
            </w:r>
            <w:r w:rsidR="001A781D">
              <w:rPr>
                <w:rFonts w:cstheme="majorBidi"/>
                <w:sz w:val="20"/>
                <w:szCs w:val="20"/>
              </w:rPr>
              <w:t>1</w:t>
            </w:r>
          </w:p>
          <w:p w14:paraId="2970D869" w14:textId="1A3DAD0A" w:rsidR="00B370E9" w:rsidRPr="00293AAF" w:rsidRDefault="00B370E9" w:rsidP="004866B4">
            <w:pPr>
              <w:rPr>
                <w:rFonts w:cstheme="majorBidi"/>
                <w:sz w:val="20"/>
                <w:szCs w:val="20"/>
              </w:rPr>
            </w:pPr>
            <w:r w:rsidRPr="00293AAF">
              <w:rPr>
                <w:rFonts w:cstheme="majorBidi"/>
                <w:sz w:val="20"/>
                <w:szCs w:val="20"/>
              </w:rPr>
              <w:t>(0.02</w:t>
            </w:r>
            <w:r w:rsidR="001A781D">
              <w:rPr>
                <w:rFonts w:cstheme="majorBidi"/>
                <w:sz w:val="20"/>
                <w:szCs w:val="20"/>
              </w:rPr>
              <w:t>6</w:t>
            </w:r>
            <w:r w:rsidRPr="00293AAF">
              <w:rPr>
                <w:rFonts w:cstheme="majorBidi"/>
                <w:sz w:val="20"/>
                <w:szCs w:val="20"/>
              </w:rPr>
              <w:t>)</w:t>
            </w:r>
          </w:p>
        </w:tc>
        <w:tc>
          <w:tcPr>
            <w:tcW w:w="536" w:type="pct"/>
            <w:hideMark/>
          </w:tcPr>
          <w:p w14:paraId="692B0DAF" w14:textId="77777777" w:rsidR="00B370E9" w:rsidRPr="00834FC7" w:rsidRDefault="00B370E9" w:rsidP="004866B4">
            <w:pPr>
              <w:rPr>
                <w:rFonts w:cstheme="majorBidi"/>
                <w:sz w:val="20"/>
                <w:szCs w:val="20"/>
              </w:rPr>
            </w:pPr>
            <w:r w:rsidRPr="00834FC7">
              <w:rPr>
                <w:rFonts w:cstheme="majorBidi"/>
                <w:sz w:val="20"/>
                <w:szCs w:val="20"/>
              </w:rPr>
              <w:t>e=1</w:t>
            </w:r>
          </w:p>
          <w:p w14:paraId="33B8CEBD" w14:textId="031F5CCA" w:rsidR="00B370E9" w:rsidRPr="00834FC7" w:rsidRDefault="00B370E9" w:rsidP="004866B4">
            <w:pPr>
              <w:rPr>
                <w:rFonts w:cstheme="majorBidi"/>
                <w:sz w:val="20"/>
                <w:szCs w:val="20"/>
              </w:rPr>
            </w:pPr>
            <w:r w:rsidRPr="00834FC7">
              <w:rPr>
                <w:rFonts w:cstheme="majorBidi"/>
                <w:sz w:val="20"/>
                <w:szCs w:val="20"/>
              </w:rPr>
              <w:t>0.0</w:t>
            </w:r>
            <w:r w:rsidR="001A781D">
              <w:rPr>
                <w:rFonts w:cstheme="majorBidi"/>
                <w:sz w:val="20"/>
                <w:szCs w:val="20"/>
              </w:rPr>
              <w:t>32</w:t>
            </w:r>
          </w:p>
          <w:p w14:paraId="53DFEC2B" w14:textId="2D6FE622" w:rsidR="00B370E9" w:rsidRPr="00834FC7" w:rsidRDefault="00B370E9" w:rsidP="004866B4">
            <w:pPr>
              <w:rPr>
                <w:rFonts w:cstheme="majorBidi"/>
                <w:sz w:val="20"/>
                <w:szCs w:val="20"/>
              </w:rPr>
            </w:pPr>
            <w:r w:rsidRPr="00834FC7">
              <w:rPr>
                <w:rFonts w:cstheme="majorBidi"/>
                <w:sz w:val="20"/>
                <w:szCs w:val="20"/>
              </w:rPr>
              <w:t>(0.03</w:t>
            </w:r>
            <w:r w:rsidR="001A781D">
              <w:rPr>
                <w:rFonts w:cstheme="majorBidi"/>
                <w:sz w:val="20"/>
                <w:szCs w:val="20"/>
              </w:rPr>
              <w:t>3</w:t>
            </w:r>
            <w:r w:rsidRPr="00834FC7">
              <w:rPr>
                <w:rFonts w:cstheme="majorBidi"/>
                <w:sz w:val="20"/>
                <w:szCs w:val="20"/>
              </w:rPr>
              <w:t>)</w:t>
            </w:r>
          </w:p>
        </w:tc>
        <w:tc>
          <w:tcPr>
            <w:tcW w:w="498" w:type="pct"/>
            <w:hideMark/>
          </w:tcPr>
          <w:p w14:paraId="507420B6" w14:textId="77777777" w:rsidR="00B370E9" w:rsidRPr="00834FC7" w:rsidRDefault="00B370E9" w:rsidP="004866B4">
            <w:pPr>
              <w:rPr>
                <w:rFonts w:cstheme="majorBidi"/>
                <w:sz w:val="20"/>
                <w:szCs w:val="20"/>
              </w:rPr>
            </w:pPr>
            <w:r w:rsidRPr="00834FC7">
              <w:rPr>
                <w:rFonts w:cstheme="majorBidi"/>
                <w:sz w:val="20"/>
                <w:szCs w:val="20"/>
              </w:rPr>
              <w:t xml:space="preserve">e=2 </w:t>
            </w:r>
          </w:p>
          <w:p w14:paraId="1217BFF6" w14:textId="55FC0BD3" w:rsidR="00B370E9" w:rsidRPr="00834FC7" w:rsidRDefault="00B370E9" w:rsidP="004866B4">
            <w:pPr>
              <w:rPr>
                <w:rFonts w:cstheme="majorBidi"/>
                <w:sz w:val="20"/>
                <w:szCs w:val="20"/>
              </w:rPr>
            </w:pPr>
            <w:r w:rsidRPr="00834FC7">
              <w:rPr>
                <w:rFonts w:cstheme="majorBidi"/>
                <w:sz w:val="20"/>
                <w:szCs w:val="20"/>
              </w:rPr>
              <w:t>0.0</w:t>
            </w:r>
            <w:r w:rsidR="001A781D">
              <w:rPr>
                <w:rFonts w:cstheme="majorBidi"/>
                <w:sz w:val="20"/>
                <w:szCs w:val="20"/>
              </w:rPr>
              <w:t>31</w:t>
            </w:r>
          </w:p>
          <w:p w14:paraId="342BEBAD" w14:textId="72E13B61" w:rsidR="00B370E9" w:rsidRPr="00834FC7" w:rsidRDefault="00B370E9" w:rsidP="004866B4">
            <w:pPr>
              <w:rPr>
                <w:rFonts w:cstheme="majorBidi"/>
                <w:sz w:val="20"/>
                <w:szCs w:val="20"/>
              </w:rPr>
            </w:pPr>
            <w:r w:rsidRPr="00834FC7">
              <w:rPr>
                <w:rFonts w:cstheme="majorBidi"/>
                <w:sz w:val="20"/>
                <w:szCs w:val="20"/>
              </w:rPr>
              <w:t>(0.05</w:t>
            </w:r>
            <w:r w:rsidR="001A781D">
              <w:rPr>
                <w:rFonts w:cstheme="majorBidi"/>
                <w:sz w:val="20"/>
                <w:szCs w:val="20"/>
              </w:rPr>
              <w:t>3</w:t>
            </w:r>
            <w:r w:rsidRPr="00834FC7">
              <w:rPr>
                <w:rFonts w:cstheme="majorBidi"/>
                <w:sz w:val="20"/>
                <w:szCs w:val="20"/>
              </w:rPr>
              <w:t>)</w:t>
            </w:r>
          </w:p>
        </w:tc>
        <w:tc>
          <w:tcPr>
            <w:tcW w:w="489" w:type="pct"/>
            <w:hideMark/>
          </w:tcPr>
          <w:p w14:paraId="13FD253D" w14:textId="77777777" w:rsidR="00B370E9" w:rsidRPr="00834FC7" w:rsidRDefault="00B370E9" w:rsidP="004866B4">
            <w:pPr>
              <w:rPr>
                <w:rFonts w:cstheme="majorBidi"/>
                <w:sz w:val="20"/>
                <w:szCs w:val="20"/>
              </w:rPr>
            </w:pPr>
            <w:r w:rsidRPr="00834FC7">
              <w:rPr>
                <w:rFonts w:cstheme="majorBidi"/>
                <w:sz w:val="20"/>
                <w:szCs w:val="20"/>
              </w:rPr>
              <w:t>e=3</w:t>
            </w:r>
          </w:p>
          <w:p w14:paraId="718A6362" w14:textId="56769531" w:rsidR="00B370E9" w:rsidRPr="00834FC7" w:rsidRDefault="00B370E9" w:rsidP="004866B4">
            <w:pPr>
              <w:rPr>
                <w:rFonts w:cstheme="majorBidi"/>
                <w:sz w:val="20"/>
                <w:szCs w:val="20"/>
              </w:rPr>
            </w:pPr>
            <w:r w:rsidRPr="00834FC7">
              <w:rPr>
                <w:rFonts w:cstheme="majorBidi"/>
                <w:sz w:val="20"/>
                <w:szCs w:val="20"/>
              </w:rPr>
              <w:t>0.</w:t>
            </w:r>
            <w:r w:rsidR="001A781D">
              <w:rPr>
                <w:rFonts w:cstheme="majorBidi"/>
                <w:sz w:val="20"/>
                <w:szCs w:val="20"/>
              </w:rPr>
              <w:t>066</w:t>
            </w:r>
          </w:p>
          <w:p w14:paraId="651398B7" w14:textId="3A21D785" w:rsidR="00B370E9" w:rsidRPr="00834FC7" w:rsidRDefault="00B370E9" w:rsidP="004866B4">
            <w:pPr>
              <w:rPr>
                <w:rFonts w:cstheme="majorBidi"/>
                <w:sz w:val="20"/>
                <w:szCs w:val="20"/>
              </w:rPr>
            </w:pPr>
            <w:r w:rsidRPr="00834FC7">
              <w:rPr>
                <w:rFonts w:cstheme="majorBidi"/>
                <w:sz w:val="20"/>
                <w:szCs w:val="20"/>
              </w:rPr>
              <w:t>(0.</w:t>
            </w:r>
            <w:r w:rsidR="001A781D">
              <w:rPr>
                <w:rFonts w:cstheme="majorBidi"/>
                <w:sz w:val="20"/>
                <w:szCs w:val="20"/>
              </w:rPr>
              <w:t>093</w:t>
            </w:r>
            <w:r w:rsidRPr="00834FC7">
              <w:rPr>
                <w:rFonts w:cstheme="majorBidi"/>
                <w:sz w:val="20"/>
                <w:szCs w:val="20"/>
              </w:rPr>
              <w:t>)</w:t>
            </w:r>
          </w:p>
        </w:tc>
        <w:tc>
          <w:tcPr>
            <w:tcW w:w="540" w:type="pct"/>
            <w:hideMark/>
          </w:tcPr>
          <w:p w14:paraId="3BD696E6" w14:textId="77777777" w:rsidR="00B370E9" w:rsidRPr="00834FC7" w:rsidRDefault="00B370E9" w:rsidP="004866B4">
            <w:pPr>
              <w:rPr>
                <w:rFonts w:cstheme="majorBidi"/>
                <w:sz w:val="20"/>
                <w:szCs w:val="20"/>
              </w:rPr>
            </w:pPr>
            <w:r w:rsidRPr="00834FC7">
              <w:rPr>
                <w:rFonts w:cstheme="majorBidi"/>
                <w:sz w:val="20"/>
                <w:szCs w:val="20"/>
              </w:rPr>
              <w:t>e=4</w:t>
            </w:r>
          </w:p>
          <w:p w14:paraId="3267B70B" w14:textId="33689F44" w:rsidR="00B370E9" w:rsidRPr="00834FC7" w:rsidRDefault="00B370E9" w:rsidP="004866B4">
            <w:pPr>
              <w:rPr>
                <w:rFonts w:cstheme="majorBidi"/>
                <w:sz w:val="20"/>
                <w:szCs w:val="20"/>
              </w:rPr>
            </w:pPr>
            <w:r w:rsidRPr="00834FC7">
              <w:rPr>
                <w:rFonts w:cstheme="majorBidi"/>
                <w:sz w:val="20"/>
                <w:szCs w:val="20"/>
              </w:rPr>
              <w:t>0.</w:t>
            </w:r>
            <w:r w:rsidR="00C53E2B">
              <w:rPr>
                <w:rFonts w:cstheme="majorBidi"/>
                <w:sz w:val="20"/>
                <w:szCs w:val="20"/>
              </w:rPr>
              <w:t>043</w:t>
            </w:r>
          </w:p>
          <w:p w14:paraId="4FE5F165" w14:textId="180E86FC" w:rsidR="00B370E9" w:rsidRPr="00834FC7" w:rsidRDefault="00B370E9" w:rsidP="004866B4">
            <w:pPr>
              <w:rPr>
                <w:rFonts w:cstheme="majorBidi"/>
                <w:sz w:val="20"/>
                <w:szCs w:val="20"/>
              </w:rPr>
            </w:pPr>
            <w:r w:rsidRPr="00834FC7">
              <w:rPr>
                <w:rFonts w:cstheme="majorBidi"/>
                <w:sz w:val="20"/>
                <w:szCs w:val="20"/>
              </w:rPr>
              <w:t>(0.11</w:t>
            </w:r>
            <w:r w:rsidR="00C53E2B">
              <w:rPr>
                <w:rFonts w:cstheme="majorBidi"/>
                <w:sz w:val="20"/>
                <w:szCs w:val="20"/>
              </w:rPr>
              <w:t>1</w:t>
            </w:r>
            <w:r w:rsidRPr="00834FC7">
              <w:rPr>
                <w:rFonts w:cstheme="majorBidi"/>
                <w:sz w:val="20"/>
                <w:szCs w:val="20"/>
              </w:rPr>
              <w:t>)</w:t>
            </w:r>
          </w:p>
        </w:tc>
        <w:tc>
          <w:tcPr>
            <w:tcW w:w="489" w:type="pct"/>
            <w:hideMark/>
          </w:tcPr>
          <w:p w14:paraId="436A85B6" w14:textId="77777777" w:rsidR="00B370E9" w:rsidRPr="00834FC7" w:rsidRDefault="00B370E9" w:rsidP="004866B4">
            <w:pPr>
              <w:rPr>
                <w:rFonts w:cstheme="majorBidi"/>
                <w:sz w:val="20"/>
                <w:szCs w:val="20"/>
              </w:rPr>
            </w:pPr>
            <w:r w:rsidRPr="00834FC7">
              <w:rPr>
                <w:rFonts w:cstheme="majorBidi"/>
                <w:sz w:val="20"/>
                <w:szCs w:val="20"/>
              </w:rPr>
              <w:t>e=5</w:t>
            </w:r>
          </w:p>
          <w:p w14:paraId="68985EAC" w14:textId="2562EAA2" w:rsidR="00B370E9" w:rsidRPr="00834FC7" w:rsidRDefault="00B370E9" w:rsidP="004866B4">
            <w:pPr>
              <w:rPr>
                <w:rFonts w:cstheme="majorBidi"/>
                <w:sz w:val="20"/>
                <w:szCs w:val="20"/>
              </w:rPr>
            </w:pPr>
            <w:r w:rsidRPr="00834FC7">
              <w:rPr>
                <w:rFonts w:cstheme="majorBidi"/>
                <w:sz w:val="20"/>
                <w:szCs w:val="20"/>
              </w:rPr>
              <w:t>0.</w:t>
            </w:r>
            <w:r w:rsidR="00C53E2B">
              <w:rPr>
                <w:rFonts w:cstheme="majorBidi"/>
                <w:sz w:val="20"/>
                <w:szCs w:val="20"/>
              </w:rPr>
              <w:t>082</w:t>
            </w:r>
          </w:p>
          <w:p w14:paraId="3874D83B" w14:textId="4FC153FD" w:rsidR="00B370E9" w:rsidRPr="00834FC7" w:rsidRDefault="00B370E9" w:rsidP="004866B4">
            <w:pPr>
              <w:rPr>
                <w:rFonts w:cstheme="majorBidi"/>
                <w:sz w:val="20"/>
                <w:szCs w:val="20"/>
              </w:rPr>
            </w:pPr>
            <w:r w:rsidRPr="00834FC7">
              <w:rPr>
                <w:rFonts w:cstheme="majorBidi"/>
                <w:sz w:val="20"/>
                <w:szCs w:val="20"/>
              </w:rPr>
              <w:t>(0.1</w:t>
            </w:r>
            <w:r w:rsidR="00C53E2B">
              <w:rPr>
                <w:rFonts w:cstheme="majorBidi"/>
                <w:sz w:val="20"/>
                <w:szCs w:val="20"/>
              </w:rPr>
              <w:t>43</w:t>
            </w:r>
            <w:r w:rsidRPr="00834FC7">
              <w:rPr>
                <w:rFonts w:cstheme="majorBidi"/>
                <w:sz w:val="20"/>
                <w:szCs w:val="20"/>
              </w:rPr>
              <w:t>)</w:t>
            </w:r>
          </w:p>
        </w:tc>
        <w:tc>
          <w:tcPr>
            <w:tcW w:w="441" w:type="pct"/>
            <w:hideMark/>
          </w:tcPr>
          <w:p w14:paraId="759830EA" w14:textId="77777777" w:rsidR="00B370E9" w:rsidRPr="00834FC7" w:rsidRDefault="00B370E9" w:rsidP="004866B4">
            <w:pPr>
              <w:rPr>
                <w:rFonts w:cstheme="majorBidi"/>
                <w:sz w:val="20"/>
                <w:szCs w:val="20"/>
              </w:rPr>
            </w:pPr>
            <w:r w:rsidRPr="00834FC7">
              <w:rPr>
                <w:rFonts w:cstheme="majorBidi"/>
                <w:sz w:val="20"/>
                <w:szCs w:val="20"/>
              </w:rPr>
              <w:t>e=6</w:t>
            </w:r>
          </w:p>
          <w:p w14:paraId="6A9966E8" w14:textId="2D338C3F" w:rsidR="00B370E9" w:rsidRPr="00834FC7" w:rsidRDefault="00B370E9" w:rsidP="004866B4">
            <w:pPr>
              <w:rPr>
                <w:rFonts w:cstheme="majorBidi"/>
                <w:sz w:val="20"/>
                <w:szCs w:val="20"/>
              </w:rPr>
            </w:pPr>
            <w:r w:rsidRPr="00834FC7">
              <w:rPr>
                <w:rFonts w:cstheme="majorBidi"/>
                <w:sz w:val="20"/>
                <w:szCs w:val="20"/>
              </w:rPr>
              <w:t>0.2</w:t>
            </w:r>
            <w:r w:rsidR="00C53E2B">
              <w:rPr>
                <w:rFonts w:cstheme="majorBidi"/>
                <w:sz w:val="20"/>
                <w:szCs w:val="20"/>
              </w:rPr>
              <w:t>5</w:t>
            </w:r>
            <w:r w:rsidRPr="00834FC7">
              <w:rPr>
                <w:rFonts w:cstheme="majorBidi"/>
                <w:sz w:val="20"/>
                <w:szCs w:val="20"/>
              </w:rPr>
              <w:t>*</w:t>
            </w:r>
          </w:p>
          <w:p w14:paraId="1A0DD3AF" w14:textId="77777777" w:rsidR="00B370E9" w:rsidRPr="00834FC7" w:rsidRDefault="00B370E9" w:rsidP="004866B4">
            <w:pPr>
              <w:rPr>
                <w:rFonts w:cstheme="majorBidi"/>
                <w:sz w:val="20"/>
                <w:szCs w:val="20"/>
              </w:rPr>
            </w:pPr>
            <w:r w:rsidRPr="00834FC7">
              <w:rPr>
                <w:rFonts w:cstheme="majorBidi"/>
                <w:sz w:val="20"/>
                <w:szCs w:val="20"/>
              </w:rPr>
              <w:t>(0.133)</w:t>
            </w:r>
          </w:p>
        </w:tc>
        <w:tc>
          <w:tcPr>
            <w:tcW w:w="393" w:type="pct"/>
            <w:hideMark/>
          </w:tcPr>
          <w:p w14:paraId="1F7EAEA7" w14:textId="77777777" w:rsidR="00B370E9" w:rsidRPr="00834FC7" w:rsidRDefault="00B370E9" w:rsidP="004866B4">
            <w:pPr>
              <w:rPr>
                <w:rFonts w:cstheme="majorBidi"/>
                <w:sz w:val="20"/>
                <w:szCs w:val="20"/>
              </w:rPr>
            </w:pPr>
            <w:r w:rsidRPr="00834FC7">
              <w:rPr>
                <w:rFonts w:cstheme="majorBidi"/>
                <w:sz w:val="20"/>
                <w:szCs w:val="20"/>
              </w:rPr>
              <w:t>e=7</w:t>
            </w:r>
          </w:p>
          <w:p w14:paraId="59FEFA7C" w14:textId="77777777" w:rsidR="00B370E9" w:rsidRPr="00834FC7" w:rsidRDefault="00B370E9" w:rsidP="004866B4">
            <w:pPr>
              <w:rPr>
                <w:rFonts w:cstheme="majorBidi"/>
                <w:sz w:val="20"/>
                <w:szCs w:val="20"/>
              </w:rPr>
            </w:pPr>
            <w:r w:rsidRPr="00834FC7">
              <w:rPr>
                <w:rFonts w:cstheme="majorBidi"/>
                <w:sz w:val="20"/>
                <w:szCs w:val="20"/>
              </w:rPr>
              <w:t>0.23</w:t>
            </w:r>
          </w:p>
          <w:p w14:paraId="25DC3B45" w14:textId="77777777" w:rsidR="00B370E9" w:rsidRPr="00834FC7" w:rsidRDefault="00B370E9" w:rsidP="004866B4">
            <w:pPr>
              <w:rPr>
                <w:rFonts w:cstheme="majorBidi"/>
                <w:sz w:val="20"/>
                <w:szCs w:val="20"/>
              </w:rPr>
            </w:pPr>
            <w:r w:rsidRPr="00834FC7">
              <w:rPr>
                <w:rFonts w:cstheme="majorBidi"/>
                <w:sz w:val="20"/>
                <w:szCs w:val="20"/>
              </w:rPr>
              <w:t>(0.21)</w:t>
            </w:r>
          </w:p>
        </w:tc>
        <w:tc>
          <w:tcPr>
            <w:tcW w:w="491" w:type="pct"/>
          </w:tcPr>
          <w:p w14:paraId="0CDA7FD7" w14:textId="77777777" w:rsidR="00B370E9" w:rsidRPr="00293AAF" w:rsidRDefault="00B370E9" w:rsidP="004866B4">
            <w:pPr>
              <w:rPr>
                <w:rFonts w:cstheme="majorBidi"/>
                <w:sz w:val="20"/>
                <w:szCs w:val="20"/>
              </w:rPr>
            </w:pPr>
          </w:p>
        </w:tc>
      </w:tr>
      <w:tr w:rsidR="00B370E9" w:rsidRPr="00293AAF" w14:paraId="0C01845A" w14:textId="77777777" w:rsidTr="00703DF4">
        <w:trPr>
          <w:trHeight w:val="266"/>
        </w:trPr>
        <w:tc>
          <w:tcPr>
            <w:tcW w:w="5000" w:type="pct"/>
            <w:gridSpan w:val="10"/>
          </w:tcPr>
          <w:p w14:paraId="4DE958D3" w14:textId="77777777" w:rsidR="00B370E9" w:rsidRPr="00293AAF" w:rsidRDefault="00B370E9" w:rsidP="004866B4">
            <w:pPr>
              <w:rPr>
                <w:rFonts w:cstheme="majorBidi"/>
                <w:b/>
                <w:bCs/>
                <w:sz w:val="20"/>
                <w:szCs w:val="20"/>
              </w:rPr>
            </w:pPr>
            <w:r w:rsidRPr="00293AAF">
              <w:rPr>
                <w:rFonts w:cstheme="majorBidi"/>
                <w:b/>
              </w:rPr>
              <w:t>Covariates</w:t>
            </w:r>
          </w:p>
        </w:tc>
      </w:tr>
      <w:tr w:rsidR="006B1A4E" w:rsidRPr="00293AAF" w14:paraId="6ECCE3DB" w14:textId="77777777" w:rsidTr="00703DF4">
        <w:trPr>
          <w:trHeight w:val="266"/>
        </w:trPr>
        <w:tc>
          <w:tcPr>
            <w:tcW w:w="610" w:type="pct"/>
          </w:tcPr>
          <w:p w14:paraId="313F212D" w14:textId="77777777" w:rsidR="00B370E9" w:rsidRPr="00293AAF" w:rsidRDefault="00B370E9" w:rsidP="004866B4">
            <w:pPr>
              <w:rPr>
                <w:rFonts w:cstheme="majorBidi"/>
                <w:sz w:val="20"/>
                <w:szCs w:val="20"/>
              </w:rPr>
            </w:pPr>
            <w:r w:rsidRPr="00293AAF">
              <w:rPr>
                <w:rFonts w:cstheme="majorBidi"/>
                <w:sz w:val="20"/>
                <w:szCs w:val="20"/>
              </w:rPr>
              <w:t xml:space="preserve">Traditional Internal </w:t>
            </w:r>
          </w:p>
        </w:tc>
        <w:tc>
          <w:tcPr>
            <w:tcW w:w="4390" w:type="pct"/>
            <w:gridSpan w:val="9"/>
          </w:tcPr>
          <w:p w14:paraId="5DE882D4" w14:textId="77777777" w:rsidR="00B370E9" w:rsidRPr="00293AAF" w:rsidRDefault="00B370E9" w:rsidP="004866B4">
            <w:pPr>
              <w:rPr>
                <w:rFonts w:cstheme="majorBidi"/>
                <w:sz w:val="20"/>
                <w:szCs w:val="20"/>
              </w:rPr>
            </w:pPr>
            <w:r w:rsidRPr="00293AAF">
              <w:rPr>
                <w:rFonts w:cstheme="majorBidi"/>
                <w:sz w:val="20"/>
                <w:szCs w:val="20"/>
              </w:rPr>
              <w:t>Vehicle Revenue Miles (log scale)</w:t>
            </w:r>
          </w:p>
          <w:p w14:paraId="3BEFE3CB" w14:textId="77777777" w:rsidR="00B370E9" w:rsidRPr="00293AAF" w:rsidRDefault="00B370E9" w:rsidP="004866B4">
            <w:pPr>
              <w:rPr>
                <w:rFonts w:cstheme="majorBidi"/>
                <w:sz w:val="20"/>
                <w:szCs w:val="20"/>
                <w:vertAlign w:val="superscript"/>
              </w:rPr>
            </w:pPr>
            <w:r w:rsidRPr="00293AAF">
              <w:rPr>
                <w:rFonts w:cstheme="majorBidi"/>
                <w:sz w:val="20"/>
                <w:szCs w:val="20"/>
              </w:rPr>
              <w:t>Average Fare per UPT (adjusted for inflation)</w:t>
            </w:r>
          </w:p>
          <w:p w14:paraId="7D02C858" w14:textId="77777777" w:rsidR="00B370E9" w:rsidRPr="00293AAF" w:rsidRDefault="00B370E9" w:rsidP="004866B4">
            <w:pPr>
              <w:rPr>
                <w:rFonts w:cstheme="majorBidi"/>
                <w:sz w:val="20"/>
                <w:szCs w:val="20"/>
              </w:rPr>
            </w:pPr>
            <w:r w:rsidRPr="00293AAF">
              <w:rPr>
                <w:rFonts w:cstheme="majorBidi"/>
                <w:sz w:val="20"/>
                <w:szCs w:val="20"/>
              </w:rPr>
              <w:t>Average Speed</w:t>
            </w:r>
          </w:p>
        </w:tc>
      </w:tr>
      <w:tr w:rsidR="006B1A4E" w:rsidRPr="00293AAF" w14:paraId="224A48B0" w14:textId="77777777" w:rsidTr="00703DF4">
        <w:trPr>
          <w:trHeight w:val="266"/>
        </w:trPr>
        <w:tc>
          <w:tcPr>
            <w:tcW w:w="610" w:type="pct"/>
          </w:tcPr>
          <w:p w14:paraId="454E4D8E" w14:textId="77777777" w:rsidR="00B370E9" w:rsidRPr="00293AAF" w:rsidRDefault="00B370E9" w:rsidP="004866B4">
            <w:pPr>
              <w:rPr>
                <w:rFonts w:cstheme="majorBidi"/>
                <w:sz w:val="20"/>
                <w:szCs w:val="20"/>
              </w:rPr>
            </w:pPr>
            <w:r w:rsidRPr="00293AAF">
              <w:rPr>
                <w:rFonts w:cstheme="majorBidi"/>
                <w:sz w:val="20"/>
                <w:szCs w:val="20"/>
              </w:rPr>
              <w:t xml:space="preserve">Traditional External </w:t>
            </w:r>
          </w:p>
        </w:tc>
        <w:tc>
          <w:tcPr>
            <w:tcW w:w="4390" w:type="pct"/>
            <w:gridSpan w:val="9"/>
          </w:tcPr>
          <w:p w14:paraId="68022A4F" w14:textId="77777777" w:rsidR="00B370E9" w:rsidRPr="00293AAF" w:rsidRDefault="00B370E9" w:rsidP="004866B4">
            <w:pPr>
              <w:rPr>
                <w:rFonts w:cstheme="majorBidi"/>
                <w:sz w:val="20"/>
                <w:szCs w:val="20"/>
              </w:rPr>
            </w:pPr>
            <w:r w:rsidRPr="00293AAF">
              <w:rPr>
                <w:rFonts w:cstheme="majorBidi"/>
                <w:sz w:val="20"/>
                <w:szCs w:val="20"/>
              </w:rPr>
              <w:t xml:space="preserve">Population (log scale) </w:t>
            </w:r>
          </w:p>
          <w:p w14:paraId="361DFDDA" w14:textId="77777777" w:rsidR="00B370E9" w:rsidRPr="00293AAF" w:rsidRDefault="00B370E9" w:rsidP="004866B4">
            <w:pPr>
              <w:rPr>
                <w:rFonts w:cstheme="majorBidi"/>
                <w:sz w:val="20"/>
                <w:szCs w:val="20"/>
              </w:rPr>
            </w:pPr>
            <w:r>
              <w:rPr>
                <w:rFonts w:cstheme="majorBidi"/>
                <w:sz w:val="20"/>
                <w:szCs w:val="20"/>
              </w:rPr>
              <w:t>E</w:t>
            </w:r>
            <w:r w:rsidRPr="00293AAF">
              <w:rPr>
                <w:rFonts w:cstheme="majorBidi"/>
                <w:sz w:val="20"/>
                <w:szCs w:val="20"/>
              </w:rPr>
              <w:t>mployment (log scale)</w:t>
            </w:r>
          </w:p>
          <w:p w14:paraId="37A07647" w14:textId="77777777" w:rsidR="00B370E9" w:rsidRPr="00293AAF" w:rsidRDefault="00B370E9" w:rsidP="004866B4">
            <w:pPr>
              <w:rPr>
                <w:rFonts w:cstheme="majorBidi"/>
                <w:sz w:val="20"/>
                <w:szCs w:val="20"/>
              </w:rPr>
            </w:pPr>
            <w:r w:rsidRPr="00293AAF">
              <w:rPr>
                <w:rFonts w:cstheme="majorBidi"/>
                <w:sz w:val="20"/>
                <w:szCs w:val="20"/>
              </w:rPr>
              <w:t>Gas Prices (adjusted for inflation)</w:t>
            </w:r>
          </w:p>
          <w:p w14:paraId="21E652B8" w14:textId="77777777" w:rsidR="00B370E9" w:rsidRPr="00293AAF" w:rsidRDefault="00B370E9" w:rsidP="004866B4">
            <w:pPr>
              <w:rPr>
                <w:rFonts w:cstheme="majorBidi"/>
                <w:sz w:val="20"/>
                <w:szCs w:val="20"/>
              </w:rPr>
            </w:pPr>
            <w:r w:rsidRPr="00293AAF">
              <w:rPr>
                <w:rFonts w:cstheme="majorBidi"/>
                <w:sz w:val="20"/>
                <w:szCs w:val="20"/>
              </w:rPr>
              <w:t>Percent HH with No vehicle</w:t>
            </w:r>
            <w:r>
              <w:rPr>
                <w:rFonts w:cstheme="majorBidi"/>
                <w:sz w:val="20"/>
                <w:szCs w:val="20"/>
              </w:rPr>
              <w:t xml:space="preserve"> </w:t>
            </w:r>
            <w:r w:rsidRPr="00293AAF">
              <w:rPr>
                <w:rFonts w:cstheme="majorBidi"/>
                <w:sz w:val="20"/>
                <w:szCs w:val="20"/>
              </w:rPr>
              <w:t>(log scale)</w:t>
            </w:r>
          </w:p>
          <w:p w14:paraId="1C0016EA" w14:textId="77777777" w:rsidR="00B370E9" w:rsidRPr="00293AAF" w:rsidRDefault="00B370E9" w:rsidP="004866B4">
            <w:pPr>
              <w:rPr>
                <w:rFonts w:cstheme="majorBidi"/>
                <w:sz w:val="20"/>
                <w:szCs w:val="20"/>
              </w:rPr>
            </w:pPr>
            <w:r w:rsidRPr="00293AAF">
              <w:rPr>
                <w:rFonts w:cstheme="majorBidi"/>
                <w:sz w:val="20"/>
                <w:szCs w:val="20"/>
              </w:rPr>
              <w:t>Percent HH with Income between 25-35K</w:t>
            </w:r>
          </w:p>
          <w:p w14:paraId="4A7BE014" w14:textId="77777777" w:rsidR="00B370E9" w:rsidRPr="00293AAF" w:rsidRDefault="00B370E9" w:rsidP="004866B4">
            <w:pPr>
              <w:rPr>
                <w:rFonts w:cstheme="majorBidi"/>
                <w:sz w:val="20"/>
                <w:szCs w:val="20"/>
              </w:rPr>
            </w:pPr>
            <w:r w:rsidRPr="00293AAF">
              <w:rPr>
                <w:rFonts w:cstheme="majorBidi"/>
                <w:sz w:val="20"/>
                <w:szCs w:val="20"/>
              </w:rPr>
              <w:t xml:space="preserve">Percent HH with Income between 35-50K </w:t>
            </w:r>
          </w:p>
          <w:p w14:paraId="0D504DA3" w14:textId="77777777" w:rsidR="00B370E9" w:rsidRDefault="00B370E9" w:rsidP="004866B4">
            <w:pPr>
              <w:rPr>
                <w:rFonts w:cstheme="majorBidi"/>
                <w:sz w:val="20"/>
                <w:szCs w:val="20"/>
              </w:rPr>
            </w:pPr>
            <w:r w:rsidRPr="00293AAF">
              <w:rPr>
                <w:rFonts w:cstheme="majorBidi"/>
                <w:sz w:val="20"/>
                <w:szCs w:val="20"/>
              </w:rPr>
              <w:t>Percent HH with Income between 75-99K</w:t>
            </w:r>
          </w:p>
          <w:p w14:paraId="5CBF2F0B" w14:textId="77777777" w:rsidR="00B370E9" w:rsidRDefault="00B370E9" w:rsidP="004866B4">
            <w:pPr>
              <w:rPr>
                <w:rFonts w:cstheme="majorBidi"/>
                <w:sz w:val="20"/>
                <w:szCs w:val="20"/>
              </w:rPr>
            </w:pPr>
            <w:r>
              <w:rPr>
                <w:rFonts w:cstheme="majorBidi"/>
                <w:sz w:val="20"/>
                <w:szCs w:val="20"/>
              </w:rPr>
              <w:t xml:space="preserve">Percent </w:t>
            </w:r>
            <w:r w:rsidRPr="004D349E">
              <w:rPr>
                <w:rFonts w:cstheme="majorBidi"/>
                <w:sz w:val="20"/>
                <w:szCs w:val="20"/>
              </w:rPr>
              <w:t>child dependency</w:t>
            </w:r>
          </w:p>
          <w:p w14:paraId="2D7CA81E" w14:textId="77777777" w:rsidR="00B370E9" w:rsidRPr="00293AAF" w:rsidRDefault="00B370E9" w:rsidP="004866B4">
            <w:pPr>
              <w:rPr>
                <w:rFonts w:cstheme="majorBidi"/>
                <w:sz w:val="20"/>
                <w:szCs w:val="20"/>
              </w:rPr>
            </w:pPr>
            <w:r>
              <w:rPr>
                <w:rFonts w:cstheme="majorBidi"/>
                <w:sz w:val="20"/>
                <w:szCs w:val="20"/>
              </w:rPr>
              <w:t>Percent old</w:t>
            </w:r>
            <w:r w:rsidRPr="004D349E">
              <w:rPr>
                <w:rFonts w:cstheme="majorBidi"/>
                <w:sz w:val="20"/>
                <w:szCs w:val="20"/>
              </w:rPr>
              <w:t xml:space="preserve"> dependency</w:t>
            </w:r>
          </w:p>
        </w:tc>
      </w:tr>
      <w:tr w:rsidR="006B1A4E" w:rsidRPr="00293AAF" w14:paraId="6A6B468C" w14:textId="77777777" w:rsidTr="00703DF4">
        <w:trPr>
          <w:trHeight w:val="266"/>
        </w:trPr>
        <w:tc>
          <w:tcPr>
            <w:tcW w:w="610" w:type="pct"/>
          </w:tcPr>
          <w:p w14:paraId="16D34DD9" w14:textId="77777777" w:rsidR="00B370E9" w:rsidRPr="00293AAF" w:rsidRDefault="00B370E9" w:rsidP="004866B4">
            <w:pPr>
              <w:rPr>
                <w:rFonts w:cstheme="majorBidi"/>
                <w:sz w:val="20"/>
                <w:szCs w:val="20"/>
              </w:rPr>
            </w:pPr>
            <w:r w:rsidRPr="00293AAF">
              <w:rPr>
                <w:rFonts w:cstheme="majorBidi"/>
                <w:sz w:val="20"/>
                <w:szCs w:val="20"/>
              </w:rPr>
              <w:t xml:space="preserve">Emerging Internal </w:t>
            </w:r>
          </w:p>
        </w:tc>
        <w:tc>
          <w:tcPr>
            <w:tcW w:w="4390" w:type="pct"/>
            <w:gridSpan w:val="9"/>
          </w:tcPr>
          <w:p w14:paraId="435E435E" w14:textId="77777777" w:rsidR="00B370E9" w:rsidRPr="00293AAF" w:rsidRDefault="00B370E9" w:rsidP="004866B4">
            <w:pPr>
              <w:rPr>
                <w:rFonts w:cstheme="majorBidi"/>
                <w:sz w:val="20"/>
                <w:szCs w:val="20"/>
              </w:rPr>
            </w:pPr>
            <w:r w:rsidRPr="00293AAF">
              <w:rPr>
                <w:rFonts w:cstheme="majorBidi"/>
                <w:sz w:val="20"/>
                <w:szCs w:val="20"/>
              </w:rPr>
              <w:t>Network Redesign</w:t>
            </w:r>
          </w:p>
          <w:p w14:paraId="124B3635" w14:textId="77777777" w:rsidR="00B370E9" w:rsidRPr="00293AAF" w:rsidRDefault="00B370E9" w:rsidP="004866B4">
            <w:pPr>
              <w:rPr>
                <w:rFonts w:cstheme="majorBidi"/>
                <w:sz w:val="20"/>
                <w:szCs w:val="20"/>
              </w:rPr>
            </w:pPr>
            <w:r w:rsidRPr="00293AAF">
              <w:rPr>
                <w:rFonts w:cstheme="majorBidi"/>
                <w:sz w:val="20"/>
                <w:szCs w:val="20"/>
              </w:rPr>
              <w:t>Monthly fare cap</w:t>
            </w:r>
          </w:p>
        </w:tc>
      </w:tr>
      <w:tr w:rsidR="006B1A4E" w:rsidRPr="00293AAF" w14:paraId="6A264439" w14:textId="77777777" w:rsidTr="00703DF4">
        <w:trPr>
          <w:trHeight w:val="266"/>
        </w:trPr>
        <w:tc>
          <w:tcPr>
            <w:tcW w:w="610" w:type="pct"/>
          </w:tcPr>
          <w:p w14:paraId="307E6B03" w14:textId="77777777" w:rsidR="00B370E9" w:rsidRPr="00293AAF" w:rsidRDefault="00B370E9" w:rsidP="004866B4">
            <w:pPr>
              <w:rPr>
                <w:rFonts w:cstheme="majorBidi"/>
                <w:sz w:val="20"/>
                <w:szCs w:val="20"/>
              </w:rPr>
            </w:pPr>
            <w:r w:rsidRPr="00293AAF">
              <w:rPr>
                <w:rFonts w:cstheme="majorBidi"/>
                <w:sz w:val="20"/>
                <w:szCs w:val="20"/>
              </w:rPr>
              <w:t xml:space="preserve">Emerging External </w:t>
            </w:r>
          </w:p>
        </w:tc>
        <w:tc>
          <w:tcPr>
            <w:tcW w:w="4390" w:type="pct"/>
            <w:gridSpan w:val="9"/>
          </w:tcPr>
          <w:p w14:paraId="7CDC191E" w14:textId="77777777" w:rsidR="00B370E9" w:rsidRPr="00293AAF" w:rsidRDefault="00B370E9" w:rsidP="004866B4">
            <w:pPr>
              <w:rPr>
                <w:rFonts w:cstheme="majorBidi"/>
                <w:sz w:val="20"/>
                <w:szCs w:val="20"/>
              </w:rPr>
            </w:pPr>
            <w:r w:rsidRPr="00293AAF">
              <w:rPr>
                <w:rFonts w:cstheme="majorBidi"/>
                <w:sz w:val="20"/>
                <w:szCs w:val="20"/>
              </w:rPr>
              <w:t>Percent teleworkers</w:t>
            </w:r>
          </w:p>
          <w:p w14:paraId="22BC9B98" w14:textId="77777777" w:rsidR="00B370E9" w:rsidRPr="00293AAF" w:rsidRDefault="00B370E9" w:rsidP="004866B4">
            <w:pPr>
              <w:rPr>
                <w:rFonts w:cstheme="majorBidi"/>
                <w:sz w:val="20"/>
                <w:szCs w:val="20"/>
              </w:rPr>
            </w:pPr>
            <w:r w:rsidRPr="00293AAF">
              <w:rPr>
                <w:rFonts w:cstheme="majorBidi"/>
                <w:sz w:val="20"/>
                <w:szCs w:val="20"/>
              </w:rPr>
              <w:t>Percent Carpool to work (log scale)</w:t>
            </w:r>
          </w:p>
          <w:p w14:paraId="38A9EE43" w14:textId="77777777" w:rsidR="00B370E9" w:rsidRPr="00293AAF" w:rsidRDefault="00B370E9" w:rsidP="004866B4">
            <w:pPr>
              <w:rPr>
                <w:rFonts w:cstheme="majorBidi"/>
                <w:sz w:val="20"/>
                <w:szCs w:val="20"/>
              </w:rPr>
            </w:pPr>
            <w:r w:rsidRPr="00293AAF">
              <w:rPr>
                <w:rFonts w:cstheme="majorBidi"/>
                <w:sz w:val="20"/>
                <w:szCs w:val="20"/>
              </w:rPr>
              <w:t>Percent Taxicab to work</w:t>
            </w:r>
          </w:p>
        </w:tc>
      </w:tr>
      <w:tr w:rsidR="00B370E9" w:rsidRPr="00293AAF" w14:paraId="695385DF" w14:textId="77777777" w:rsidTr="00703DF4">
        <w:trPr>
          <w:trHeight w:val="266"/>
        </w:trPr>
        <w:tc>
          <w:tcPr>
            <w:tcW w:w="5000" w:type="pct"/>
            <w:gridSpan w:val="10"/>
          </w:tcPr>
          <w:p w14:paraId="59142E46" w14:textId="77777777" w:rsidR="00B370E9" w:rsidRPr="00293AAF" w:rsidRDefault="00B370E9" w:rsidP="004866B4">
            <w:pPr>
              <w:rPr>
                <w:rFonts w:cstheme="majorBidi"/>
                <w:sz w:val="18"/>
                <w:szCs w:val="18"/>
              </w:rPr>
            </w:pPr>
            <w:r w:rsidRPr="00293AAF">
              <w:rPr>
                <w:rFonts w:cstheme="majorBidi"/>
                <w:sz w:val="18"/>
                <w:szCs w:val="18"/>
              </w:rPr>
              <w:t>Outcome variable: annual unlinked passenger trips (log scale)</w:t>
            </w:r>
          </w:p>
          <w:p w14:paraId="76401F06" w14:textId="179420DD" w:rsidR="00B370E9" w:rsidRDefault="00B370E9" w:rsidP="004866B4">
            <w:pPr>
              <w:rPr>
                <w:rFonts w:cstheme="majorBidi"/>
                <w:sz w:val="18"/>
                <w:szCs w:val="18"/>
              </w:rPr>
            </w:pPr>
            <w:r w:rsidRPr="00293AAF">
              <w:rPr>
                <w:rFonts w:cstheme="majorBidi"/>
                <w:sz w:val="18"/>
                <w:szCs w:val="18"/>
              </w:rPr>
              <w:t>Number of observations = 450</w:t>
            </w:r>
          </w:p>
          <w:p w14:paraId="49CAC408" w14:textId="5C7DBC20" w:rsidR="0072787E" w:rsidRPr="00093164" w:rsidRDefault="0072787E" w:rsidP="00F93A47">
            <w:pPr>
              <w:rPr>
                <w:rFonts w:cstheme="majorBidi"/>
                <w:sz w:val="18"/>
                <w:szCs w:val="18"/>
              </w:rPr>
            </w:pPr>
            <w:r>
              <w:rPr>
                <w:rFonts w:cstheme="majorBidi"/>
                <w:sz w:val="18"/>
                <w:szCs w:val="18"/>
              </w:rPr>
              <w:t>Control group = not yet treated</w:t>
            </w:r>
            <w:r w:rsidR="00F93A47">
              <w:rPr>
                <w:rFonts w:cstheme="majorBidi"/>
                <w:sz w:val="18"/>
                <w:szCs w:val="18"/>
              </w:rPr>
              <w:t xml:space="preserve">; </w:t>
            </w:r>
            <w:r w:rsidRPr="00EA3420">
              <w:rPr>
                <w:rFonts w:cstheme="majorBidi"/>
                <w:sz w:val="18"/>
                <w:szCs w:val="18"/>
              </w:rPr>
              <w:t>chi2(15) =    30.84</w:t>
            </w:r>
            <w:r>
              <w:rPr>
                <w:rFonts w:cstheme="majorBidi"/>
                <w:sz w:val="18"/>
                <w:szCs w:val="18"/>
              </w:rPr>
              <w:t>, p-value = 0.01</w:t>
            </w:r>
          </w:p>
          <w:p w14:paraId="14F32317" w14:textId="77777777" w:rsidR="00B370E9" w:rsidRPr="00293AAF" w:rsidRDefault="00B370E9" w:rsidP="004866B4">
            <w:pPr>
              <w:rPr>
                <w:rFonts w:cstheme="majorBidi"/>
                <w:sz w:val="18"/>
                <w:szCs w:val="18"/>
              </w:rPr>
            </w:pPr>
            <w:r w:rsidRPr="00293AAF">
              <w:rPr>
                <w:rFonts w:cstheme="majorBidi"/>
                <w:sz w:val="18"/>
                <w:szCs w:val="18"/>
              </w:rPr>
              <w:t>Variable significance: ***p &lt;0.01; **p &lt;0.05; *p &lt;0.10; no star = not significant</w:t>
            </w:r>
          </w:p>
          <w:p w14:paraId="4E95F136" w14:textId="77777777" w:rsidR="00B370E9" w:rsidRPr="00293AAF" w:rsidRDefault="00B370E9" w:rsidP="004866B4">
            <w:pPr>
              <w:rPr>
                <w:rFonts w:cstheme="majorBidi"/>
              </w:rPr>
            </w:pPr>
            <w:r w:rsidRPr="00293AAF">
              <w:rPr>
                <w:rFonts w:cstheme="majorBidi"/>
                <w:sz w:val="18"/>
                <w:szCs w:val="18"/>
              </w:rPr>
              <w:t>Wild bootstrap standard errors are shown in parentheses</w:t>
            </w:r>
          </w:p>
        </w:tc>
      </w:tr>
    </w:tbl>
    <w:p w14:paraId="0F327E88" w14:textId="77777777" w:rsidR="00E71BE3" w:rsidRDefault="00E71BE3" w:rsidP="00E71BE3">
      <w:pPr>
        <w:sectPr w:rsidR="00E71BE3" w:rsidSect="006B1A4E">
          <w:pgSz w:w="12240" w:h="15840" w:code="1"/>
          <w:pgMar w:top="1440" w:right="1800" w:bottom="1872" w:left="1800" w:header="720" w:footer="1440" w:gutter="0"/>
          <w:cols w:space="720"/>
          <w:noEndnote/>
          <w:docGrid w:linePitch="360"/>
        </w:sectPr>
      </w:pPr>
    </w:p>
    <w:p w14:paraId="5DBA947E" w14:textId="6ED98C4B" w:rsidR="00487425" w:rsidRDefault="00487425" w:rsidP="00857779">
      <w:pPr>
        <w:pStyle w:val="Caption"/>
      </w:pPr>
      <w:bookmarkStart w:id="363" w:name="_Ref118618028"/>
      <w:r>
        <w:lastRenderedPageBreak/>
        <w:t>Table A-</w:t>
      </w:r>
      <w:fldSimple w:instr=" SEQ Table_A- \* ARABIC ">
        <w:r w:rsidR="00E70CBD">
          <w:rPr>
            <w:noProof/>
          </w:rPr>
          <w:t>4</w:t>
        </w:r>
      </w:fldSimple>
      <w:bookmarkEnd w:id="363"/>
      <w:r>
        <w:t>:</w:t>
      </w:r>
      <w:r w:rsidRPr="004E5CF4">
        <w:t xml:space="preserve">Additional results </w:t>
      </w:r>
      <w:r w:rsidR="00FB79F2">
        <w:t>t</w:t>
      </w:r>
      <w:r w:rsidRPr="004E5CF4">
        <w:t>reatment effects for the adoption of monthly fare capping policies</w:t>
      </w:r>
    </w:p>
    <w:tbl>
      <w:tblPr>
        <w:tblStyle w:val="TableGrid"/>
        <w:tblW w:w="8940" w:type="dxa"/>
        <w:tblLook w:val="0420" w:firstRow="1" w:lastRow="0" w:firstColumn="0" w:lastColumn="0" w:noHBand="0" w:noVBand="1"/>
      </w:tblPr>
      <w:tblGrid>
        <w:gridCol w:w="3034"/>
        <w:gridCol w:w="1744"/>
        <w:gridCol w:w="1428"/>
        <w:gridCol w:w="1025"/>
        <w:gridCol w:w="1709"/>
      </w:tblGrid>
      <w:tr w:rsidR="0072787E" w:rsidRPr="00293AAF" w14:paraId="301F3ABF" w14:textId="77777777" w:rsidTr="00703DF4">
        <w:trPr>
          <w:trHeight w:val="209"/>
        </w:trPr>
        <w:tc>
          <w:tcPr>
            <w:tcW w:w="3047" w:type="dxa"/>
          </w:tcPr>
          <w:p w14:paraId="32EB98F8" w14:textId="77777777" w:rsidR="0072787E" w:rsidRPr="00EB6BAF" w:rsidRDefault="0072787E" w:rsidP="004866B4">
            <w:pPr>
              <w:rPr>
                <w:rFonts w:cstheme="majorBidi"/>
                <w:sz w:val="22"/>
                <w:szCs w:val="22"/>
              </w:rPr>
            </w:pPr>
          </w:p>
        </w:tc>
        <w:tc>
          <w:tcPr>
            <w:tcW w:w="4207" w:type="dxa"/>
            <w:gridSpan w:val="3"/>
          </w:tcPr>
          <w:p w14:paraId="13583BC9" w14:textId="77777777" w:rsidR="0072787E" w:rsidRPr="00EB6BAF" w:rsidRDefault="0072787E" w:rsidP="004866B4">
            <w:pPr>
              <w:rPr>
                <w:rFonts w:cstheme="majorBidi"/>
                <w:sz w:val="22"/>
                <w:szCs w:val="22"/>
              </w:rPr>
            </w:pPr>
            <w:r w:rsidRPr="00EB6BAF">
              <w:rPr>
                <w:rFonts w:cstheme="majorBidi"/>
                <w:sz w:val="22"/>
                <w:szCs w:val="22"/>
              </w:rPr>
              <w:t>Partially aggregated</w:t>
            </w:r>
          </w:p>
        </w:tc>
        <w:tc>
          <w:tcPr>
            <w:tcW w:w="0" w:type="auto"/>
            <w:hideMark/>
          </w:tcPr>
          <w:p w14:paraId="3AFA51C1" w14:textId="77777777" w:rsidR="0072787E" w:rsidRPr="00EB6BAF" w:rsidRDefault="0072787E" w:rsidP="004866B4">
            <w:pPr>
              <w:rPr>
                <w:rFonts w:cstheme="majorBidi"/>
                <w:sz w:val="22"/>
                <w:szCs w:val="22"/>
              </w:rPr>
            </w:pPr>
            <w:r w:rsidRPr="00EB6BAF">
              <w:rPr>
                <w:rFonts w:cstheme="majorBidi"/>
                <w:sz w:val="22"/>
                <w:szCs w:val="22"/>
              </w:rPr>
              <w:t>Single parameter</w:t>
            </w:r>
          </w:p>
        </w:tc>
      </w:tr>
      <w:tr w:rsidR="0072787E" w:rsidRPr="00293AAF" w14:paraId="67DD5150" w14:textId="77777777" w:rsidTr="00703DF4">
        <w:trPr>
          <w:trHeight w:val="209"/>
        </w:trPr>
        <w:tc>
          <w:tcPr>
            <w:tcW w:w="3047" w:type="dxa"/>
            <w:hideMark/>
          </w:tcPr>
          <w:p w14:paraId="391D7EDD" w14:textId="77777777" w:rsidR="0072787E" w:rsidRPr="00EB6BAF" w:rsidRDefault="0072787E" w:rsidP="004866B4">
            <w:pPr>
              <w:rPr>
                <w:rFonts w:cstheme="majorBidi"/>
                <w:sz w:val="20"/>
                <w:szCs w:val="20"/>
              </w:rPr>
            </w:pPr>
            <w:r w:rsidRPr="00EB6BAF">
              <w:rPr>
                <w:rFonts w:cstheme="majorBidi"/>
                <w:sz w:val="20"/>
                <w:szCs w:val="20"/>
              </w:rPr>
              <w:t>Overall treatment effect (</w:t>
            </w:r>
            <m:oMath>
              <m:sSubSup>
                <m:sSubSupPr>
                  <m:ctrlPr>
                    <w:rPr>
                      <w:rFonts w:ascii="Cambria Math" w:hAnsi="Cambria Math" w:cstheme="majorBidi"/>
                      <w:sz w:val="20"/>
                      <w:szCs w:val="20"/>
                    </w:rPr>
                  </m:ctrlPr>
                </m:sSubSupPr>
                <m:e>
                  <m:r>
                    <w:rPr>
                      <w:rFonts w:ascii="Cambria Math" w:hAnsi="Cambria Math" w:cstheme="majorBidi"/>
                      <w:sz w:val="20"/>
                      <w:szCs w:val="20"/>
                    </w:rPr>
                    <m:t>θ</m:t>
                  </m:r>
                </m:e>
                <m:sub>
                  <m:r>
                    <w:rPr>
                      <w:rFonts w:ascii="Cambria Math" w:hAnsi="Cambria Math" w:cstheme="majorBidi"/>
                      <w:sz w:val="20"/>
                      <w:szCs w:val="20"/>
                    </w:rPr>
                    <m:t>W</m:t>
                  </m:r>
                </m:sub>
                <m:sup>
                  <m:r>
                    <m:rPr>
                      <m:sty m:val="p"/>
                    </m:rPr>
                    <w:rPr>
                      <w:rFonts w:ascii="Cambria Math" w:hAnsi="Cambria Math" w:cstheme="majorBidi"/>
                      <w:sz w:val="20"/>
                      <w:szCs w:val="20"/>
                    </w:rPr>
                    <m:t>0</m:t>
                  </m:r>
                </m:sup>
              </m:sSubSup>
            </m:oMath>
            <w:r w:rsidRPr="00EB6BAF">
              <w:rPr>
                <w:rFonts w:cstheme="majorBidi"/>
                <w:sz w:val="20"/>
                <w:szCs w:val="20"/>
              </w:rPr>
              <w:t>)</w:t>
            </w:r>
          </w:p>
        </w:tc>
        <w:tc>
          <w:tcPr>
            <w:tcW w:w="1750" w:type="dxa"/>
            <w:hideMark/>
          </w:tcPr>
          <w:p w14:paraId="3B98B715" w14:textId="77777777" w:rsidR="0072787E" w:rsidRPr="00EB6BAF" w:rsidRDefault="0072787E" w:rsidP="004866B4">
            <w:pPr>
              <w:rPr>
                <w:rFonts w:cstheme="majorBidi"/>
                <w:sz w:val="20"/>
                <w:szCs w:val="20"/>
              </w:rPr>
            </w:pPr>
          </w:p>
        </w:tc>
        <w:tc>
          <w:tcPr>
            <w:tcW w:w="1432" w:type="dxa"/>
            <w:hideMark/>
          </w:tcPr>
          <w:p w14:paraId="6CB46F73" w14:textId="77777777" w:rsidR="0072787E" w:rsidRPr="00EB6BAF" w:rsidRDefault="0072787E" w:rsidP="004866B4">
            <w:pPr>
              <w:rPr>
                <w:rFonts w:cstheme="majorBidi"/>
                <w:sz w:val="20"/>
                <w:szCs w:val="20"/>
              </w:rPr>
            </w:pPr>
          </w:p>
        </w:tc>
        <w:tc>
          <w:tcPr>
            <w:tcW w:w="0" w:type="auto"/>
            <w:hideMark/>
          </w:tcPr>
          <w:p w14:paraId="61249246" w14:textId="77777777" w:rsidR="0072787E" w:rsidRPr="00EB6BAF" w:rsidRDefault="0072787E" w:rsidP="004866B4">
            <w:pPr>
              <w:rPr>
                <w:rFonts w:cstheme="majorBidi"/>
                <w:sz w:val="20"/>
                <w:szCs w:val="20"/>
              </w:rPr>
            </w:pPr>
          </w:p>
        </w:tc>
        <w:tc>
          <w:tcPr>
            <w:tcW w:w="0" w:type="auto"/>
            <w:hideMark/>
          </w:tcPr>
          <w:p w14:paraId="530C7F3D" w14:textId="77777777" w:rsidR="0072787E" w:rsidRPr="00EB6BAF" w:rsidRDefault="0072787E" w:rsidP="004866B4">
            <w:pPr>
              <w:rPr>
                <w:rFonts w:cstheme="majorBidi"/>
                <w:sz w:val="20"/>
                <w:szCs w:val="20"/>
              </w:rPr>
            </w:pPr>
            <w:r w:rsidRPr="00EB6BAF">
              <w:rPr>
                <w:rFonts w:cstheme="majorBidi"/>
                <w:sz w:val="20"/>
                <w:szCs w:val="20"/>
              </w:rPr>
              <w:t>0.020</w:t>
            </w:r>
          </w:p>
          <w:p w14:paraId="217A3203" w14:textId="77777777" w:rsidR="0072787E" w:rsidRPr="00EB6BAF" w:rsidRDefault="0072787E" w:rsidP="004866B4">
            <w:pPr>
              <w:rPr>
                <w:rFonts w:cstheme="majorBidi"/>
                <w:sz w:val="20"/>
                <w:szCs w:val="20"/>
              </w:rPr>
            </w:pPr>
            <w:r w:rsidRPr="00EB6BAF">
              <w:rPr>
                <w:rFonts w:cstheme="majorBidi"/>
                <w:sz w:val="20"/>
                <w:szCs w:val="20"/>
              </w:rPr>
              <w:t>(0.022)</w:t>
            </w:r>
          </w:p>
        </w:tc>
      </w:tr>
      <w:tr w:rsidR="0072787E" w:rsidRPr="00293AAF" w14:paraId="34B5CEE5" w14:textId="77777777" w:rsidTr="00703DF4">
        <w:trPr>
          <w:trHeight w:val="209"/>
        </w:trPr>
        <w:tc>
          <w:tcPr>
            <w:tcW w:w="3047" w:type="dxa"/>
            <w:hideMark/>
          </w:tcPr>
          <w:p w14:paraId="30855B0E" w14:textId="77777777" w:rsidR="0072787E" w:rsidRPr="00EB6BAF" w:rsidRDefault="0072787E" w:rsidP="004866B4">
            <w:pPr>
              <w:rPr>
                <w:rFonts w:cstheme="majorBidi"/>
                <w:sz w:val="20"/>
                <w:szCs w:val="20"/>
              </w:rPr>
            </w:pPr>
            <w:r w:rsidRPr="00EB6BAF">
              <w:rPr>
                <w:rFonts w:cstheme="majorBidi"/>
                <w:sz w:val="20"/>
                <w:szCs w:val="20"/>
              </w:rPr>
              <w:t xml:space="preserve">Group-specific effects </w:t>
            </w:r>
            <m:oMath>
              <m:sSub>
                <m:sSubPr>
                  <m:ctrlPr>
                    <w:rPr>
                      <w:rFonts w:ascii="Cambria Math" w:hAnsi="Cambria Math" w:cstheme="majorBidi"/>
                      <w:sz w:val="20"/>
                      <w:szCs w:val="20"/>
                    </w:rPr>
                  </m:ctrlPr>
                </m:sSubPr>
                <m:e>
                  <m:r>
                    <w:rPr>
                      <w:rFonts w:ascii="Cambria Math" w:hAnsi="Cambria Math" w:cstheme="majorBidi"/>
                      <w:sz w:val="20"/>
                      <w:szCs w:val="20"/>
                    </w:rPr>
                    <m:t>θ</m:t>
                  </m:r>
                </m:e>
                <m:sub>
                  <m:r>
                    <w:rPr>
                      <w:rFonts w:ascii="Cambria Math" w:hAnsi="Cambria Math" w:cstheme="majorBidi"/>
                      <w:sz w:val="20"/>
                      <w:szCs w:val="20"/>
                    </w:rPr>
                    <m:t>sel</m:t>
                  </m:r>
                </m:sub>
              </m:sSub>
              <m:r>
                <m:rPr>
                  <m:sty m:val="p"/>
                </m:rPr>
                <w:rPr>
                  <w:rFonts w:ascii="Cambria Math" w:hAnsi="Cambria Math" w:cstheme="majorBidi"/>
                  <w:sz w:val="20"/>
                  <w:szCs w:val="20"/>
                </w:rPr>
                <m:t>(</m:t>
              </m:r>
              <m:acc>
                <m:accPr>
                  <m:chr m:val="̃"/>
                  <m:ctrlPr>
                    <w:rPr>
                      <w:rFonts w:ascii="Cambria Math" w:hAnsi="Cambria Math" w:cstheme="majorBidi"/>
                      <w:sz w:val="20"/>
                      <w:szCs w:val="20"/>
                    </w:rPr>
                  </m:ctrlPr>
                </m:accPr>
                <m:e>
                  <m:r>
                    <w:rPr>
                      <w:rFonts w:ascii="Cambria Math" w:hAnsi="Cambria Math" w:cstheme="majorBidi"/>
                      <w:sz w:val="20"/>
                      <w:szCs w:val="20"/>
                    </w:rPr>
                    <m:t>g</m:t>
                  </m:r>
                </m:e>
              </m:acc>
              <m:r>
                <m:rPr>
                  <m:sty m:val="p"/>
                </m:rPr>
                <w:rPr>
                  <w:rFonts w:ascii="Cambria Math" w:hAnsi="Cambria Math" w:cstheme="majorBidi"/>
                  <w:sz w:val="20"/>
                  <w:szCs w:val="20"/>
                </w:rPr>
                <m:t>)</m:t>
              </m:r>
            </m:oMath>
          </w:p>
        </w:tc>
        <w:tc>
          <w:tcPr>
            <w:tcW w:w="1750" w:type="dxa"/>
            <w:hideMark/>
          </w:tcPr>
          <w:p w14:paraId="0702FEA2" w14:textId="77777777" w:rsidR="0072787E" w:rsidRPr="00EB6BAF" w:rsidRDefault="0072787E" w:rsidP="004866B4">
            <w:pPr>
              <w:rPr>
                <w:rFonts w:cstheme="majorBidi"/>
                <w:sz w:val="20"/>
                <w:szCs w:val="20"/>
              </w:rPr>
            </w:pPr>
            <w:r w:rsidRPr="00EB6BAF">
              <w:rPr>
                <w:rFonts w:cstheme="majorBidi"/>
                <w:sz w:val="20"/>
                <w:szCs w:val="20"/>
              </w:rPr>
              <w:t>g=2017</w:t>
            </w:r>
          </w:p>
          <w:p w14:paraId="18EF3876" w14:textId="77777777" w:rsidR="0072787E" w:rsidRPr="00EB6BAF" w:rsidRDefault="0072787E" w:rsidP="004866B4">
            <w:pPr>
              <w:rPr>
                <w:rFonts w:cstheme="majorBidi"/>
                <w:sz w:val="20"/>
                <w:szCs w:val="20"/>
              </w:rPr>
            </w:pPr>
            <w:r w:rsidRPr="00EB6BAF">
              <w:rPr>
                <w:rFonts w:cstheme="majorBidi"/>
                <w:sz w:val="20"/>
                <w:szCs w:val="20"/>
              </w:rPr>
              <w:t>0.036**</w:t>
            </w:r>
          </w:p>
          <w:p w14:paraId="2C55D5C5" w14:textId="77777777" w:rsidR="0072787E" w:rsidRPr="00EB6BAF" w:rsidRDefault="0072787E" w:rsidP="004866B4">
            <w:pPr>
              <w:rPr>
                <w:rFonts w:cstheme="majorBidi"/>
                <w:sz w:val="20"/>
                <w:szCs w:val="20"/>
              </w:rPr>
            </w:pPr>
            <w:r w:rsidRPr="00EB6BAF">
              <w:rPr>
                <w:rFonts w:cstheme="majorBidi"/>
                <w:sz w:val="20"/>
                <w:szCs w:val="20"/>
              </w:rPr>
              <w:t>(0.015)</w:t>
            </w:r>
          </w:p>
        </w:tc>
        <w:tc>
          <w:tcPr>
            <w:tcW w:w="1432" w:type="dxa"/>
            <w:hideMark/>
          </w:tcPr>
          <w:p w14:paraId="73F6A44E" w14:textId="77777777" w:rsidR="0072787E" w:rsidRPr="00EB6BAF" w:rsidRDefault="0072787E" w:rsidP="004866B4">
            <w:pPr>
              <w:rPr>
                <w:rFonts w:cstheme="majorBidi"/>
                <w:sz w:val="20"/>
                <w:szCs w:val="20"/>
              </w:rPr>
            </w:pPr>
            <w:r w:rsidRPr="00EB6BAF">
              <w:rPr>
                <w:rFonts w:cstheme="majorBidi"/>
                <w:sz w:val="20"/>
                <w:szCs w:val="20"/>
              </w:rPr>
              <w:t>g=2018</w:t>
            </w:r>
          </w:p>
          <w:p w14:paraId="580A37F3" w14:textId="77777777" w:rsidR="0072787E" w:rsidRPr="00EB6BAF" w:rsidRDefault="0072787E" w:rsidP="004866B4">
            <w:pPr>
              <w:rPr>
                <w:rFonts w:cstheme="majorBidi"/>
                <w:sz w:val="20"/>
                <w:szCs w:val="20"/>
              </w:rPr>
            </w:pPr>
            <w:r w:rsidRPr="00EB6BAF">
              <w:rPr>
                <w:rFonts w:cstheme="majorBidi"/>
                <w:sz w:val="20"/>
                <w:szCs w:val="20"/>
              </w:rPr>
              <w:t>0.041**</w:t>
            </w:r>
          </w:p>
          <w:p w14:paraId="1B11499C" w14:textId="77777777" w:rsidR="0072787E" w:rsidRPr="00EB6BAF" w:rsidRDefault="0072787E" w:rsidP="004866B4">
            <w:pPr>
              <w:rPr>
                <w:rFonts w:cstheme="majorBidi"/>
                <w:sz w:val="20"/>
                <w:szCs w:val="20"/>
              </w:rPr>
            </w:pPr>
            <w:r w:rsidRPr="00EB6BAF">
              <w:rPr>
                <w:rFonts w:cstheme="majorBidi"/>
                <w:sz w:val="20"/>
                <w:szCs w:val="20"/>
              </w:rPr>
              <w:t>(0.015)</w:t>
            </w:r>
          </w:p>
        </w:tc>
        <w:tc>
          <w:tcPr>
            <w:tcW w:w="0" w:type="auto"/>
            <w:hideMark/>
          </w:tcPr>
          <w:p w14:paraId="0141A178" w14:textId="77777777" w:rsidR="0072787E" w:rsidRPr="00EB6BAF" w:rsidRDefault="0072787E" w:rsidP="004866B4">
            <w:pPr>
              <w:rPr>
                <w:rFonts w:cstheme="majorBidi"/>
                <w:sz w:val="20"/>
                <w:szCs w:val="20"/>
              </w:rPr>
            </w:pPr>
            <w:r w:rsidRPr="00EB6BAF">
              <w:rPr>
                <w:rFonts w:cstheme="majorBidi"/>
                <w:sz w:val="20"/>
                <w:szCs w:val="20"/>
              </w:rPr>
              <w:t>g=2019</w:t>
            </w:r>
          </w:p>
          <w:p w14:paraId="4DDC2A1F" w14:textId="77777777" w:rsidR="0072787E" w:rsidRPr="00EB6BAF" w:rsidRDefault="0072787E" w:rsidP="004866B4">
            <w:pPr>
              <w:rPr>
                <w:rFonts w:cstheme="majorBidi"/>
                <w:sz w:val="20"/>
                <w:szCs w:val="20"/>
              </w:rPr>
            </w:pPr>
            <w:r w:rsidRPr="00EB6BAF">
              <w:rPr>
                <w:rFonts w:cstheme="majorBidi"/>
                <w:sz w:val="20"/>
                <w:szCs w:val="20"/>
              </w:rPr>
              <w:t>-0.068</w:t>
            </w:r>
          </w:p>
          <w:p w14:paraId="1248C394" w14:textId="77777777" w:rsidR="0072787E" w:rsidRPr="00EB6BAF" w:rsidRDefault="0072787E" w:rsidP="004866B4">
            <w:pPr>
              <w:rPr>
                <w:rFonts w:cstheme="majorBidi"/>
                <w:sz w:val="20"/>
                <w:szCs w:val="20"/>
              </w:rPr>
            </w:pPr>
            <w:r w:rsidRPr="00EB6BAF">
              <w:rPr>
                <w:rFonts w:cstheme="majorBidi"/>
                <w:sz w:val="20"/>
                <w:szCs w:val="20"/>
              </w:rPr>
              <w:t>(0.043)</w:t>
            </w:r>
          </w:p>
        </w:tc>
        <w:tc>
          <w:tcPr>
            <w:tcW w:w="0" w:type="auto"/>
            <w:hideMark/>
          </w:tcPr>
          <w:p w14:paraId="0C83BB51" w14:textId="77777777" w:rsidR="0072787E" w:rsidRPr="00EB6BAF" w:rsidRDefault="0072787E" w:rsidP="004866B4">
            <w:pPr>
              <w:rPr>
                <w:rFonts w:cstheme="majorBidi"/>
                <w:sz w:val="20"/>
                <w:szCs w:val="20"/>
              </w:rPr>
            </w:pPr>
          </w:p>
        </w:tc>
      </w:tr>
      <w:tr w:rsidR="0072787E" w:rsidRPr="00293AAF" w14:paraId="7E9F28ED" w14:textId="77777777" w:rsidTr="00703DF4">
        <w:trPr>
          <w:trHeight w:val="209"/>
        </w:trPr>
        <w:tc>
          <w:tcPr>
            <w:tcW w:w="3047" w:type="dxa"/>
            <w:hideMark/>
          </w:tcPr>
          <w:p w14:paraId="3DCEF112" w14:textId="77777777" w:rsidR="0072787E" w:rsidRPr="00EB6BAF" w:rsidRDefault="0072787E" w:rsidP="004866B4">
            <w:pPr>
              <w:rPr>
                <w:rFonts w:cstheme="majorBidi"/>
                <w:sz w:val="20"/>
                <w:szCs w:val="20"/>
              </w:rPr>
            </w:pPr>
            <w:r w:rsidRPr="00EB6BAF">
              <w:rPr>
                <w:rFonts w:cstheme="majorBidi"/>
                <w:sz w:val="20"/>
                <w:szCs w:val="20"/>
              </w:rPr>
              <w:t xml:space="preserve">Event study </w:t>
            </w:r>
            <m:oMath>
              <m:sSub>
                <m:sSubPr>
                  <m:ctrlPr>
                    <w:rPr>
                      <w:rFonts w:ascii="Cambria Math" w:hAnsi="Cambria Math" w:cstheme="majorBidi"/>
                      <w:sz w:val="20"/>
                      <w:szCs w:val="20"/>
                    </w:rPr>
                  </m:ctrlPr>
                </m:sSubPr>
                <m:e>
                  <m:r>
                    <w:rPr>
                      <w:rFonts w:ascii="Cambria Math" w:hAnsi="Cambria Math" w:cstheme="majorBidi"/>
                      <w:sz w:val="20"/>
                      <w:szCs w:val="20"/>
                    </w:rPr>
                    <m:t>θ</m:t>
                  </m:r>
                </m:e>
                <m:sub>
                  <m:r>
                    <w:rPr>
                      <w:rFonts w:ascii="Cambria Math" w:hAnsi="Cambria Math" w:cstheme="majorBidi"/>
                      <w:sz w:val="20"/>
                      <w:szCs w:val="20"/>
                    </w:rPr>
                    <m:t>es</m:t>
                  </m:r>
                </m:sub>
              </m:sSub>
              <m:r>
                <m:rPr>
                  <m:sty m:val="p"/>
                </m:rPr>
                <w:rPr>
                  <w:rFonts w:ascii="Cambria Math" w:hAnsi="Cambria Math" w:cstheme="majorBidi"/>
                  <w:sz w:val="20"/>
                  <w:szCs w:val="20"/>
                </w:rPr>
                <m:t>(</m:t>
              </m:r>
              <m:r>
                <w:rPr>
                  <w:rFonts w:ascii="Cambria Math" w:hAnsi="Cambria Math" w:cstheme="majorBidi"/>
                  <w:sz w:val="20"/>
                  <w:szCs w:val="20"/>
                </w:rPr>
                <m:t>e</m:t>
              </m:r>
              <m:r>
                <m:rPr>
                  <m:sty m:val="p"/>
                </m:rPr>
                <w:rPr>
                  <w:rFonts w:ascii="Cambria Math" w:hAnsi="Cambria Math" w:cstheme="majorBidi"/>
                  <w:sz w:val="20"/>
                  <w:szCs w:val="20"/>
                </w:rPr>
                <m:t>)</m:t>
              </m:r>
            </m:oMath>
          </w:p>
        </w:tc>
        <w:tc>
          <w:tcPr>
            <w:tcW w:w="1750" w:type="dxa"/>
            <w:hideMark/>
          </w:tcPr>
          <w:p w14:paraId="47031D20" w14:textId="77777777" w:rsidR="0072787E" w:rsidRPr="00EB6BAF" w:rsidRDefault="0072787E" w:rsidP="004866B4">
            <w:pPr>
              <w:rPr>
                <w:rFonts w:cstheme="majorBidi"/>
                <w:sz w:val="20"/>
                <w:szCs w:val="20"/>
              </w:rPr>
            </w:pPr>
            <w:r w:rsidRPr="00EB6BAF">
              <w:rPr>
                <w:rFonts w:cstheme="majorBidi"/>
                <w:sz w:val="20"/>
                <w:szCs w:val="20"/>
              </w:rPr>
              <w:t xml:space="preserve">e=0 </w:t>
            </w:r>
          </w:p>
          <w:p w14:paraId="5D812971" w14:textId="77777777" w:rsidR="0072787E" w:rsidRPr="00EB6BAF" w:rsidRDefault="0072787E" w:rsidP="004866B4">
            <w:pPr>
              <w:rPr>
                <w:rFonts w:cstheme="majorBidi"/>
                <w:sz w:val="20"/>
                <w:szCs w:val="20"/>
              </w:rPr>
            </w:pPr>
            <w:r w:rsidRPr="00EB6BAF">
              <w:rPr>
                <w:rFonts w:cstheme="majorBidi"/>
                <w:sz w:val="20"/>
                <w:szCs w:val="20"/>
              </w:rPr>
              <w:t>0.001</w:t>
            </w:r>
          </w:p>
          <w:p w14:paraId="3F1FC591" w14:textId="77777777" w:rsidR="0072787E" w:rsidRPr="00EB6BAF" w:rsidRDefault="0072787E" w:rsidP="004866B4">
            <w:pPr>
              <w:rPr>
                <w:rFonts w:cstheme="majorBidi"/>
                <w:sz w:val="20"/>
                <w:szCs w:val="20"/>
              </w:rPr>
            </w:pPr>
            <w:r w:rsidRPr="00EB6BAF">
              <w:rPr>
                <w:rFonts w:cstheme="majorBidi"/>
                <w:sz w:val="20"/>
                <w:szCs w:val="20"/>
              </w:rPr>
              <w:t>(0.033)</w:t>
            </w:r>
          </w:p>
        </w:tc>
        <w:tc>
          <w:tcPr>
            <w:tcW w:w="1432" w:type="dxa"/>
            <w:hideMark/>
          </w:tcPr>
          <w:p w14:paraId="40EB2CA2" w14:textId="77777777" w:rsidR="0072787E" w:rsidRPr="00EB6BAF" w:rsidRDefault="0072787E" w:rsidP="004866B4">
            <w:pPr>
              <w:rPr>
                <w:rFonts w:cstheme="majorBidi"/>
                <w:sz w:val="20"/>
                <w:szCs w:val="20"/>
              </w:rPr>
            </w:pPr>
            <w:r w:rsidRPr="00EB6BAF">
              <w:rPr>
                <w:rFonts w:cstheme="majorBidi"/>
                <w:sz w:val="20"/>
                <w:szCs w:val="20"/>
              </w:rPr>
              <w:t>e=1</w:t>
            </w:r>
          </w:p>
          <w:p w14:paraId="191C1E57" w14:textId="77777777" w:rsidR="0072787E" w:rsidRPr="00EB6BAF" w:rsidRDefault="0072787E" w:rsidP="004866B4">
            <w:pPr>
              <w:rPr>
                <w:rFonts w:cstheme="majorBidi"/>
                <w:sz w:val="20"/>
                <w:szCs w:val="20"/>
              </w:rPr>
            </w:pPr>
            <w:r w:rsidRPr="00EB6BAF">
              <w:rPr>
                <w:rFonts w:cstheme="majorBidi"/>
                <w:sz w:val="20"/>
                <w:szCs w:val="20"/>
              </w:rPr>
              <w:t>0.031**</w:t>
            </w:r>
          </w:p>
          <w:p w14:paraId="66C4C120" w14:textId="77777777" w:rsidR="0072787E" w:rsidRPr="00EB6BAF" w:rsidRDefault="0072787E" w:rsidP="004866B4">
            <w:pPr>
              <w:rPr>
                <w:rFonts w:cstheme="majorBidi"/>
                <w:sz w:val="20"/>
                <w:szCs w:val="20"/>
              </w:rPr>
            </w:pPr>
            <w:r w:rsidRPr="00EB6BAF">
              <w:rPr>
                <w:rFonts w:cstheme="majorBidi"/>
                <w:sz w:val="20"/>
                <w:szCs w:val="20"/>
              </w:rPr>
              <w:t>(0.014)</w:t>
            </w:r>
          </w:p>
        </w:tc>
        <w:tc>
          <w:tcPr>
            <w:tcW w:w="0" w:type="auto"/>
            <w:hideMark/>
          </w:tcPr>
          <w:p w14:paraId="2531DA71" w14:textId="77777777" w:rsidR="0072787E" w:rsidRPr="00EB6BAF" w:rsidRDefault="0072787E" w:rsidP="004866B4">
            <w:pPr>
              <w:rPr>
                <w:rFonts w:cstheme="majorBidi"/>
                <w:sz w:val="20"/>
                <w:szCs w:val="20"/>
              </w:rPr>
            </w:pPr>
            <w:r w:rsidRPr="00EB6BAF">
              <w:rPr>
                <w:rFonts w:cstheme="majorBidi"/>
                <w:sz w:val="20"/>
                <w:szCs w:val="20"/>
              </w:rPr>
              <w:t xml:space="preserve">e=2 </w:t>
            </w:r>
          </w:p>
          <w:p w14:paraId="0495F786" w14:textId="77777777" w:rsidR="0072787E" w:rsidRPr="00EB6BAF" w:rsidRDefault="0072787E" w:rsidP="004866B4">
            <w:pPr>
              <w:rPr>
                <w:rFonts w:cstheme="majorBidi"/>
                <w:sz w:val="20"/>
                <w:szCs w:val="20"/>
              </w:rPr>
            </w:pPr>
            <w:r w:rsidRPr="00EB6BAF">
              <w:rPr>
                <w:rFonts w:cstheme="majorBidi"/>
                <w:sz w:val="20"/>
                <w:szCs w:val="20"/>
              </w:rPr>
              <w:t>0.058***</w:t>
            </w:r>
          </w:p>
          <w:p w14:paraId="08457453" w14:textId="77777777" w:rsidR="0072787E" w:rsidRPr="00EB6BAF" w:rsidRDefault="0072787E" w:rsidP="004866B4">
            <w:pPr>
              <w:rPr>
                <w:rFonts w:cstheme="majorBidi"/>
                <w:sz w:val="20"/>
                <w:szCs w:val="20"/>
              </w:rPr>
            </w:pPr>
            <w:r w:rsidRPr="00EB6BAF">
              <w:rPr>
                <w:rFonts w:cstheme="majorBidi"/>
                <w:sz w:val="20"/>
                <w:szCs w:val="20"/>
              </w:rPr>
              <w:t>(0.020)</w:t>
            </w:r>
          </w:p>
        </w:tc>
        <w:tc>
          <w:tcPr>
            <w:tcW w:w="0" w:type="auto"/>
            <w:hideMark/>
          </w:tcPr>
          <w:p w14:paraId="6B8C40CF" w14:textId="77777777" w:rsidR="0072787E" w:rsidRPr="00EB6BAF" w:rsidRDefault="0072787E" w:rsidP="004866B4">
            <w:pPr>
              <w:rPr>
                <w:rFonts w:cstheme="majorBidi"/>
                <w:sz w:val="20"/>
                <w:szCs w:val="20"/>
              </w:rPr>
            </w:pPr>
          </w:p>
        </w:tc>
      </w:tr>
      <w:tr w:rsidR="0072787E" w:rsidRPr="00293AAF" w14:paraId="7175C73C" w14:textId="77777777" w:rsidTr="00703DF4">
        <w:trPr>
          <w:trHeight w:val="209"/>
        </w:trPr>
        <w:tc>
          <w:tcPr>
            <w:tcW w:w="0" w:type="auto"/>
            <w:gridSpan w:val="5"/>
          </w:tcPr>
          <w:p w14:paraId="3AF2034F" w14:textId="77777777" w:rsidR="0072787E" w:rsidRPr="00293AAF" w:rsidRDefault="0072787E" w:rsidP="004866B4">
            <w:pPr>
              <w:rPr>
                <w:rFonts w:cstheme="majorBidi"/>
                <w:b/>
                <w:bCs/>
              </w:rPr>
            </w:pPr>
            <w:r w:rsidRPr="00293AAF">
              <w:rPr>
                <w:rFonts w:cstheme="majorBidi"/>
                <w:b/>
              </w:rPr>
              <w:t>Covariates</w:t>
            </w:r>
          </w:p>
        </w:tc>
      </w:tr>
      <w:tr w:rsidR="0072787E" w:rsidRPr="00293AAF" w14:paraId="0D0E32AC" w14:textId="77777777" w:rsidTr="00703DF4">
        <w:trPr>
          <w:trHeight w:val="209"/>
        </w:trPr>
        <w:tc>
          <w:tcPr>
            <w:tcW w:w="3047" w:type="dxa"/>
          </w:tcPr>
          <w:p w14:paraId="4E694B52" w14:textId="77777777" w:rsidR="0072787E" w:rsidRPr="00EB6BAF" w:rsidRDefault="0072787E" w:rsidP="004866B4">
            <w:pPr>
              <w:rPr>
                <w:rFonts w:cstheme="majorBidi"/>
                <w:sz w:val="20"/>
                <w:szCs w:val="20"/>
              </w:rPr>
            </w:pPr>
            <w:r w:rsidRPr="00EB6BAF">
              <w:rPr>
                <w:rFonts w:cstheme="majorBidi"/>
                <w:sz w:val="20"/>
                <w:szCs w:val="20"/>
              </w:rPr>
              <w:t xml:space="preserve">Traditional Internal </w:t>
            </w:r>
          </w:p>
        </w:tc>
        <w:tc>
          <w:tcPr>
            <w:tcW w:w="5892" w:type="dxa"/>
            <w:gridSpan w:val="4"/>
          </w:tcPr>
          <w:p w14:paraId="387B72D0" w14:textId="77777777" w:rsidR="0072787E" w:rsidRPr="00EB6BAF" w:rsidRDefault="0072787E" w:rsidP="004866B4">
            <w:pPr>
              <w:rPr>
                <w:rFonts w:cstheme="majorBidi"/>
                <w:sz w:val="20"/>
                <w:szCs w:val="20"/>
              </w:rPr>
            </w:pPr>
            <w:r w:rsidRPr="00EB6BAF">
              <w:rPr>
                <w:rFonts w:cstheme="majorBidi"/>
                <w:sz w:val="20"/>
                <w:szCs w:val="20"/>
              </w:rPr>
              <w:t>Vehicle Revenue Hours</w:t>
            </w:r>
          </w:p>
          <w:p w14:paraId="72F07039" w14:textId="77777777" w:rsidR="0072787E" w:rsidRPr="00EB6BAF" w:rsidRDefault="0072787E" w:rsidP="004866B4">
            <w:pPr>
              <w:rPr>
                <w:rFonts w:cstheme="majorBidi"/>
                <w:sz w:val="20"/>
                <w:szCs w:val="20"/>
              </w:rPr>
            </w:pPr>
            <w:r w:rsidRPr="00EB6BAF">
              <w:rPr>
                <w:rFonts w:cstheme="majorBidi"/>
                <w:sz w:val="20"/>
                <w:szCs w:val="20"/>
              </w:rPr>
              <w:t>Average Fare per UPT (adjusted for inflation)</w:t>
            </w:r>
          </w:p>
        </w:tc>
      </w:tr>
      <w:tr w:rsidR="0072787E" w:rsidRPr="00293AAF" w14:paraId="0E882D35" w14:textId="77777777" w:rsidTr="00703DF4">
        <w:trPr>
          <w:trHeight w:val="209"/>
        </w:trPr>
        <w:tc>
          <w:tcPr>
            <w:tcW w:w="3047" w:type="dxa"/>
          </w:tcPr>
          <w:p w14:paraId="74BA9C9D" w14:textId="77777777" w:rsidR="0072787E" w:rsidRPr="00EB6BAF" w:rsidRDefault="0072787E" w:rsidP="004866B4">
            <w:pPr>
              <w:rPr>
                <w:rFonts w:cstheme="majorBidi"/>
                <w:sz w:val="20"/>
                <w:szCs w:val="20"/>
              </w:rPr>
            </w:pPr>
            <w:r w:rsidRPr="00EB6BAF">
              <w:rPr>
                <w:rFonts w:cstheme="majorBidi"/>
                <w:sz w:val="20"/>
                <w:szCs w:val="20"/>
              </w:rPr>
              <w:t xml:space="preserve">Traditional External </w:t>
            </w:r>
          </w:p>
        </w:tc>
        <w:tc>
          <w:tcPr>
            <w:tcW w:w="5892" w:type="dxa"/>
            <w:gridSpan w:val="4"/>
          </w:tcPr>
          <w:p w14:paraId="361732B7" w14:textId="77777777" w:rsidR="0072787E" w:rsidRPr="00EB6BAF" w:rsidRDefault="0072787E" w:rsidP="004866B4">
            <w:pPr>
              <w:rPr>
                <w:rFonts w:cstheme="majorBidi"/>
                <w:sz w:val="20"/>
                <w:szCs w:val="20"/>
              </w:rPr>
            </w:pPr>
            <w:r w:rsidRPr="00EB6BAF">
              <w:rPr>
                <w:rFonts w:cstheme="majorBidi"/>
                <w:sz w:val="20"/>
                <w:szCs w:val="20"/>
              </w:rPr>
              <w:t>Population (log scale)</w:t>
            </w:r>
          </w:p>
          <w:p w14:paraId="33015DBD" w14:textId="77777777" w:rsidR="0072787E" w:rsidRPr="00EB6BAF" w:rsidRDefault="0072787E" w:rsidP="004866B4">
            <w:pPr>
              <w:rPr>
                <w:rFonts w:cstheme="majorBidi"/>
                <w:sz w:val="20"/>
                <w:szCs w:val="20"/>
              </w:rPr>
            </w:pPr>
            <w:r w:rsidRPr="00EB6BAF">
              <w:rPr>
                <w:rFonts w:cstheme="majorBidi"/>
                <w:sz w:val="20"/>
                <w:szCs w:val="20"/>
              </w:rPr>
              <w:t>Employment (log scale)</w:t>
            </w:r>
          </w:p>
          <w:p w14:paraId="5675EB88" w14:textId="77777777" w:rsidR="0072787E" w:rsidRPr="00EB6BAF" w:rsidRDefault="0072787E" w:rsidP="004866B4">
            <w:pPr>
              <w:rPr>
                <w:rFonts w:cstheme="majorBidi"/>
                <w:sz w:val="20"/>
                <w:szCs w:val="20"/>
              </w:rPr>
            </w:pPr>
            <w:r w:rsidRPr="00EB6BAF">
              <w:rPr>
                <w:rFonts w:cstheme="majorBidi"/>
                <w:sz w:val="20"/>
                <w:szCs w:val="20"/>
              </w:rPr>
              <w:t>Gas Prices (adjusted for inflation)</w:t>
            </w:r>
          </w:p>
          <w:p w14:paraId="04D9B260" w14:textId="77777777" w:rsidR="0072787E" w:rsidRPr="00EB6BAF" w:rsidRDefault="0072787E" w:rsidP="004866B4">
            <w:pPr>
              <w:rPr>
                <w:rFonts w:cstheme="majorBidi"/>
                <w:sz w:val="20"/>
                <w:szCs w:val="20"/>
              </w:rPr>
            </w:pPr>
            <w:r w:rsidRPr="00EB6BAF">
              <w:rPr>
                <w:rFonts w:cstheme="majorBidi"/>
                <w:sz w:val="20"/>
                <w:szCs w:val="20"/>
              </w:rPr>
              <w:t>Percent Households (HH) with No Vehicle</w:t>
            </w:r>
          </w:p>
          <w:p w14:paraId="2E9CCAEB" w14:textId="77777777" w:rsidR="0072787E" w:rsidRPr="00EB6BAF" w:rsidRDefault="0072787E" w:rsidP="004866B4">
            <w:pPr>
              <w:rPr>
                <w:rFonts w:cstheme="majorBidi"/>
                <w:sz w:val="20"/>
                <w:szCs w:val="20"/>
              </w:rPr>
            </w:pPr>
            <w:r w:rsidRPr="00EB6BAF">
              <w:rPr>
                <w:rFonts w:cstheme="majorBidi"/>
                <w:sz w:val="20"/>
                <w:szCs w:val="20"/>
              </w:rPr>
              <w:t>Percent Walk to Work</w:t>
            </w:r>
          </w:p>
          <w:p w14:paraId="50215C22" w14:textId="77777777" w:rsidR="0072787E" w:rsidRPr="00EB6BAF" w:rsidRDefault="0072787E" w:rsidP="004866B4">
            <w:pPr>
              <w:rPr>
                <w:rFonts w:cstheme="majorBidi"/>
                <w:sz w:val="20"/>
                <w:szCs w:val="20"/>
              </w:rPr>
            </w:pPr>
            <w:r w:rsidRPr="00EB6BAF">
              <w:rPr>
                <w:rFonts w:cstheme="majorBidi"/>
                <w:sz w:val="20"/>
                <w:szCs w:val="20"/>
              </w:rPr>
              <w:t>Percent HH with Income less than 25K</w:t>
            </w:r>
          </w:p>
          <w:p w14:paraId="2AD8581F" w14:textId="77777777" w:rsidR="0072787E" w:rsidRPr="00EB6BAF" w:rsidRDefault="0072787E" w:rsidP="004866B4">
            <w:pPr>
              <w:rPr>
                <w:rFonts w:cstheme="majorBidi"/>
                <w:sz w:val="20"/>
                <w:szCs w:val="20"/>
              </w:rPr>
            </w:pPr>
            <w:r w:rsidRPr="00EB6BAF">
              <w:rPr>
                <w:rFonts w:cstheme="majorBidi"/>
                <w:sz w:val="20"/>
                <w:szCs w:val="20"/>
              </w:rPr>
              <w:t>Percent HH with Income between 75-99K</w:t>
            </w:r>
          </w:p>
          <w:p w14:paraId="48B979F3" w14:textId="77777777" w:rsidR="0072787E" w:rsidRPr="00EB6BAF" w:rsidRDefault="0072787E" w:rsidP="004866B4">
            <w:pPr>
              <w:rPr>
                <w:rFonts w:cstheme="majorBidi"/>
                <w:sz w:val="20"/>
                <w:szCs w:val="20"/>
              </w:rPr>
            </w:pPr>
            <w:r w:rsidRPr="00EB6BAF">
              <w:rPr>
                <w:rFonts w:cstheme="majorBidi"/>
                <w:sz w:val="20"/>
                <w:szCs w:val="20"/>
              </w:rPr>
              <w:t xml:space="preserve">Percent HH with Income between 99-150K </w:t>
            </w:r>
          </w:p>
        </w:tc>
      </w:tr>
      <w:tr w:rsidR="0072787E" w:rsidRPr="00293AAF" w14:paraId="31603E85" w14:textId="77777777" w:rsidTr="00703DF4">
        <w:trPr>
          <w:trHeight w:val="209"/>
        </w:trPr>
        <w:tc>
          <w:tcPr>
            <w:tcW w:w="3047" w:type="dxa"/>
          </w:tcPr>
          <w:p w14:paraId="193AFA23" w14:textId="77777777" w:rsidR="0072787E" w:rsidRPr="00EB6BAF" w:rsidRDefault="0072787E" w:rsidP="004866B4">
            <w:pPr>
              <w:rPr>
                <w:rFonts w:cstheme="majorBidi"/>
                <w:sz w:val="20"/>
                <w:szCs w:val="20"/>
              </w:rPr>
            </w:pPr>
            <w:r w:rsidRPr="00EB6BAF">
              <w:rPr>
                <w:rFonts w:cstheme="majorBidi"/>
                <w:sz w:val="20"/>
                <w:szCs w:val="20"/>
              </w:rPr>
              <w:t xml:space="preserve">Emerging Internal </w:t>
            </w:r>
          </w:p>
        </w:tc>
        <w:tc>
          <w:tcPr>
            <w:tcW w:w="5892" w:type="dxa"/>
            <w:gridSpan w:val="4"/>
          </w:tcPr>
          <w:p w14:paraId="069AC6D1" w14:textId="77777777" w:rsidR="0072787E" w:rsidRPr="00EB6BAF" w:rsidRDefault="0072787E" w:rsidP="004866B4">
            <w:pPr>
              <w:rPr>
                <w:rFonts w:cstheme="majorBidi"/>
                <w:sz w:val="20"/>
                <w:szCs w:val="20"/>
              </w:rPr>
            </w:pPr>
            <w:r w:rsidRPr="00EB6BAF">
              <w:rPr>
                <w:rFonts w:cstheme="majorBidi"/>
                <w:sz w:val="20"/>
                <w:szCs w:val="20"/>
              </w:rPr>
              <w:t>Network Redesign</w:t>
            </w:r>
          </w:p>
          <w:p w14:paraId="7AC9F8F1" w14:textId="77777777" w:rsidR="0072787E" w:rsidRPr="00EB6BAF" w:rsidRDefault="0072787E" w:rsidP="004866B4">
            <w:pPr>
              <w:rPr>
                <w:rFonts w:cstheme="majorBidi"/>
                <w:sz w:val="20"/>
                <w:szCs w:val="20"/>
              </w:rPr>
            </w:pPr>
            <w:r w:rsidRPr="00EB6BAF">
              <w:rPr>
                <w:rFonts w:cstheme="majorBidi"/>
                <w:sz w:val="20"/>
                <w:szCs w:val="20"/>
              </w:rPr>
              <w:t>Daily Fare Cap</w:t>
            </w:r>
          </w:p>
        </w:tc>
      </w:tr>
      <w:tr w:rsidR="0072787E" w:rsidRPr="00293AAF" w14:paraId="5300B818" w14:textId="77777777" w:rsidTr="00703DF4">
        <w:trPr>
          <w:trHeight w:val="209"/>
        </w:trPr>
        <w:tc>
          <w:tcPr>
            <w:tcW w:w="3047" w:type="dxa"/>
          </w:tcPr>
          <w:p w14:paraId="544B4FA7" w14:textId="77777777" w:rsidR="0072787E" w:rsidRPr="00EB6BAF" w:rsidRDefault="0072787E" w:rsidP="004866B4">
            <w:pPr>
              <w:rPr>
                <w:rFonts w:cstheme="majorBidi"/>
                <w:sz w:val="20"/>
                <w:szCs w:val="20"/>
              </w:rPr>
            </w:pPr>
            <w:r w:rsidRPr="00EB6BAF">
              <w:rPr>
                <w:rFonts w:cstheme="majorBidi"/>
                <w:sz w:val="20"/>
                <w:szCs w:val="20"/>
              </w:rPr>
              <w:t xml:space="preserve">Emerging External </w:t>
            </w:r>
          </w:p>
        </w:tc>
        <w:tc>
          <w:tcPr>
            <w:tcW w:w="5892" w:type="dxa"/>
            <w:gridSpan w:val="4"/>
          </w:tcPr>
          <w:p w14:paraId="683BA39D" w14:textId="77777777" w:rsidR="0072787E" w:rsidRPr="00EB6BAF" w:rsidRDefault="0072787E" w:rsidP="004866B4">
            <w:pPr>
              <w:rPr>
                <w:rFonts w:cstheme="majorBidi"/>
                <w:sz w:val="20"/>
                <w:szCs w:val="20"/>
              </w:rPr>
            </w:pPr>
            <w:r w:rsidRPr="00EB6BAF">
              <w:rPr>
                <w:rFonts w:cstheme="majorBidi"/>
                <w:sz w:val="20"/>
                <w:szCs w:val="20"/>
              </w:rPr>
              <w:t>Percent Taxicab to work</w:t>
            </w:r>
          </w:p>
        </w:tc>
      </w:tr>
      <w:tr w:rsidR="0072787E" w:rsidRPr="00293AAF" w14:paraId="5A757126" w14:textId="77777777" w:rsidTr="00703DF4">
        <w:trPr>
          <w:trHeight w:val="209"/>
        </w:trPr>
        <w:tc>
          <w:tcPr>
            <w:tcW w:w="0" w:type="auto"/>
            <w:gridSpan w:val="5"/>
          </w:tcPr>
          <w:p w14:paraId="5DA3466F" w14:textId="77777777" w:rsidR="0072787E" w:rsidRPr="00293AAF" w:rsidRDefault="0072787E" w:rsidP="004866B4">
            <w:pPr>
              <w:rPr>
                <w:rFonts w:cstheme="majorBidi"/>
                <w:sz w:val="18"/>
                <w:szCs w:val="18"/>
              </w:rPr>
            </w:pPr>
            <w:r w:rsidRPr="00293AAF">
              <w:rPr>
                <w:rFonts w:cstheme="majorBidi"/>
                <w:sz w:val="18"/>
                <w:szCs w:val="18"/>
              </w:rPr>
              <w:t>Outcome variable: annual unlinked passenger trips (log scale)</w:t>
            </w:r>
          </w:p>
          <w:p w14:paraId="5BD208BC" w14:textId="02CF41CC" w:rsidR="0072787E" w:rsidRDefault="0072787E" w:rsidP="004866B4">
            <w:pPr>
              <w:rPr>
                <w:rFonts w:cstheme="majorBidi"/>
                <w:sz w:val="18"/>
                <w:szCs w:val="18"/>
              </w:rPr>
            </w:pPr>
            <w:r w:rsidRPr="00293AAF">
              <w:rPr>
                <w:rFonts w:cstheme="majorBidi"/>
                <w:sz w:val="18"/>
                <w:szCs w:val="18"/>
              </w:rPr>
              <w:t xml:space="preserve">Number of observations = </w:t>
            </w:r>
            <w:r>
              <w:rPr>
                <w:rFonts w:cstheme="majorBidi"/>
                <w:sz w:val="18"/>
                <w:szCs w:val="18"/>
              </w:rPr>
              <w:t>300</w:t>
            </w:r>
          </w:p>
          <w:p w14:paraId="1EB63050" w14:textId="77777777" w:rsidR="0072787E" w:rsidRDefault="0072787E" w:rsidP="0072787E">
            <w:pPr>
              <w:rPr>
                <w:rFonts w:cstheme="majorBidi"/>
                <w:sz w:val="18"/>
                <w:szCs w:val="18"/>
              </w:rPr>
            </w:pPr>
            <w:r>
              <w:rPr>
                <w:rFonts w:cstheme="majorBidi"/>
                <w:sz w:val="18"/>
                <w:szCs w:val="18"/>
              </w:rPr>
              <w:t>Control group = not yet treated</w:t>
            </w:r>
          </w:p>
          <w:p w14:paraId="641BEF3F" w14:textId="0E292948" w:rsidR="0072787E" w:rsidRPr="00293AAF" w:rsidRDefault="0072787E" w:rsidP="0072787E">
            <w:pPr>
              <w:rPr>
                <w:rFonts w:cstheme="majorBidi"/>
                <w:sz w:val="18"/>
                <w:szCs w:val="18"/>
              </w:rPr>
            </w:pPr>
            <w:r w:rsidRPr="00EA3420">
              <w:rPr>
                <w:rFonts w:cstheme="majorBidi"/>
                <w:sz w:val="18"/>
                <w:szCs w:val="18"/>
              </w:rPr>
              <w:t>chi2(15) =    30.84</w:t>
            </w:r>
            <w:r>
              <w:rPr>
                <w:rFonts w:cstheme="majorBidi"/>
                <w:sz w:val="18"/>
                <w:szCs w:val="18"/>
              </w:rPr>
              <w:t>, p-value = 0.011</w:t>
            </w:r>
          </w:p>
          <w:p w14:paraId="23A5EA2B" w14:textId="77777777" w:rsidR="0072787E" w:rsidRPr="00293AAF" w:rsidRDefault="0072787E" w:rsidP="004866B4">
            <w:pPr>
              <w:rPr>
                <w:rFonts w:cstheme="majorBidi"/>
                <w:sz w:val="18"/>
                <w:szCs w:val="18"/>
              </w:rPr>
            </w:pPr>
            <w:r w:rsidRPr="00293AAF">
              <w:rPr>
                <w:rFonts w:cstheme="majorBidi"/>
                <w:sz w:val="18"/>
                <w:szCs w:val="18"/>
              </w:rPr>
              <w:t>Variable significance: ***p &lt;0.01; **p &lt;0.05; *p &lt;0.10; no star = not significant</w:t>
            </w:r>
          </w:p>
          <w:p w14:paraId="2F152D3E" w14:textId="77777777" w:rsidR="0072787E" w:rsidRPr="00293AAF" w:rsidRDefault="0072787E" w:rsidP="004866B4">
            <w:pPr>
              <w:rPr>
                <w:rFonts w:cstheme="majorBidi"/>
              </w:rPr>
            </w:pPr>
            <w:r w:rsidRPr="00293AAF">
              <w:rPr>
                <w:rFonts w:cstheme="majorBidi"/>
                <w:sz w:val="18"/>
                <w:szCs w:val="18"/>
              </w:rPr>
              <w:t>Wild bootstrap standard errors are shown in parentheses</w:t>
            </w:r>
          </w:p>
        </w:tc>
      </w:tr>
      <w:bookmarkEnd w:id="358"/>
    </w:tbl>
    <w:p w14:paraId="66829F89" w14:textId="77777777" w:rsidR="0072787E" w:rsidRDefault="0072787E" w:rsidP="0072787E"/>
    <w:p w14:paraId="34FA6302" w14:textId="77777777" w:rsidR="0072787E" w:rsidRDefault="0072787E">
      <w:pPr>
        <w:rPr>
          <w:b/>
          <w:bCs/>
        </w:rPr>
      </w:pPr>
      <w:r>
        <w:br w:type="page"/>
      </w:r>
    </w:p>
    <w:p w14:paraId="721C384A" w14:textId="77777777" w:rsidR="00925C4B" w:rsidRDefault="006B1A4E" w:rsidP="00857779">
      <w:pPr>
        <w:pStyle w:val="Caption"/>
      </w:pPr>
      <w:r>
        <w:rPr>
          <w:noProof/>
        </w:rPr>
        <w:lastRenderedPageBreak/>
        <w:drawing>
          <wp:inline distT="0" distB="0" distL="0" distR="0" wp14:anchorId="59CC4ACA" wp14:editId="3418CB92">
            <wp:extent cx="5880100" cy="3346450"/>
            <wp:effectExtent l="0" t="0" r="6350" b="6350"/>
            <wp:docPr id="88" name="Chart 88">
              <a:extLst xmlns:a="http://schemas.openxmlformats.org/drawingml/2006/main">
                <a:ext uri="{FF2B5EF4-FFF2-40B4-BE49-F238E27FC236}">
                  <a16:creationId xmlns:a16="http://schemas.microsoft.com/office/drawing/2014/main" id="{48D38351-8A8A-4D31-945C-C8C96F0F1B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48FD13D7" w14:textId="54F1D392" w:rsidR="006B1A4E" w:rsidRDefault="00925C4B" w:rsidP="00857779">
      <w:pPr>
        <w:pStyle w:val="Caption"/>
      </w:pPr>
      <w:r>
        <w:t>Figure A-</w:t>
      </w:r>
      <w:fldSimple w:instr=" SEQ Figure_A- \* ARABIC ">
        <w:r w:rsidR="00E70CBD">
          <w:rPr>
            <w:noProof/>
          </w:rPr>
          <w:t>1</w:t>
        </w:r>
      </w:fldSimple>
      <w:r>
        <w:t xml:space="preserve">: </w:t>
      </w:r>
      <w:r w:rsidRPr="009B6D92">
        <w:t>Bike and DoorDash popularity in the United States</w:t>
      </w:r>
    </w:p>
    <w:p w14:paraId="751EA425" w14:textId="49DF4D0C" w:rsidR="006B1A4E" w:rsidRDefault="006B1A4E" w:rsidP="00857779">
      <w:pPr>
        <w:pStyle w:val="Caption"/>
      </w:pPr>
    </w:p>
    <w:p w14:paraId="65E06361" w14:textId="6C516191" w:rsidR="006B1A4E" w:rsidRDefault="006B1A4E" w:rsidP="006B1A4E"/>
    <w:p w14:paraId="0918F602" w14:textId="77777777" w:rsidR="006B1A4E" w:rsidRPr="006B1A4E" w:rsidRDefault="006B1A4E" w:rsidP="006B1A4E"/>
    <w:p w14:paraId="03E15999" w14:textId="77777777" w:rsidR="0070032A" w:rsidRDefault="0070032A">
      <w:pPr>
        <w:rPr>
          <w:b/>
          <w:bCs/>
        </w:rPr>
      </w:pPr>
      <w:bookmarkStart w:id="364" w:name="_Ref116617300"/>
      <w:r>
        <w:br w:type="page"/>
      </w:r>
    </w:p>
    <w:bookmarkEnd w:id="364"/>
    <w:p w14:paraId="122E0CEB" w14:textId="7F52A285" w:rsidR="00390824" w:rsidRDefault="00390824" w:rsidP="00857779">
      <w:pPr>
        <w:pStyle w:val="Caption"/>
      </w:pPr>
      <w:r>
        <w:lastRenderedPageBreak/>
        <w:t>Table A-</w:t>
      </w:r>
      <w:fldSimple w:instr=" SEQ Table_A- \* ARABIC ">
        <w:r w:rsidR="00E70CBD">
          <w:rPr>
            <w:noProof/>
          </w:rPr>
          <w:t>5</w:t>
        </w:r>
      </w:fldSimple>
      <w:r>
        <w:t xml:space="preserve">: </w:t>
      </w:r>
      <w:r w:rsidRPr="003735A3">
        <w:t>Mediation analysis model with all mediators for March 2020 to July 2020</w:t>
      </w:r>
    </w:p>
    <w:tbl>
      <w:tblPr>
        <w:tblW w:w="933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42"/>
        <w:gridCol w:w="1382"/>
        <w:gridCol w:w="1280"/>
        <w:gridCol w:w="1280"/>
        <w:gridCol w:w="1287"/>
        <w:gridCol w:w="1160"/>
      </w:tblGrid>
      <w:tr w:rsidR="00863A3D" w:rsidRPr="009E13A9" w14:paraId="66522AFF" w14:textId="77777777" w:rsidTr="00B16034">
        <w:trPr>
          <w:trHeight w:val="242"/>
        </w:trPr>
        <w:tc>
          <w:tcPr>
            <w:tcW w:w="2942" w:type="dxa"/>
            <w:tcBorders>
              <w:top w:val="single" w:sz="4" w:space="0" w:color="auto"/>
              <w:bottom w:val="single" w:sz="4" w:space="0" w:color="auto"/>
            </w:tcBorders>
            <w:shd w:val="clear" w:color="auto" w:fill="auto"/>
            <w:noWrap/>
            <w:vAlign w:val="bottom"/>
            <w:hideMark/>
          </w:tcPr>
          <w:p w14:paraId="4DB3EA55" w14:textId="77777777" w:rsidR="00863A3D" w:rsidRPr="00E71BE3" w:rsidRDefault="00863A3D" w:rsidP="004866B4">
            <w:pPr>
              <w:rPr>
                <w:rFonts w:cstheme="majorBidi"/>
                <w:sz w:val="20"/>
                <w:szCs w:val="20"/>
              </w:rPr>
            </w:pPr>
          </w:p>
        </w:tc>
        <w:tc>
          <w:tcPr>
            <w:tcW w:w="1382" w:type="dxa"/>
            <w:tcBorders>
              <w:top w:val="single" w:sz="4" w:space="0" w:color="auto"/>
              <w:bottom w:val="single" w:sz="4" w:space="0" w:color="auto"/>
            </w:tcBorders>
            <w:shd w:val="clear" w:color="auto" w:fill="auto"/>
            <w:noWrap/>
            <w:vAlign w:val="center"/>
            <w:hideMark/>
          </w:tcPr>
          <w:p w14:paraId="0A318BAF" w14:textId="77777777" w:rsidR="00863A3D" w:rsidRPr="00E71BE3" w:rsidRDefault="00863A3D" w:rsidP="00B436A8">
            <w:pPr>
              <w:jc w:val="center"/>
              <w:rPr>
                <w:rFonts w:cstheme="majorBidi"/>
                <w:color w:val="000000"/>
                <w:sz w:val="22"/>
                <w:szCs w:val="22"/>
              </w:rPr>
            </w:pPr>
            <w:r w:rsidRPr="00E71BE3">
              <w:rPr>
                <w:rFonts w:cstheme="majorBidi"/>
                <w:color w:val="000000"/>
                <w:sz w:val="22"/>
                <w:szCs w:val="22"/>
              </w:rPr>
              <w:t>Mar-20</w:t>
            </w:r>
          </w:p>
        </w:tc>
        <w:tc>
          <w:tcPr>
            <w:tcW w:w="1280" w:type="dxa"/>
            <w:tcBorders>
              <w:top w:val="single" w:sz="4" w:space="0" w:color="auto"/>
              <w:bottom w:val="single" w:sz="4" w:space="0" w:color="auto"/>
            </w:tcBorders>
            <w:shd w:val="clear" w:color="auto" w:fill="auto"/>
            <w:noWrap/>
            <w:vAlign w:val="center"/>
            <w:hideMark/>
          </w:tcPr>
          <w:p w14:paraId="29C87305" w14:textId="77777777" w:rsidR="00863A3D" w:rsidRPr="00E71BE3" w:rsidRDefault="00863A3D" w:rsidP="00B436A8">
            <w:pPr>
              <w:jc w:val="center"/>
              <w:rPr>
                <w:rFonts w:cstheme="majorBidi"/>
                <w:color w:val="000000"/>
                <w:sz w:val="22"/>
                <w:szCs w:val="22"/>
              </w:rPr>
            </w:pPr>
            <w:r w:rsidRPr="00E71BE3">
              <w:rPr>
                <w:rFonts w:cstheme="majorBidi"/>
                <w:color w:val="000000"/>
                <w:sz w:val="22"/>
                <w:szCs w:val="22"/>
              </w:rPr>
              <w:t>Apr-20</w:t>
            </w:r>
          </w:p>
        </w:tc>
        <w:tc>
          <w:tcPr>
            <w:tcW w:w="1280" w:type="dxa"/>
            <w:tcBorders>
              <w:top w:val="single" w:sz="4" w:space="0" w:color="auto"/>
              <w:bottom w:val="single" w:sz="4" w:space="0" w:color="auto"/>
            </w:tcBorders>
            <w:shd w:val="clear" w:color="auto" w:fill="auto"/>
            <w:noWrap/>
            <w:vAlign w:val="center"/>
            <w:hideMark/>
          </w:tcPr>
          <w:p w14:paraId="09F1545F" w14:textId="77777777" w:rsidR="00863A3D" w:rsidRPr="00E71BE3" w:rsidRDefault="00863A3D" w:rsidP="00B436A8">
            <w:pPr>
              <w:jc w:val="center"/>
              <w:rPr>
                <w:rFonts w:cstheme="majorBidi"/>
                <w:color w:val="000000"/>
                <w:sz w:val="22"/>
                <w:szCs w:val="22"/>
              </w:rPr>
            </w:pPr>
            <w:r w:rsidRPr="00E71BE3">
              <w:rPr>
                <w:rFonts w:cstheme="majorBidi"/>
                <w:color w:val="000000"/>
                <w:sz w:val="22"/>
                <w:szCs w:val="22"/>
              </w:rPr>
              <w:t>May-20</w:t>
            </w:r>
          </w:p>
        </w:tc>
        <w:tc>
          <w:tcPr>
            <w:tcW w:w="1287" w:type="dxa"/>
            <w:tcBorders>
              <w:top w:val="single" w:sz="4" w:space="0" w:color="auto"/>
              <w:bottom w:val="single" w:sz="4" w:space="0" w:color="auto"/>
            </w:tcBorders>
            <w:shd w:val="clear" w:color="auto" w:fill="auto"/>
            <w:noWrap/>
            <w:vAlign w:val="center"/>
            <w:hideMark/>
          </w:tcPr>
          <w:p w14:paraId="0A3E73EB" w14:textId="77777777" w:rsidR="00863A3D" w:rsidRPr="00E71BE3" w:rsidRDefault="00863A3D" w:rsidP="00B436A8">
            <w:pPr>
              <w:jc w:val="center"/>
              <w:rPr>
                <w:rFonts w:cstheme="majorBidi"/>
                <w:color w:val="000000"/>
                <w:sz w:val="22"/>
                <w:szCs w:val="22"/>
              </w:rPr>
            </w:pPr>
            <w:r w:rsidRPr="00E71BE3">
              <w:rPr>
                <w:rFonts w:cstheme="majorBidi"/>
                <w:color w:val="000000"/>
                <w:sz w:val="22"/>
                <w:szCs w:val="22"/>
              </w:rPr>
              <w:t>Jun-20</w:t>
            </w:r>
          </w:p>
        </w:tc>
        <w:tc>
          <w:tcPr>
            <w:tcW w:w="1159" w:type="dxa"/>
            <w:tcBorders>
              <w:top w:val="single" w:sz="4" w:space="0" w:color="auto"/>
              <w:bottom w:val="single" w:sz="4" w:space="0" w:color="auto"/>
            </w:tcBorders>
            <w:shd w:val="clear" w:color="auto" w:fill="auto"/>
            <w:noWrap/>
            <w:vAlign w:val="center"/>
            <w:hideMark/>
          </w:tcPr>
          <w:p w14:paraId="18F1A2B7" w14:textId="77777777" w:rsidR="00863A3D" w:rsidRPr="00E71BE3" w:rsidRDefault="00863A3D" w:rsidP="00B436A8">
            <w:pPr>
              <w:jc w:val="center"/>
              <w:rPr>
                <w:rFonts w:cstheme="majorBidi"/>
                <w:color w:val="000000"/>
                <w:sz w:val="22"/>
                <w:szCs w:val="22"/>
              </w:rPr>
            </w:pPr>
            <w:r w:rsidRPr="00E71BE3">
              <w:rPr>
                <w:rFonts w:cstheme="majorBidi"/>
                <w:color w:val="000000"/>
                <w:sz w:val="22"/>
                <w:szCs w:val="22"/>
              </w:rPr>
              <w:t>Jul-20</w:t>
            </w:r>
          </w:p>
        </w:tc>
      </w:tr>
      <w:tr w:rsidR="00B436A8" w:rsidRPr="009E13A9" w14:paraId="362E687F" w14:textId="77777777" w:rsidTr="00B16034">
        <w:trPr>
          <w:trHeight w:val="242"/>
        </w:trPr>
        <w:tc>
          <w:tcPr>
            <w:tcW w:w="9331" w:type="dxa"/>
            <w:gridSpan w:val="6"/>
            <w:tcBorders>
              <w:top w:val="single" w:sz="4" w:space="0" w:color="auto"/>
              <w:bottom w:val="single" w:sz="4" w:space="0" w:color="auto"/>
            </w:tcBorders>
            <w:shd w:val="clear" w:color="auto" w:fill="auto"/>
            <w:noWrap/>
            <w:hideMark/>
          </w:tcPr>
          <w:p w14:paraId="5C8AC240" w14:textId="13F9B8D9" w:rsidR="00B436A8" w:rsidRPr="00E71BE3" w:rsidRDefault="00B436A8" w:rsidP="004866B4">
            <w:pPr>
              <w:rPr>
                <w:rFonts w:cstheme="majorBidi"/>
                <w:sz w:val="20"/>
                <w:szCs w:val="20"/>
              </w:rPr>
            </w:pPr>
            <w:r w:rsidRPr="009E13A9">
              <w:rPr>
                <w:rFonts w:cstheme="majorBidi"/>
                <w:b/>
                <w:color w:val="000000"/>
                <w:sz w:val="20"/>
                <w:szCs w:val="20"/>
              </w:rPr>
              <w:t xml:space="preserve">The decline in </w:t>
            </w:r>
            <w:r w:rsidR="00FB79F2">
              <w:rPr>
                <w:rFonts w:cstheme="majorBidi"/>
                <w:b/>
                <w:color w:val="000000"/>
                <w:sz w:val="20"/>
                <w:szCs w:val="20"/>
              </w:rPr>
              <w:t>r</w:t>
            </w:r>
            <w:r w:rsidRPr="009E13A9">
              <w:rPr>
                <w:rFonts w:cstheme="majorBidi"/>
                <w:b/>
                <w:color w:val="000000"/>
                <w:sz w:val="20"/>
                <w:szCs w:val="20"/>
              </w:rPr>
              <w:t>idership (log scale)</w:t>
            </w:r>
          </w:p>
        </w:tc>
      </w:tr>
      <w:tr w:rsidR="00B436A8" w:rsidRPr="009E13A9" w14:paraId="23B11F06" w14:textId="77777777" w:rsidTr="00B16034">
        <w:trPr>
          <w:trHeight w:val="242"/>
        </w:trPr>
        <w:tc>
          <w:tcPr>
            <w:tcW w:w="2942" w:type="dxa"/>
            <w:vMerge w:val="restart"/>
            <w:tcBorders>
              <w:top w:val="single" w:sz="4" w:space="0" w:color="auto"/>
              <w:left w:val="single" w:sz="4" w:space="0" w:color="auto"/>
              <w:right w:val="single" w:sz="4" w:space="0" w:color="auto"/>
            </w:tcBorders>
            <w:shd w:val="clear" w:color="auto" w:fill="auto"/>
            <w:noWrap/>
            <w:vAlign w:val="center"/>
            <w:hideMark/>
          </w:tcPr>
          <w:p w14:paraId="2D6B92D3" w14:textId="0471DBDE" w:rsidR="00B436A8" w:rsidRPr="00E71BE3" w:rsidRDefault="00B436A8" w:rsidP="004866B4">
            <w:pPr>
              <w:rPr>
                <w:rFonts w:cstheme="majorBidi"/>
                <w:bCs/>
                <w:color w:val="000000"/>
                <w:sz w:val="20"/>
                <w:szCs w:val="20"/>
              </w:rPr>
            </w:pPr>
            <w:r w:rsidRPr="009E13A9">
              <w:rPr>
                <w:rFonts w:cstheme="majorBidi"/>
                <w:bCs/>
                <w:color w:val="000000"/>
                <w:sz w:val="20"/>
                <w:szCs w:val="20"/>
              </w:rPr>
              <w:t xml:space="preserve">Change in </w:t>
            </w:r>
            <w:r w:rsidR="00BD27E4">
              <w:rPr>
                <w:rFonts w:cstheme="majorBidi"/>
                <w:bCs/>
                <w:color w:val="000000"/>
                <w:sz w:val="20"/>
                <w:szCs w:val="20"/>
              </w:rPr>
              <w:t>b</w:t>
            </w:r>
            <w:r w:rsidRPr="009E13A9">
              <w:rPr>
                <w:rFonts w:cstheme="majorBidi"/>
                <w:bCs/>
                <w:color w:val="000000"/>
                <w:sz w:val="20"/>
                <w:szCs w:val="20"/>
              </w:rPr>
              <w:t xml:space="preserve">ike </w:t>
            </w:r>
            <w:r w:rsidR="00BD27E4">
              <w:rPr>
                <w:rFonts w:cstheme="majorBidi"/>
                <w:bCs/>
                <w:color w:val="000000"/>
                <w:sz w:val="20"/>
                <w:szCs w:val="20"/>
              </w:rPr>
              <w:t>p</w:t>
            </w:r>
            <w:r w:rsidRPr="009E13A9">
              <w:rPr>
                <w:rFonts w:cstheme="majorBidi"/>
                <w:bCs/>
                <w:color w:val="000000"/>
                <w:sz w:val="20"/>
                <w:szCs w:val="20"/>
              </w:rPr>
              <w:t>opularity</w:t>
            </w:r>
          </w:p>
        </w:tc>
        <w:tc>
          <w:tcPr>
            <w:tcW w:w="1382" w:type="dxa"/>
            <w:vMerge w:val="restart"/>
            <w:tcBorders>
              <w:top w:val="single" w:sz="4" w:space="0" w:color="auto"/>
              <w:left w:val="single" w:sz="4" w:space="0" w:color="auto"/>
              <w:bottom w:val="single" w:sz="4" w:space="0" w:color="auto"/>
            </w:tcBorders>
            <w:shd w:val="clear" w:color="auto" w:fill="auto"/>
            <w:noWrap/>
            <w:vAlign w:val="center"/>
            <w:hideMark/>
          </w:tcPr>
          <w:p w14:paraId="1C4AE11C" w14:textId="77777777" w:rsidR="00B436A8" w:rsidRDefault="00B436A8" w:rsidP="00B436A8">
            <w:pPr>
              <w:jc w:val="center"/>
              <w:rPr>
                <w:rFonts w:cstheme="majorBidi"/>
                <w:color w:val="000000"/>
                <w:sz w:val="20"/>
                <w:szCs w:val="20"/>
              </w:rPr>
            </w:pPr>
            <w:r w:rsidRPr="00E71BE3">
              <w:rPr>
                <w:rFonts w:cstheme="majorBidi"/>
                <w:color w:val="000000"/>
                <w:sz w:val="20"/>
                <w:szCs w:val="20"/>
              </w:rPr>
              <w:t>0.0259</w:t>
            </w:r>
          </w:p>
          <w:p w14:paraId="12EC7575" w14:textId="7FBD4D49" w:rsidR="00B436A8" w:rsidRPr="00E71BE3" w:rsidRDefault="00B436A8" w:rsidP="00B436A8">
            <w:pPr>
              <w:jc w:val="center"/>
              <w:rPr>
                <w:rFonts w:cstheme="majorBidi"/>
                <w:color w:val="000000"/>
                <w:sz w:val="20"/>
                <w:szCs w:val="20"/>
              </w:rPr>
            </w:pPr>
            <w:r w:rsidRPr="00E71BE3">
              <w:rPr>
                <w:rFonts w:cstheme="majorBidi"/>
                <w:color w:val="000000"/>
                <w:sz w:val="20"/>
                <w:szCs w:val="20"/>
              </w:rPr>
              <w:t>(1.28)</w:t>
            </w:r>
          </w:p>
        </w:tc>
        <w:tc>
          <w:tcPr>
            <w:tcW w:w="1280" w:type="dxa"/>
            <w:tcBorders>
              <w:top w:val="single" w:sz="4" w:space="0" w:color="auto"/>
              <w:bottom w:val="nil"/>
            </w:tcBorders>
            <w:shd w:val="clear" w:color="auto" w:fill="auto"/>
            <w:noWrap/>
            <w:vAlign w:val="center"/>
            <w:hideMark/>
          </w:tcPr>
          <w:p w14:paraId="1462C3F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-0.0001</w:t>
            </w:r>
          </w:p>
        </w:tc>
        <w:tc>
          <w:tcPr>
            <w:tcW w:w="1280" w:type="dxa"/>
            <w:tcBorders>
              <w:top w:val="single" w:sz="4" w:space="0" w:color="auto"/>
              <w:bottom w:val="nil"/>
            </w:tcBorders>
            <w:shd w:val="clear" w:color="auto" w:fill="auto"/>
            <w:noWrap/>
            <w:vAlign w:val="center"/>
            <w:hideMark/>
          </w:tcPr>
          <w:p w14:paraId="2C040ED4"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0.0181***</w:t>
            </w:r>
          </w:p>
        </w:tc>
        <w:tc>
          <w:tcPr>
            <w:tcW w:w="1287" w:type="dxa"/>
            <w:tcBorders>
              <w:top w:val="single" w:sz="4" w:space="0" w:color="auto"/>
              <w:bottom w:val="nil"/>
            </w:tcBorders>
            <w:shd w:val="clear" w:color="auto" w:fill="auto"/>
            <w:noWrap/>
            <w:vAlign w:val="center"/>
            <w:hideMark/>
          </w:tcPr>
          <w:p w14:paraId="32B9B4C8"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-0.000</w:t>
            </w:r>
            <w:r w:rsidRPr="009E13A9">
              <w:rPr>
                <w:rFonts w:cstheme="majorBidi"/>
                <w:color w:val="000000"/>
                <w:sz w:val="20"/>
                <w:szCs w:val="20"/>
              </w:rPr>
              <w:t>1</w:t>
            </w:r>
          </w:p>
        </w:tc>
        <w:tc>
          <w:tcPr>
            <w:tcW w:w="1159" w:type="dxa"/>
            <w:tcBorders>
              <w:top w:val="single" w:sz="4" w:space="0" w:color="auto"/>
              <w:bottom w:val="nil"/>
              <w:right w:val="single" w:sz="4" w:space="0" w:color="auto"/>
            </w:tcBorders>
            <w:shd w:val="clear" w:color="auto" w:fill="auto"/>
            <w:noWrap/>
            <w:vAlign w:val="center"/>
            <w:hideMark/>
          </w:tcPr>
          <w:p w14:paraId="1959275D"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-0.0119</w:t>
            </w:r>
          </w:p>
        </w:tc>
      </w:tr>
      <w:tr w:rsidR="00B436A8" w:rsidRPr="009E13A9" w14:paraId="53125AFC" w14:textId="77777777" w:rsidTr="00B16034">
        <w:trPr>
          <w:trHeight w:val="242"/>
        </w:trPr>
        <w:tc>
          <w:tcPr>
            <w:tcW w:w="2942" w:type="dxa"/>
            <w:vMerge/>
            <w:tcBorders>
              <w:left w:val="single" w:sz="4" w:space="0" w:color="auto"/>
              <w:bottom w:val="single" w:sz="4" w:space="0" w:color="auto"/>
              <w:right w:val="single" w:sz="4" w:space="0" w:color="auto"/>
            </w:tcBorders>
            <w:shd w:val="clear" w:color="auto" w:fill="auto"/>
            <w:noWrap/>
            <w:vAlign w:val="bottom"/>
            <w:hideMark/>
          </w:tcPr>
          <w:p w14:paraId="5CFFDF94" w14:textId="77777777" w:rsidR="00B436A8" w:rsidRPr="00E71BE3" w:rsidRDefault="00B436A8" w:rsidP="004866B4">
            <w:pPr>
              <w:rPr>
                <w:rFonts w:cstheme="majorBidi"/>
                <w:bCs/>
                <w:color w:val="000000"/>
                <w:sz w:val="20"/>
                <w:szCs w:val="20"/>
              </w:rPr>
            </w:pPr>
          </w:p>
        </w:tc>
        <w:tc>
          <w:tcPr>
            <w:tcW w:w="1382" w:type="dxa"/>
            <w:vMerge/>
            <w:tcBorders>
              <w:top w:val="nil"/>
              <w:left w:val="single" w:sz="4" w:space="0" w:color="auto"/>
              <w:bottom w:val="single" w:sz="4" w:space="0" w:color="auto"/>
            </w:tcBorders>
            <w:shd w:val="clear" w:color="auto" w:fill="auto"/>
            <w:noWrap/>
            <w:vAlign w:val="center"/>
            <w:hideMark/>
          </w:tcPr>
          <w:p w14:paraId="5F3105A8" w14:textId="77777777" w:rsidR="00B436A8" w:rsidRPr="00E71BE3" w:rsidRDefault="00B436A8" w:rsidP="00B436A8">
            <w:pPr>
              <w:jc w:val="center"/>
              <w:rPr>
                <w:rFonts w:cstheme="majorBidi"/>
                <w:color w:val="000000"/>
                <w:sz w:val="20"/>
                <w:szCs w:val="20"/>
              </w:rPr>
            </w:pPr>
          </w:p>
        </w:tc>
        <w:tc>
          <w:tcPr>
            <w:tcW w:w="1280" w:type="dxa"/>
            <w:tcBorders>
              <w:top w:val="nil"/>
              <w:bottom w:val="single" w:sz="4" w:space="0" w:color="auto"/>
            </w:tcBorders>
            <w:shd w:val="clear" w:color="auto" w:fill="auto"/>
            <w:noWrap/>
            <w:vAlign w:val="center"/>
            <w:hideMark/>
          </w:tcPr>
          <w:p w14:paraId="76B2F68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(-0.02)</w:t>
            </w:r>
          </w:p>
        </w:tc>
        <w:tc>
          <w:tcPr>
            <w:tcW w:w="1280" w:type="dxa"/>
            <w:tcBorders>
              <w:top w:val="nil"/>
              <w:bottom w:val="single" w:sz="4" w:space="0" w:color="auto"/>
            </w:tcBorders>
            <w:shd w:val="clear" w:color="auto" w:fill="auto"/>
            <w:noWrap/>
            <w:vAlign w:val="center"/>
            <w:hideMark/>
          </w:tcPr>
          <w:p w14:paraId="4AA802CA"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(2.63)</w:t>
            </w:r>
          </w:p>
        </w:tc>
        <w:tc>
          <w:tcPr>
            <w:tcW w:w="1287" w:type="dxa"/>
            <w:tcBorders>
              <w:top w:val="nil"/>
              <w:bottom w:val="single" w:sz="4" w:space="0" w:color="auto"/>
            </w:tcBorders>
            <w:shd w:val="clear" w:color="auto" w:fill="auto"/>
            <w:noWrap/>
            <w:vAlign w:val="center"/>
            <w:hideMark/>
          </w:tcPr>
          <w:p w14:paraId="2A7FDB52"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(-0.01)</w:t>
            </w:r>
          </w:p>
        </w:tc>
        <w:tc>
          <w:tcPr>
            <w:tcW w:w="1159" w:type="dxa"/>
            <w:tcBorders>
              <w:top w:val="nil"/>
              <w:bottom w:val="single" w:sz="4" w:space="0" w:color="auto"/>
              <w:right w:val="single" w:sz="4" w:space="0" w:color="auto"/>
            </w:tcBorders>
            <w:shd w:val="clear" w:color="auto" w:fill="auto"/>
            <w:noWrap/>
            <w:vAlign w:val="center"/>
            <w:hideMark/>
          </w:tcPr>
          <w:p w14:paraId="060DADC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(-1.24)</w:t>
            </w:r>
          </w:p>
        </w:tc>
      </w:tr>
      <w:tr w:rsidR="00B436A8" w:rsidRPr="009E13A9" w14:paraId="28BA38C5" w14:textId="77777777" w:rsidTr="00B16034">
        <w:trPr>
          <w:trHeight w:val="242"/>
        </w:trPr>
        <w:tc>
          <w:tcPr>
            <w:tcW w:w="2942" w:type="dxa"/>
            <w:vMerge w:val="restart"/>
            <w:tcBorders>
              <w:top w:val="single" w:sz="4" w:space="0" w:color="auto"/>
              <w:right w:val="single" w:sz="4" w:space="0" w:color="auto"/>
            </w:tcBorders>
            <w:shd w:val="clear" w:color="auto" w:fill="auto"/>
            <w:noWrap/>
            <w:hideMark/>
          </w:tcPr>
          <w:p w14:paraId="02395C94" w14:textId="77777777" w:rsidR="00B436A8" w:rsidRPr="00E71BE3" w:rsidRDefault="00B436A8" w:rsidP="004866B4">
            <w:pPr>
              <w:rPr>
                <w:rFonts w:cstheme="majorBidi"/>
                <w:bCs/>
                <w:color w:val="000000"/>
                <w:sz w:val="20"/>
                <w:szCs w:val="20"/>
              </w:rPr>
            </w:pPr>
            <w:r w:rsidRPr="009E13A9">
              <w:rPr>
                <w:rFonts w:cstheme="majorBidi"/>
                <w:bCs/>
                <w:color w:val="000000"/>
                <w:sz w:val="20"/>
                <w:szCs w:val="20"/>
              </w:rPr>
              <w:t>Increase in telework</w:t>
            </w:r>
          </w:p>
        </w:tc>
        <w:tc>
          <w:tcPr>
            <w:tcW w:w="1382" w:type="dxa"/>
            <w:tcBorders>
              <w:top w:val="single" w:sz="4" w:space="0" w:color="auto"/>
              <w:left w:val="single" w:sz="4" w:space="0" w:color="auto"/>
              <w:bottom w:val="nil"/>
            </w:tcBorders>
            <w:shd w:val="clear" w:color="auto" w:fill="auto"/>
            <w:noWrap/>
            <w:vAlign w:val="center"/>
            <w:hideMark/>
          </w:tcPr>
          <w:p w14:paraId="6DA143DF"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0.163***</w:t>
            </w:r>
          </w:p>
        </w:tc>
        <w:tc>
          <w:tcPr>
            <w:tcW w:w="1280" w:type="dxa"/>
            <w:tcBorders>
              <w:top w:val="single" w:sz="4" w:space="0" w:color="auto"/>
              <w:bottom w:val="nil"/>
            </w:tcBorders>
            <w:shd w:val="clear" w:color="auto" w:fill="auto"/>
            <w:noWrap/>
            <w:vAlign w:val="center"/>
            <w:hideMark/>
          </w:tcPr>
          <w:p w14:paraId="5EB5C55D"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0.132***</w:t>
            </w:r>
          </w:p>
        </w:tc>
        <w:tc>
          <w:tcPr>
            <w:tcW w:w="1280" w:type="dxa"/>
            <w:tcBorders>
              <w:top w:val="single" w:sz="4" w:space="0" w:color="auto"/>
              <w:bottom w:val="nil"/>
            </w:tcBorders>
            <w:shd w:val="clear" w:color="auto" w:fill="auto"/>
            <w:noWrap/>
            <w:vAlign w:val="center"/>
            <w:hideMark/>
          </w:tcPr>
          <w:p w14:paraId="7E615B38"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0.154***</w:t>
            </w:r>
          </w:p>
        </w:tc>
        <w:tc>
          <w:tcPr>
            <w:tcW w:w="1287" w:type="dxa"/>
            <w:tcBorders>
              <w:top w:val="single" w:sz="4" w:space="0" w:color="auto"/>
              <w:bottom w:val="nil"/>
            </w:tcBorders>
            <w:shd w:val="clear" w:color="auto" w:fill="auto"/>
            <w:noWrap/>
            <w:vAlign w:val="center"/>
            <w:hideMark/>
          </w:tcPr>
          <w:p w14:paraId="77F57CC2"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0.194***</w:t>
            </w:r>
          </w:p>
        </w:tc>
        <w:tc>
          <w:tcPr>
            <w:tcW w:w="1159" w:type="dxa"/>
            <w:tcBorders>
              <w:top w:val="single" w:sz="4" w:space="0" w:color="auto"/>
              <w:bottom w:val="nil"/>
            </w:tcBorders>
            <w:shd w:val="clear" w:color="auto" w:fill="auto"/>
            <w:noWrap/>
            <w:vAlign w:val="center"/>
            <w:hideMark/>
          </w:tcPr>
          <w:p w14:paraId="1FC023C7"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0.147***</w:t>
            </w:r>
          </w:p>
        </w:tc>
      </w:tr>
      <w:tr w:rsidR="00B436A8" w:rsidRPr="009E13A9" w14:paraId="6562460E" w14:textId="77777777" w:rsidTr="00B16034">
        <w:trPr>
          <w:trHeight w:val="242"/>
        </w:trPr>
        <w:tc>
          <w:tcPr>
            <w:tcW w:w="2942" w:type="dxa"/>
            <w:vMerge/>
            <w:tcBorders>
              <w:bottom w:val="single" w:sz="4" w:space="0" w:color="auto"/>
              <w:right w:val="single" w:sz="4" w:space="0" w:color="auto"/>
            </w:tcBorders>
            <w:shd w:val="clear" w:color="auto" w:fill="auto"/>
            <w:noWrap/>
            <w:vAlign w:val="bottom"/>
            <w:hideMark/>
          </w:tcPr>
          <w:p w14:paraId="0B20AAD2" w14:textId="77777777" w:rsidR="00B436A8" w:rsidRPr="00E71BE3" w:rsidRDefault="00B436A8" w:rsidP="004866B4">
            <w:pPr>
              <w:rPr>
                <w:rFonts w:cstheme="majorBidi"/>
                <w:bCs/>
                <w:color w:val="000000"/>
                <w:sz w:val="20"/>
                <w:szCs w:val="20"/>
              </w:rPr>
            </w:pPr>
          </w:p>
        </w:tc>
        <w:tc>
          <w:tcPr>
            <w:tcW w:w="1382" w:type="dxa"/>
            <w:tcBorders>
              <w:top w:val="nil"/>
              <w:left w:val="single" w:sz="4" w:space="0" w:color="auto"/>
              <w:bottom w:val="single" w:sz="4" w:space="0" w:color="auto"/>
            </w:tcBorders>
            <w:shd w:val="clear" w:color="auto" w:fill="auto"/>
            <w:noWrap/>
            <w:vAlign w:val="center"/>
            <w:hideMark/>
          </w:tcPr>
          <w:p w14:paraId="7F45F82D"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(6.11)</w:t>
            </w:r>
          </w:p>
        </w:tc>
        <w:tc>
          <w:tcPr>
            <w:tcW w:w="1280" w:type="dxa"/>
            <w:tcBorders>
              <w:top w:val="nil"/>
              <w:bottom w:val="single" w:sz="4" w:space="0" w:color="auto"/>
            </w:tcBorders>
            <w:shd w:val="clear" w:color="auto" w:fill="auto"/>
            <w:noWrap/>
            <w:vAlign w:val="center"/>
            <w:hideMark/>
          </w:tcPr>
          <w:p w14:paraId="3A4ED7E6"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(8.37)</w:t>
            </w:r>
          </w:p>
        </w:tc>
        <w:tc>
          <w:tcPr>
            <w:tcW w:w="1280" w:type="dxa"/>
            <w:tcBorders>
              <w:top w:val="nil"/>
              <w:bottom w:val="single" w:sz="4" w:space="0" w:color="auto"/>
            </w:tcBorders>
            <w:shd w:val="clear" w:color="auto" w:fill="auto"/>
            <w:noWrap/>
            <w:vAlign w:val="center"/>
            <w:hideMark/>
          </w:tcPr>
          <w:p w14:paraId="7DBD6EA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(8.64)</w:t>
            </w:r>
          </w:p>
        </w:tc>
        <w:tc>
          <w:tcPr>
            <w:tcW w:w="1287" w:type="dxa"/>
            <w:tcBorders>
              <w:top w:val="nil"/>
              <w:bottom w:val="single" w:sz="4" w:space="0" w:color="auto"/>
            </w:tcBorders>
            <w:shd w:val="clear" w:color="auto" w:fill="auto"/>
            <w:noWrap/>
            <w:vAlign w:val="center"/>
            <w:hideMark/>
          </w:tcPr>
          <w:p w14:paraId="674A6C7B"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(10.44)</w:t>
            </w:r>
          </w:p>
        </w:tc>
        <w:tc>
          <w:tcPr>
            <w:tcW w:w="1159" w:type="dxa"/>
            <w:tcBorders>
              <w:top w:val="nil"/>
              <w:bottom w:val="single" w:sz="4" w:space="0" w:color="auto"/>
            </w:tcBorders>
            <w:shd w:val="clear" w:color="auto" w:fill="auto"/>
            <w:noWrap/>
            <w:vAlign w:val="center"/>
            <w:hideMark/>
          </w:tcPr>
          <w:p w14:paraId="2D30A1E5"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(6.34)</w:t>
            </w:r>
          </w:p>
        </w:tc>
      </w:tr>
      <w:tr w:rsidR="00863A3D" w:rsidRPr="009E13A9" w14:paraId="53AB47D0" w14:textId="77777777" w:rsidTr="00B16034">
        <w:trPr>
          <w:trHeight w:val="242"/>
        </w:trPr>
        <w:tc>
          <w:tcPr>
            <w:tcW w:w="2942" w:type="dxa"/>
            <w:vMerge w:val="restart"/>
            <w:tcBorders>
              <w:top w:val="single" w:sz="4" w:space="0" w:color="auto"/>
              <w:left w:val="single" w:sz="4" w:space="0" w:color="auto"/>
              <w:bottom w:val="nil"/>
              <w:right w:val="single" w:sz="4" w:space="0" w:color="auto"/>
            </w:tcBorders>
            <w:shd w:val="clear" w:color="auto" w:fill="auto"/>
            <w:noWrap/>
            <w:hideMark/>
          </w:tcPr>
          <w:p w14:paraId="06266C3E" w14:textId="77777777" w:rsidR="00863A3D" w:rsidRPr="00E71BE3" w:rsidRDefault="00863A3D" w:rsidP="004866B4">
            <w:pPr>
              <w:rPr>
                <w:rFonts w:cstheme="majorBidi"/>
                <w:bCs/>
                <w:color w:val="000000"/>
                <w:sz w:val="20"/>
                <w:szCs w:val="20"/>
              </w:rPr>
            </w:pPr>
            <w:r w:rsidRPr="009E13A9">
              <w:rPr>
                <w:rFonts w:cstheme="majorBidi"/>
                <w:bCs/>
                <w:color w:val="000000"/>
                <w:sz w:val="20"/>
                <w:szCs w:val="20"/>
              </w:rPr>
              <w:t>Increase in the unemployment rate</w:t>
            </w:r>
          </w:p>
        </w:tc>
        <w:tc>
          <w:tcPr>
            <w:tcW w:w="1382" w:type="dxa"/>
            <w:tcBorders>
              <w:top w:val="single" w:sz="4" w:space="0" w:color="auto"/>
              <w:left w:val="single" w:sz="4" w:space="0" w:color="auto"/>
              <w:bottom w:val="nil"/>
            </w:tcBorders>
            <w:shd w:val="clear" w:color="auto" w:fill="auto"/>
            <w:noWrap/>
            <w:vAlign w:val="center"/>
            <w:hideMark/>
          </w:tcPr>
          <w:p w14:paraId="0B13423F" w14:textId="77777777" w:rsidR="00863A3D" w:rsidRPr="00E71BE3" w:rsidRDefault="00863A3D" w:rsidP="00B436A8">
            <w:pPr>
              <w:jc w:val="center"/>
              <w:rPr>
                <w:rFonts w:cstheme="majorBidi"/>
                <w:color w:val="000000"/>
                <w:sz w:val="20"/>
                <w:szCs w:val="20"/>
              </w:rPr>
            </w:pPr>
            <w:r w:rsidRPr="00E71BE3">
              <w:rPr>
                <w:rFonts w:cstheme="majorBidi"/>
                <w:color w:val="000000"/>
                <w:sz w:val="20"/>
                <w:szCs w:val="20"/>
              </w:rPr>
              <w:t>0.126</w:t>
            </w:r>
          </w:p>
        </w:tc>
        <w:tc>
          <w:tcPr>
            <w:tcW w:w="1280" w:type="dxa"/>
            <w:tcBorders>
              <w:top w:val="single" w:sz="4" w:space="0" w:color="auto"/>
              <w:bottom w:val="nil"/>
            </w:tcBorders>
            <w:shd w:val="clear" w:color="auto" w:fill="auto"/>
            <w:noWrap/>
            <w:vAlign w:val="center"/>
            <w:hideMark/>
          </w:tcPr>
          <w:p w14:paraId="7CE11571" w14:textId="77777777" w:rsidR="00863A3D" w:rsidRPr="00E71BE3" w:rsidRDefault="00863A3D" w:rsidP="00B436A8">
            <w:pPr>
              <w:jc w:val="center"/>
              <w:rPr>
                <w:rFonts w:cstheme="majorBidi"/>
                <w:color w:val="000000"/>
                <w:sz w:val="20"/>
                <w:szCs w:val="20"/>
              </w:rPr>
            </w:pPr>
            <w:r w:rsidRPr="00E71BE3">
              <w:rPr>
                <w:rFonts w:cstheme="majorBidi"/>
                <w:color w:val="000000"/>
                <w:sz w:val="20"/>
                <w:szCs w:val="20"/>
              </w:rPr>
              <w:t>0.0515*</w:t>
            </w:r>
          </w:p>
        </w:tc>
        <w:tc>
          <w:tcPr>
            <w:tcW w:w="1280" w:type="dxa"/>
            <w:tcBorders>
              <w:top w:val="single" w:sz="4" w:space="0" w:color="auto"/>
              <w:bottom w:val="nil"/>
            </w:tcBorders>
            <w:shd w:val="clear" w:color="auto" w:fill="auto"/>
            <w:noWrap/>
            <w:vAlign w:val="center"/>
            <w:hideMark/>
          </w:tcPr>
          <w:p w14:paraId="620096D8" w14:textId="77777777" w:rsidR="00863A3D" w:rsidRPr="00E71BE3" w:rsidRDefault="00863A3D" w:rsidP="00B436A8">
            <w:pPr>
              <w:jc w:val="center"/>
              <w:rPr>
                <w:rFonts w:cstheme="majorBidi"/>
                <w:color w:val="000000"/>
                <w:sz w:val="20"/>
                <w:szCs w:val="20"/>
              </w:rPr>
            </w:pPr>
            <w:r w:rsidRPr="00E71BE3">
              <w:rPr>
                <w:rFonts w:cstheme="majorBidi"/>
                <w:color w:val="000000"/>
                <w:sz w:val="20"/>
                <w:szCs w:val="20"/>
              </w:rPr>
              <w:t>0.134***</w:t>
            </w:r>
          </w:p>
        </w:tc>
        <w:tc>
          <w:tcPr>
            <w:tcW w:w="1287" w:type="dxa"/>
            <w:tcBorders>
              <w:top w:val="single" w:sz="4" w:space="0" w:color="auto"/>
              <w:bottom w:val="nil"/>
            </w:tcBorders>
            <w:shd w:val="clear" w:color="auto" w:fill="auto"/>
            <w:noWrap/>
            <w:vAlign w:val="center"/>
            <w:hideMark/>
          </w:tcPr>
          <w:p w14:paraId="4BA7D3FB" w14:textId="77777777" w:rsidR="00863A3D" w:rsidRPr="00E71BE3" w:rsidRDefault="00863A3D" w:rsidP="00B436A8">
            <w:pPr>
              <w:jc w:val="center"/>
              <w:rPr>
                <w:rFonts w:cstheme="majorBidi"/>
                <w:color w:val="000000"/>
                <w:sz w:val="20"/>
                <w:szCs w:val="20"/>
              </w:rPr>
            </w:pPr>
            <w:r w:rsidRPr="00E71BE3">
              <w:rPr>
                <w:rFonts w:cstheme="majorBidi"/>
                <w:color w:val="000000"/>
                <w:sz w:val="20"/>
                <w:szCs w:val="20"/>
              </w:rPr>
              <w:t>0.286***</w:t>
            </w:r>
          </w:p>
        </w:tc>
        <w:tc>
          <w:tcPr>
            <w:tcW w:w="1159" w:type="dxa"/>
            <w:tcBorders>
              <w:top w:val="single" w:sz="4" w:space="0" w:color="auto"/>
              <w:bottom w:val="nil"/>
              <w:right w:val="single" w:sz="4" w:space="0" w:color="auto"/>
            </w:tcBorders>
            <w:shd w:val="clear" w:color="auto" w:fill="auto"/>
            <w:noWrap/>
            <w:vAlign w:val="center"/>
            <w:hideMark/>
          </w:tcPr>
          <w:p w14:paraId="007C132A" w14:textId="77777777" w:rsidR="00863A3D" w:rsidRPr="00E71BE3" w:rsidRDefault="00863A3D" w:rsidP="00B436A8">
            <w:pPr>
              <w:jc w:val="center"/>
              <w:rPr>
                <w:rFonts w:cstheme="majorBidi"/>
                <w:color w:val="000000"/>
                <w:sz w:val="20"/>
                <w:szCs w:val="20"/>
              </w:rPr>
            </w:pPr>
            <w:r w:rsidRPr="00E71BE3">
              <w:rPr>
                <w:rFonts w:cstheme="majorBidi"/>
                <w:color w:val="000000"/>
                <w:sz w:val="20"/>
                <w:szCs w:val="20"/>
              </w:rPr>
              <w:t>0.270***</w:t>
            </w:r>
          </w:p>
        </w:tc>
      </w:tr>
      <w:tr w:rsidR="00863A3D" w:rsidRPr="009E13A9" w14:paraId="3998678B" w14:textId="77777777" w:rsidTr="00B16034">
        <w:trPr>
          <w:trHeight w:val="242"/>
        </w:trPr>
        <w:tc>
          <w:tcPr>
            <w:tcW w:w="2942" w:type="dxa"/>
            <w:vMerge/>
            <w:tcBorders>
              <w:top w:val="nil"/>
              <w:left w:val="single" w:sz="4" w:space="0" w:color="auto"/>
              <w:bottom w:val="single" w:sz="4" w:space="0" w:color="auto"/>
              <w:right w:val="single" w:sz="4" w:space="0" w:color="auto"/>
            </w:tcBorders>
            <w:shd w:val="clear" w:color="auto" w:fill="auto"/>
            <w:noWrap/>
            <w:vAlign w:val="bottom"/>
            <w:hideMark/>
          </w:tcPr>
          <w:p w14:paraId="6CEED1E6" w14:textId="77777777" w:rsidR="00863A3D" w:rsidRPr="00E71BE3" w:rsidRDefault="00863A3D" w:rsidP="004866B4">
            <w:pPr>
              <w:rPr>
                <w:rFonts w:cstheme="majorBidi"/>
                <w:bCs/>
                <w:color w:val="000000"/>
                <w:sz w:val="20"/>
                <w:szCs w:val="20"/>
              </w:rPr>
            </w:pPr>
          </w:p>
        </w:tc>
        <w:tc>
          <w:tcPr>
            <w:tcW w:w="1382" w:type="dxa"/>
            <w:tcBorders>
              <w:top w:val="nil"/>
              <w:left w:val="single" w:sz="4" w:space="0" w:color="auto"/>
              <w:bottom w:val="single" w:sz="4" w:space="0" w:color="auto"/>
            </w:tcBorders>
            <w:shd w:val="clear" w:color="auto" w:fill="auto"/>
            <w:noWrap/>
            <w:vAlign w:val="center"/>
            <w:hideMark/>
          </w:tcPr>
          <w:p w14:paraId="20F74E81" w14:textId="77777777" w:rsidR="00863A3D" w:rsidRPr="00E71BE3" w:rsidRDefault="00863A3D" w:rsidP="00B436A8">
            <w:pPr>
              <w:jc w:val="center"/>
              <w:rPr>
                <w:rFonts w:cstheme="majorBidi"/>
                <w:color w:val="000000"/>
                <w:sz w:val="20"/>
                <w:szCs w:val="20"/>
              </w:rPr>
            </w:pPr>
            <w:r w:rsidRPr="00E71BE3">
              <w:rPr>
                <w:rFonts w:cstheme="majorBidi"/>
                <w:color w:val="000000"/>
                <w:sz w:val="20"/>
                <w:szCs w:val="20"/>
              </w:rPr>
              <w:t>(1.39)</w:t>
            </w:r>
          </w:p>
        </w:tc>
        <w:tc>
          <w:tcPr>
            <w:tcW w:w="1280" w:type="dxa"/>
            <w:tcBorders>
              <w:top w:val="nil"/>
              <w:bottom w:val="single" w:sz="4" w:space="0" w:color="auto"/>
            </w:tcBorders>
            <w:shd w:val="clear" w:color="auto" w:fill="auto"/>
            <w:noWrap/>
            <w:vAlign w:val="center"/>
            <w:hideMark/>
          </w:tcPr>
          <w:p w14:paraId="4A8B7EB5" w14:textId="77777777" w:rsidR="00863A3D" w:rsidRPr="00E71BE3" w:rsidRDefault="00863A3D" w:rsidP="00B436A8">
            <w:pPr>
              <w:jc w:val="center"/>
              <w:rPr>
                <w:rFonts w:cstheme="majorBidi"/>
                <w:color w:val="000000"/>
                <w:sz w:val="20"/>
                <w:szCs w:val="20"/>
              </w:rPr>
            </w:pPr>
            <w:r w:rsidRPr="00E71BE3">
              <w:rPr>
                <w:rFonts w:cstheme="majorBidi"/>
                <w:color w:val="000000"/>
                <w:sz w:val="20"/>
                <w:szCs w:val="20"/>
              </w:rPr>
              <w:t>(1.86)</w:t>
            </w:r>
          </w:p>
        </w:tc>
        <w:tc>
          <w:tcPr>
            <w:tcW w:w="1280" w:type="dxa"/>
            <w:tcBorders>
              <w:top w:val="nil"/>
              <w:bottom w:val="single" w:sz="4" w:space="0" w:color="auto"/>
            </w:tcBorders>
            <w:shd w:val="clear" w:color="auto" w:fill="auto"/>
            <w:noWrap/>
            <w:vAlign w:val="center"/>
            <w:hideMark/>
          </w:tcPr>
          <w:p w14:paraId="6488C968" w14:textId="77777777" w:rsidR="00863A3D" w:rsidRPr="00E71BE3" w:rsidRDefault="00863A3D" w:rsidP="00B436A8">
            <w:pPr>
              <w:jc w:val="center"/>
              <w:rPr>
                <w:rFonts w:cstheme="majorBidi"/>
                <w:color w:val="000000"/>
                <w:sz w:val="20"/>
                <w:szCs w:val="20"/>
              </w:rPr>
            </w:pPr>
            <w:r w:rsidRPr="00E71BE3">
              <w:rPr>
                <w:rFonts w:cstheme="majorBidi"/>
                <w:color w:val="000000"/>
                <w:sz w:val="20"/>
                <w:szCs w:val="20"/>
              </w:rPr>
              <w:t>(4.19)</w:t>
            </w:r>
          </w:p>
        </w:tc>
        <w:tc>
          <w:tcPr>
            <w:tcW w:w="1287" w:type="dxa"/>
            <w:tcBorders>
              <w:top w:val="nil"/>
              <w:bottom w:val="single" w:sz="4" w:space="0" w:color="auto"/>
            </w:tcBorders>
            <w:shd w:val="clear" w:color="auto" w:fill="auto"/>
            <w:noWrap/>
            <w:vAlign w:val="center"/>
            <w:hideMark/>
          </w:tcPr>
          <w:p w14:paraId="6EA38AF2" w14:textId="77777777" w:rsidR="00863A3D" w:rsidRPr="00E71BE3" w:rsidRDefault="00863A3D" w:rsidP="00B436A8">
            <w:pPr>
              <w:jc w:val="center"/>
              <w:rPr>
                <w:rFonts w:cstheme="majorBidi"/>
                <w:color w:val="000000"/>
                <w:sz w:val="20"/>
                <w:szCs w:val="20"/>
              </w:rPr>
            </w:pPr>
            <w:r w:rsidRPr="00E71BE3">
              <w:rPr>
                <w:rFonts w:cstheme="majorBidi"/>
                <w:color w:val="000000"/>
                <w:sz w:val="20"/>
                <w:szCs w:val="20"/>
              </w:rPr>
              <w:t>(7.01)</w:t>
            </w:r>
          </w:p>
        </w:tc>
        <w:tc>
          <w:tcPr>
            <w:tcW w:w="1159" w:type="dxa"/>
            <w:tcBorders>
              <w:top w:val="nil"/>
              <w:bottom w:val="single" w:sz="4" w:space="0" w:color="auto"/>
              <w:right w:val="single" w:sz="4" w:space="0" w:color="auto"/>
            </w:tcBorders>
            <w:shd w:val="clear" w:color="auto" w:fill="auto"/>
            <w:noWrap/>
            <w:vAlign w:val="center"/>
            <w:hideMark/>
          </w:tcPr>
          <w:p w14:paraId="131662E6" w14:textId="77777777" w:rsidR="00863A3D" w:rsidRPr="00E71BE3" w:rsidRDefault="00863A3D" w:rsidP="00B436A8">
            <w:pPr>
              <w:jc w:val="center"/>
              <w:rPr>
                <w:rFonts w:cstheme="majorBidi"/>
                <w:color w:val="000000"/>
                <w:sz w:val="20"/>
                <w:szCs w:val="20"/>
              </w:rPr>
            </w:pPr>
            <w:r w:rsidRPr="00E71BE3">
              <w:rPr>
                <w:rFonts w:cstheme="majorBidi"/>
                <w:color w:val="000000"/>
                <w:sz w:val="20"/>
                <w:szCs w:val="20"/>
              </w:rPr>
              <w:t>(5.58)</w:t>
            </w:r>
          </w:p>
        </w:tc>
      </w:tr>
      <w:tr w:rsidR="00B436A8" w:rsidRPr="009E13A9" w14:paraId="7DAD10AC" w14:textId="77777777" w:rsidTr="00B16034">
        <w:trPr>
          <w:trHeight w:val="242"/>
        </w:trPr>
        <w:tc>
          <w:tcPr>
            <w:tcW w:w="2942" w:type="dxa"/>
            <w:vMerge w:val="restart"/>
            <w:tcBorders>
              <w:top w:val="single" w:sz="4" w:space="0" w:color="auto"/>
              <w:right w:val="single" w:sz="4" w:space="0" w:color="auto"/>
            </w:tcBorders>
            <w:shd w:val="clear" w:color="auto" w:fill="auto"/>
            <w:noWrap/>
            <w:vAlign w:val="center"/>
            <w:hideMark/>
          </w:tcPr>
          <w:p w14:paraId="26C90555" w14:textId="77777777" w:rsidR="00B436A8" w:rsidRPr="00E71BE3" w:rsidRDefault="00B436A8" w:rsidP="00B436A8">
            <w:pPr>
              <w:rPr>
                <w:rFonts w:cstheme="majorBidi"/>
                <w:bCs/>
                <w:color w:val="000000"/>
                <w:sz w:val="20"/>
                <w:szCs w:val="20"/>
              </w:rPr>
            </w:pPr>
            <w:r w:rsidRPr="009E13A9">
              <w:rPr>
                <w:rFonts w:cstheme="majorBidi"/>
                <w:bCs/>
                <w:color w:val="000000"/>
                <w:sz w:val="20"/>
                <w:szCs w:val="20"/>
              </w:rPr>
              <w:t>Change in gas price (%)</w:t>
            </w:r>
          </w:p>
        </w:tc>
        <w:tc>
          <w:tcPr>
            <w:tcW w:w="1382" w:type="dxa"/>
            <w:tcBorders>
              <w:top w:val="single" w:sz="4" w:space="0" w:color="auto"/>
              <w:left w:val="single" w:sz="4" w:space="0" w:color="auto"/>
              <w:bottom w:val="nil"/>
            </w:tcBorders>
            <w:shd w:val="clear" w:color="auto" w:fill="auto"/>
            <w:noWrap/>
            <w:vAlign w:val="center"/>
            <w:hideMark/>
          </w:tcPr>
          <w:p w14:paraId="08DE4C7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-0.000565</w:t>
            </w:r>
          </w:p>
        </w:tc>
        <w:tc>
          <w:tcPr>
            <w:tcW w:w="1280" w:type="dxa"/>
            <w:tcBorders>
              <w:top w:val="single" w:sz="4" w:space="0" w:color="auto"/>
              <w:bottom w:val="nil"/>
            </w:tcBorders>
            <w:shd w:val="clear" w:color="auto" w:fill="auto"/>
            <w:noWrap/>
            <w:vAlign w:val="center"/>
            <w:hideMark/>
          </w:tcPr>
          <w:p w14:paraId="53277E97"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-0.00806</w:t>
            </w:r>
          </w:p>
        </w:tc>
        <w:tc>
          <w:tcPr>
            <w:tcW w:w="1280" w:type="dxa"/>
            <w:tcBorders>
              <w:top w:val="single" w:sz="4" w:space="0" w:color="auto"/>
              <w:bottom w:val="nil"/>
            </w:tcBorders>
            <w:shd w:val="clear" w:color="auto" w:fill="auto"/>
            <w:noWrap/>
            <w:vAlign w:val="center"/>
            <w:hideMark/>
          </w:tcPr>
          <w:p w14:paraId="2D304425"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-0.00191</w:t>
            </w:r>
          </w:p>
        </w:tc>
        <w:tc>
          <w:tcPr>
            <w:tcW w:w="1287" w:type="dxa"/>
            <w:tcBorders>
              <w:top w:val="single" w:sz="4" w:space="0" w:color="auto"/>
              <w:bottom w:val="nil"/>
            </w:tcBorders>
            <w:shd w:val="clear" w:color="auto" w:fill="auto"/>
            <w:noWrap/>
            <w:vAlign w:val="center"/>
            <w:hideMark/>
          </w:tcPr>
          <w:p w14:paraId="2FB2F86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-0.0726*</w:t>
            </w:r>
          </w:p>
        </w:tc>
        <w:tc>
          <w:tcPr>
            <w:tcW w:w="1159" w:type="dxa"/>
            <w:tcBorders>
              <w:top w:val="single" w:sz="4" w:space="0" w:color="auto"/>
              <w:bottom w:val="nil"/>
            </w:tcBorders>
            <w:shd w:val="clear" w:color="auto" w:fill="auto"/>
            <w:noWrap/>
            <w:vAlign w:val="center"/>
            <w:hideMark/>
          </w:tcPr>
          <w:p w14:paraId="7FEFC999"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-0.0261</w:t>
            </w:r>
          </w:p>
        </w:tc>
      </w:tr>
      <w:tr w:rsidR="00B436A8" w:rsidRPr="009E13A9" w14:paraId="641952F9" w14:textId="77777777" w:rsidTr="00B16034">
        <w:trPr>
          <w:trHeight w:val="242"/>
        </w:trPr>
        <w:tc>
          <w:tcPr>
            <w:tcW w:w="2942" w:type="dxa"/>
            <w:vMerge/>
            <w:tcBorders>
              <w:bottom w:val="single" w:sz="4" w:space="0" w:color="auto"/>
              <w:right w:val="single" w:sz="4" w:space="0" w:color="auto"/>
            </w:tcBorders>
            <w:shd w:val="clear" w:color="auto" w:fill="auto"/>
            <w:noWrap/>
            <w:vAlign w:val="bottom"/>
            <w:hideMark/>
          </w:tcPr>
          <w:p w14:paraId="736594D0" w14:textId="77777777" w:rsidR="00B436A8" w:rsidRPr="00E71BE3" w:rsidRDefault="00B436A8" w:rsidP="004866B4">
            <w:pPr>
              <w:rPr>
                <w:rFonts w:cstheme="majorBidi"/>
                <w:bCs/>
                <w:color w:val="000000"/>
                <w:sz w:val="20"/>
                <w:szCs w:val="20"/>
              </w:rPr>
            </w:pPr>
          </w:p>
        </w:tc>
        <w:tc>
          <w:tcPr>
            <w:tcW w:w="1382" w:type="dxa"/>
            <w:tcBorders>
              <w:top w:val="nil"/>
              <w:left w:val="single" w:sz="4" w:space="0" w:color="auto"/>
              <w:bottom w:val="single" w:sz="4" w:space="0" w:color="auto"/>
            </w:tcBorders>
            <w:shd w:val="clear" w:color="auto" w:fill="auto"/>
            <w:noWrap/>
            <w:vAlign w:val="center"/>
            <w:hideMark/>
          </w:tcPr>
          <w:p w14:paraId="1B0AD2FF"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(-0.04)</w:t>
            </w:r>
          </w:p>
        </w:tc>
        <w:tc>
          <w:tcPr>
            <w:tcW w:w="1280" w:type="dxa"/>
            <w:tcBorders>
              <w:top w:val="nil"/>
              <w:bottom w:val="single" w:sz="4" w:space="0" w:color="auto"/>
            </w:tcBorders>
            <w:shd w:val="clear" w:color="auto" w:fill="auto"/>
            <w:noWrap/>
            <w:vAlign w:val="center"/>
            <w:hideMark/>
          </w:tcPr>
          <w:p w14:paraId="094D359D"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(-0.66)</w:t>
            </w:r>
          </w:p>
        </w:tc>
        <w:tc>
          <w:tcPr>
            <w:tcW w:w="1280" w:type="dxa"/>
            <w:tcBorders>
              <w:top w:val="nil"/>
              <w:bottom w:val="single" w:sz="4" w:space="0" w:color="auto"/>
            </w:tcBorders>
            <w:shd w:val="clear" w:color="auto" w:fill="auto"/>
            <w:noWrap/>
            <w:vAlign w:val="center"/>
            <w:hideMark/>
          </w:tcPr>
          <w:p w14:paraId="720E8B9E"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(-0.06)</w:t>
            </w:r>
          </w:p>
        </w:tc>
        <w:tc>
          <w:tcPr>
            <w:tcW w:w="1287" w:type="dxa"/>
            <w:tcBorders>
              <w:top w:val="nil"/>
              <w:bottom w:val="single" w:sz="4" w:space="0" w:color="auto"/>
            </w:tcBorders>
            <w:shd w:val="clear" w:color="auto" w:fill="auto"/>
            <w:noWrap/>
            <w:vAlign w:val="center"/>
            <w:hideMark/>
          </w:tcPr>
          <w:p w14:paraId="330F2675"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(-1.92)</w:t>
            </w:r>
          </w:p>
        </w:tc>
        <w:tc>
          <w:tcPr>
            <w:tcW w:w="1159" w:type="dxa"/>
            <w:tcBorders>
              <w:top w:val="nil"/>
              <w:bottom w:val="single" w:sz="4" w:space="0" w:color="auto"/>
            </w:tcBorders>
            <w:shd w:val="clear" w:color="auto" w:fill="auto"/>
            <w:noWrap/>
            <w:vAlign w:val="center"/>
            <w:hideMark/>
          </w:tcPr>
          <w:p w14:paraId="67432C4B"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(-0.90)</w:t>
            </w:r>
          </w:p>
        </w:tc>
      </w:tr>
      <w:tr w:rsidR="00B436A8" w:rsidRPr="009E13A9" w14:paraId="1AB788D7" w14:textId="77777777" w:rsidTr="00B16034">
        <w:trPr>
          <w:trHeight w:val="242"/>
        </w:trPr>
        <w:tc>
          <w:tcPr>
            <w:tcW w:w="2942" w:type="dxa"/>
            <w:vMerge w:val="restart"/>
            <w:tcBorders>
              <w:top w:val="single" w:sz="4" w:space="0" w:color="auto"/>
              <w:bottom w:val="single" w:sz="4" w:space="0" w:color="auto"/>
              <w:right w:val="single" w:sz="4" w:space="0" w:color="auto"/>
            </w:tcBorders>
            <w:shd w:val="clear" w:color="auto" w:fill="auto"/>
            <w:noWrap/>
            <w:vAlign w:val="center"/>
            <w:hideMark/>
          </w:tcPr>
          <w:p w14:paraId="3A9108AD" w14:textId="1F0C82EE" w:rsidR="00B436A8" w:rsidRPr="00E71BE3" w:rsidRDefault="00B436A8" w:rsidP="004866B4">
            <w:pPr>
              <w:rPr>
                <w:rFonts w:cstheme="majorBidi"/>
                <w:bCs/>
                <w:color w:val="000000"/>
                <w:sz w:val="20"/>
                <w:szCs w:val="20"/>
              </w:rPr>
            </w:pPr>
            <w:r w:rsidRPr="009E13A9">
              <w:rPr>
                <w:rFonts w:cstheme="majorBidi"/>
                <w:bCs/>
                <w:color w:val="000000"/>
                <w:sz w:val="20"/>
                <w:szCs w:val="20"/>
              </w:rPr>
              <w:t xml:space="preserve">Net </w:t>
            </w:r>
            <w:r w:rsidR="00FB79F2">
              <w:rPr>
                <w:rFonts w:cstheme="majorBidi"/>
                <w:bCs/>
                <w:color w:val="000000"/>
                <w:sz w:val="20"/>
                <w:szCs w:val="20"/>
              </w:rPr>
              <w:t>c</w:t>
            </w:r>
            <w:r w:rsidRPr="009E13A9">
              <w:rPr>
                <w:rFonts w:cstheme="majorBidi"/>
                <w:bCs/>
                <w:color w:val="000000"/>
                <w:sz w:val="20"/>
                <w:szCs w:val="20"/>
              </w:rPr>
              <w:t xml:space="preserve">hange of address request (in 100) </w:t>
            </w:r>
          </w:p>
        </w:tc>
        <w:tc>
          <w:tcPr>
            <w:tcW w:w="1382" w:type="dxa"/>
            <w:tcBorders>
              <w:top w:val="single" w:sz="4" w:space="0" w:color="auto"/>
              <w:left w:val="single" w:sz="4" w:space="0" w:color="auto"/>
              <w:bottom w:val="nil"/>
            </w:tcBorders>
            <w:shd w:val="clear" w:color="auto" w:fill="auto"/>
            <w:noWrap/>
            <w:vAlign w:val="center"/>
            <w:hideMark/>
          </w:tcPr>
          <w:p w14:paraId="6906B61A"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0.0162***</w:t>
            </w:r>
          </w:p>
        </w:tc>
        <w:tc>
          <w:tcPr>
            <w:tcW w:w="1280" w:type="dxa"/>
            <w:tcBorders>
              <w:top w:val="single" w:sz="4" w:space="0" w:color="auto"/>
              <w:bottom w:val="nil"/>
            </w:tcBorders>
            <w:shd w:val="clear" w:color="auto" w:fill="auto"/>
            <w:noWrap/>
            <w:vAlign w:val="center"/>
            <w:hideMark/>
          </w:tcPr>
          <w:p w14:paraId="4184FACE"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0.0223***</w:t>
            </w:r>
          </w:p>
        </w:tc>
        <w:tc>
          <w:tcPr>
            <w:tcW w:w="1280" w:type="dxa"/>
            <w:tcBorders>
              <w:top w:val="single" w:sz="4" w:space="0" w:color="auto"/>
              <w:bottom w:val="nil"/>
            </w:tcBorders>
            <w:shd w:val="clear" w:color="auto" w:fill="auto"/>
            <w:noWrap/>
            <w:vAlign w:val="center"/>
            <w:hideMark/>
          </w:tcPr>
          <w:p w14:paraId="2596983D"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0.00571</w:t>
            </w:r>
          </w:p>
        </w:tc>
        <w:tc>
          <w:tcPr>
            <w:tcW w:w="1287" w:type="dxa"/>
            <w:tcBorders>
              <w:top w:val="single" w:sz="4" w:space="0" w:color="auto"/>
              <w:bottom w:val="nil"/>
            </w:tcBorders>
            <w:shd w:val="clear" w:color="auto" w:fill="auto"/>
            <w:noWrap/>
            <w:vAlign w:val="center"/>
            <w:hideMark/>
          </w:tcPr>
          <w:p w14:paraId="1D5B291D"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-0.00224</w:t>
            </w:r>
          </w:p>
        </w:tc>
        <w:tc>
          <w:tcPr>
            <w:tcW w:w="1159" w:type="dxa"/>
            <w:tcBorders>
              <w:top w:val="single" w:sz="4" w:space="0" w:color="auto"/>
              <w:bottom w:val="nil"/>
            </w:tcBorders>
            <w:shd w:val="clear" w:color="auto" w:fill="auto"/>
            <w:noWrap/>
            <w:vAlign w:val="center"/>
            <w:hideMark/>
          </w:tcPr>
          <w:p w14:paraId="4D4505EA"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0.0155**</w:t>
            </w:r>
          </w:p>
        </w:tc>
      </w:tr>
      <w:tr w:rsidR="00B436A8" w:rsidRPr="009E13A9" w14:paraId="106595A3" w14:textId="77777777" w:rsidTr="00B16034">
        <w:trPr>
          <w:trHeight w:val="242"/>
        </w:trPr>
        <w:tc>
          <w:tcPr>
            <w:tcW w:w="2942" w:type="dxa"/>
            <w:vMerge/>
            <w:tcBorders>
              <w:top w:val="nil"/>
              <w:bottom w:val="single" w:sz="4" w:space="0" w:color="auto"/>
              <w:right w:val="single" w:sz="4" w:space="0" w:color="auto"/>
            </w:tcBorders>
            <w:shd w:val="clear" w:color="auto" w:fill="auto"/>
            <w:noWrap/>
            <w:vAlign w:val="bottom"/>
            <w:hideMark/>
          </w:tcPr>
          <w:p w14:paraId="0E09692A" w14:textId="77777777" w:rsidR="00B436A8" w:rsidRPr="00E71BE3" w:rsidRDefault="00B436A8" w:rsidP="004866B4">
            <w:pPr>
              <w:rPr>
                <w:rFonts w:cstheme="majorBidi"/>
                <w:bCs/>
                <w:color w:val="000000"/>
                <w:sz w:val="20"/>
                <w:szCs w:val="20"/>
              </w:rPr>
            </w:pPr>
          </w:p>
        </w:tc>
        <w:tc>
          <w:tcPr>
            <w:tcW w:w="1382" w:type="dxa"/>
            <w:tcBorders>
              <w:top w:val="nil"/>
              <w:left w:val="single" w:sz="4" w:space="0" w:color="auto"/>
              <w:bottom w:val="single" w:sz="4" w:space="0" w:color="auto"/>
            </w:tcBorders>
            <w:shd w:val="clear" w:color="auto" w:fill="auto"/>
            <w:noWrap/>
            <w:vAlign w:val="center"/>
            <w:hideMark/>
          </w:tcPr>
          <w:p w14:paraId="1A14278F"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(2.64)</w:t>
            </w:r>
          </w:p>
        </w:tc>
        <w:tc>
          <w:tcPr>
            <w:tcW w:w="1280" w:type="dxa"/>
            <w:tcBorders>
              <w:top w:val="nil"/>
              <w:bottom w:val="single" w:sz="4" w:space="0" w:color="auto"/>
            </w:tcBorders>
            <w:shd w:val="clear" w:color="auto" w:fill="auto"/>
            <w:noWrap/>
            <w:vAlign w:val="center"/>
            <w:hideMark/>
          </w:tcPr>
          <w:p w14:paraId="123E4E60"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(3.53)</w:t>
            </w:r>
          </w:p>
        </w:tc>
        <w:tc>
          <w:tcPr>
            <w:tcW w:w="1280" w:type="dxa"/>
            <w:tcBorders>
              <w:top w:val="nil"/>
              <w:bottom w:val="single" w:sz="4" w:space="0" w:color="auto"/>
            </w:tcBorders>
            <w:shd w:val="clear" w:color="auto" w:fill="auto"/>
            <w:noWrap/>
            <w:vAlign w:val="center"/>
            <w:hideMark/>
          </w:tcPr>
          <w:p w14:paraId="7B517FE7"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(1.29)</w:t>
            </w:r>
          </w:p>
        </w:tc>
        <w:tc>
          <w:tcPr>
            <w:tcW w:w="1287" w:type="dxa"/>
            <w:tcBorders>
              <w:top w:val="nil"/>
              <w:bottom w:val="single" w:sz="4" w:space="0" w:color="auto"/>
            </w:tcBorders>
            <w:shd w:val="clear" w:color="auto" w:fill="auto"/>
            <w:noWrap/>
            <w:vAlign w:val="center"/>
            <w:hideMark/>
          </w:tcPr>
          <w:p w14:paraId="00A4C89E"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(-0.41)</w:t>
            </w:r>
          </w:p>
        </w:tc>
        <w:tc>
          <w:tcPr>
            <w:tcW w:w="1159" w:type="dxa"/>
            <w:tcBorders>
              <w:top w:val="nil"/>
              <w:bottom w:val="single" w:sz="4" w:space="0" w:color="auto"/>
            </w:tcBorders>
            <w:shd w:val="clear" w:color="auto" w:fill="auto"/>
            <w:noWrap/>
            <w:vAlign w:val="center"/>
            <w:hideMark/>
          </w:tcPr>
          <w:p w14:paraId="4CB1071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(1.97)</w:t>
            </w:r>
          </w:p>
        </w:tc>
      </w:tr>
      <w:tr w:rsidR="00B436A8" w:rsidRPr="009E13A9" w14:paraId="3747F4B4" w14:textId="77777777" w:rsidTr="00B16034">
        <w:trPr>
          <w:trHeight w:val="242"/>
        </w:trPr>
        <w:tc>
          <w:tcPr>
            <w:tcW w:w="2942" w:type="dxa"/>
            <w:vMerge w:val="restart"/>
            <w:tcBorders>
              <w:top w:val="single" w:sz="4" w:space="0" w:color="auto"/>
              <w:right w:val="single" w:sz="4" w:space="0" w:color="auto"/>
            </w:tcBorders>
            <w:shd w:val="clear" w:color="auto" w:fill="auto"/>
            <w:noWrap/>
            <w:vAlign w:val="center"/>
            <w:hideMark/>
          </w:tcPr>
          <w:p w14:paraId="242A4A62" w14:textId="77777777" w:rsidR="00B436A8" w:rsidRPr="00E71BE3" w:rsidRDefault="00B436A8" w:rsidP="004866B4">
            <w:pPr>
              <w:rPr>
                <w:rFonts w:cstheme="majorBidi"/>
                <w:bCs/>
                <w:color w:val="000000"/>
                <w:sz w:val="20"/>
                <w:szCs w:val="20"/>
              </w:rPr>
            </w:pPr>
            <w:r w:rsidRPr="009E13A9">
              <w:rPr>
                <w:rFonts w:cstheme="majorBidi"/>
                <w:bCs/>
                <w:color w:val="000000"/>
                <w:sz w:val="20"/>
                <w:szCs w:val="20"/>
              </w:rPr>
              <w:t xml:space="preserve">Change in </w:t>
            </w:r>
            <w:r>
              <w:rPr>
                <w:rFonts w:cstheme="majorBidi"/>
                <w:bCs/>
                <w:color w:val="000000"/>
                <w:sz w:val="20"/>
                <w:szCs w:val="20"/>
              </w:rPr>
              <w:t>D</w:t>
            </w:r>
            <w:r w:rsidRPr="009E13A9">
              <w:rPr>
                <w:rFonts w:cstheme="majorBidi"/>
                <w:bCs/>
                <w:color w:val="000000"/>
                <w:sz w:val="20"/>
                <w:szCs w:val="20"/>
              </w:rPr>
              <w:t>oor</w:t>
            </w:r>
            <w:r>
              <w:rPr>
                <w:rFonts w:cstheme="majorBidi"/>
                <w:bCs/>
                <w:color w:val="000000"/>
                <w:sz w:val="20"/>
                <w:szCs w:val="20"/>
              </w:rPr>
              <w:t>D</w:t>
            </w:r>
            <w:r w:rsidRPr="009E13A9">
              <w:rPr>
                <w:rFonts w:cstheme="majorBidi"/>
                <w:bCs/>
                <w:color w:val="000000"/>
                <w:sz w:val="20"/>
                <w:szCs w:val="20"/>
              </w:rPr>
              <w:t>ash popularity</w:t>
            </w:r>
          </w:p>
        </w:tc>
        <w:tc>
          <w:tcPr>
            <w:tcW w:w="1382" w:type="dxa"/>
            <w:tcBorders>
              <w:top w:val="single" w:sz="4" w:space="0" w:color="auto"/>
              <w:left w:val="single" w:sz="4" w:space="0" w:color="auto"/>
              <w:bottom w:val="nil"/>
            </w:tcBorders>
            <w:shd w:val="clear" w:color="auto" w:fill="auto"/>
            <w:noWrap/>
            <w:vAlign w:val="center"/>
            <w:hideMark/>
          </w:tcPr>
          <w:p w14:paraId="057465FA"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0.00230</w:t>
            </w:r>
          </w:p>
        </w:tc>
        <w:tc>
          <w:tcPr>
            <w:tcW w:w="1280" w:type="dxa"/>
            <w:tcBorders>
              <w:top w:val="single" w:sz="4" w:space="0" w:color="auto"/>
              <w:bottom w:val="nil"/>
            </w:tcBorders>
            <w:shd w:val="clear" w:color="auto" w:fill="auto"/>
            <w:noWrap/>
            <w:vAlign w:val="center"/>
            <w:hideMark/>
          </w:tcPr>
          <w:p w14:paraId="5D78C929"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0.0180***</w:t>
            </w:r>
          </w:p>
        </w:tc>
        <w:tc>
          <w:tcPr>
            <w:tcW w:w="1280" w:type="dxa"/>
            <w:tcBorders>
              <w:top w:val="single" w:sz="4" w:space="0" w:color="auto"/>
              <w:bottom w:val="nil"/>
            </w:tcBorders>
            <w:shd w:val="clear" w:color="auto" w:fill="auto"/>
            <w:noWrap/>
            <w:vAlign w:val="center"/>
            <w:hideMark/>
          </w:tcPr>
          <w:p w14:paraId="7DCA239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0.00476</w:t>
            </w:r>
          </w:p>
        </w:tc>
        <w:tc>
          <w:tcPr>
            <w:tcW w:w="1287" w:type="dxa"/>
            <w:tcBorders>
              <w:top w:val="single" w:sz="4" w:space="0" w:color="auto"/>
              <w:bottom w:val="nil"/>
            </w:tcBorders>
            <w:shd w:val="clear" w:color="auto" w:fill="auto"/>
            <w:noWrap/>
            <w:vAlign w:val="center"/>
            <w:hideMark/>
          </w:tcPr>
          <w:p w14:paraId="4EC3BE01"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0.00944</w:t>
            </w:r>
          </w:p>
        </w:tc>
        <w:tc>
          <w:tcPr>
            <w:tcW w:w="1159" w:type="dxa"/>
            <w:tcBorders>
              <w:top w:val="single" w:sz="4" w:space="0" w:color="auto"/>
              <w:bottom w:val="nil"/>
            </w:tcBorders>
            <w:shd w:val="clear" w:color="auto" w:fill="auto"/>
            <w:noWrap/>
            <w:vAlign w:val="center"/>
            <w:hideMark/>
          </w:tcPr>
          <w:p w14:paraId="465D1317"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-0.00995</w:t>
            </w:r>
          </w:p>
        </w:tc>
      </w:tr>
      <w:tr w:rsidR="00B436A8" w:rsidRPr="009E13A9" w14:paraId="77F31155" w14:textId="77777777" w:rsidTr="00B16034">
        <w:trPr>
          <w:trHeight w:val="242"/>
        </w:trPr>
        <w:tc>
          <w:tcPr>
            <w:tcW w:w="2942" w:type="dxa"/>
            <w:vMerge/>
            <w:tcBorders>
              <w:bottom w:val="single" w:sz="4" w:space="0" w:color="auto"/>
              <w:right w:val="single" w:sz="4" w:space="0" w:color="auto"/>
            </w:tcBorders>
            <w:shd w:val="clear" w:color="auto" w:fill="auto"/>
            <w:noWrap/>
            <w:vAlign w:val="bottom"/>
            <w:hideMark/>
          </w:tcPr>
          <w:p w14:paraId="5E837D4C" w14:textId="77777777" w:rsidR="00B436A8" w:rsidRPr="00E71BE3" w:rsidRDefault="00B436A8" w:rsidP="004866B4">
            <w:pPr>
              <w:rPr>
                <w:rFonts w:cstheme="majorBidi"/>
                <w:bCs/>
                <w:color w:val="000000"/>
                <w:sz w:val="20"/>
                <w:szCs w:val="20"/>
              </w:rPr>
            </w:pPr>
          </w:p>
        </w:tc>
        <w:tc>
          <w:tcPr>
            <w:tcW w:w="1382" w:type="dxa"/>
            <w:tcBorders>
              <w:top w:val="nil"/>
              <w:left w:val="single" w:sz="4" w:space="0" w:color="auto"/>
              <w:bottom w:val="single" w:sz="4" w:space="0" w:color="auto"/>
            </w:tcBorders>
            <w:shd w:val="clear" w:color="auto" w:fill="auto"/>
            <w:noWrap/>
            <w:vAlign w:val="center"/>
            <w:hideMark/>
          </w:tcPr>
          <w:p w14:paraId="756AB9A1"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(0.30)</w:t>
            </w:r>
          </w:p>
        </w:tc>
        <w:tc>
          <w:tcPr>
            <w:tcW w:w="1280" w:type="dxa"/>
            <w:tcBorders>
              <w:top w:val="nil"/>
              <w:bottom w:val="single" w:sz="4" w:space="0" w:color="auto"/>
            </w:tcBorders>
            <w:shd w:val="clear" w:color="auto" w:fill="auto"/>
            <w:noWrap/>
            <w:vAlign w:val="center"/>
            <w:hideMark/>
          </w:tcPr>
          <w:p w14:paraId="1A603A58"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(2.76)</w:t>
            </w:r>
          </w:p>
        </w:tc>
        <w:tc>
          <w:tcPr>
            <w:tcW w:w="1280" w:type="dxa"/>
            <w:tcBorders>
              <w:top w:val="nil"/>
              <w:bottom w:val="single" w:sz="4" w:space="0" w:color="auto"/>
            </w:tcBorders>
            <w:shd w:val="clear" w:color="auto" w:fill="auto"/>
            <w:noWrap/>
            <w:vAlign w:val="center"/>
            <w:hideMark/>
          </w:tcPr>
          <w:p w14:paraId="78AB085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(0.69)</w:t>
            </w:r>
          </w:p>
        </w:tc>
        <w:tc>
          <w:tcPr>
            <w:tcW w:w="1287" w:type="dxa"/>
            <w:tcBorders>
              <w:top w:val="nil"/>
              <w:bottom w:val="single" w:sz="4" w:space="0" w:color="auto"/>
            </w:tcBorders>
            <w:shd w:val="clear" w:color="auto" w:fill="auto"/>
            <w:noWrap/>
            <w:vAlign w:val="center"/>
            <w:hideMark/>
          </w:tcPr>
          <w:p w14:paraId="546B477F"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(1.15)</w:t>
            </w:r>
          </w:p>
        </w:tc>
        <w:tc>
          <w:tcPr>
            <w:tcW w:w="1159" w:type="dxa"/>
            <w:tcBorders>
              <w:top w:val="nil"/>
              <w:bottom w:val="single" w:sz="4" w:space="0" w:color="auto"/>
            </w:tcBorders>
            <w:shd w:val="clear" w:color="auto" w:fill="auto"/>
            <w:noWrap/>
            <w:vAlign w:val="center"/>
            <w:hideMark/>
          </w:tcPr>
          <w:p w14:paraId="32A2A9FB"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(-1.33)</w:t>
            </w:r>
          </w:p>
        </w:tc>
      </w:tr>
      <w:tr w:rsidR="00B436A8" w:rsidRPr="009E13A9" w14:paraId="5294E65B" w14:textId="77777777" w:rsidTr="00B16034">
        <w:trPr>
          <w:trHeight w:val="242"/>
        </w:trPr>
        <w:tc>
          <w:tcPr>
            <w:tcW w:w="2942" w:type="dxa"/>
            <w:vMerge w:val="restart"/>
            <w:tcBorders>
              <w:top w:val="single" w:sz="4" w:space="0" w:color="auto"/>
              <w:bottom w:val="single" w:sz="4" w:space="0" w:color="auto"/>
              <w:right w:val="single" w:sz="4" w:space="0" w:color="auto"/>
            </w:tcBorders>
            <w:shd w:val="clear" w:color="auto" w:fill="auto"/>
            <w:noWrap/>
            <w:vAlign w:val="center"/>
            <w:hideMark/>
          </w:tcPr>
          <w:p w14:paraId="42ECE36A" w14:textId="77777777" w:rsidR="00B436A8" w:rsidRPr="00E71BE3" w:rsidRDefault="00B436A8" w:rsidP="00B436A8">
            <w:pPr>
              <w:rPr>
                <w:rFonts w:cstheme="majorBidi"/>
                <w:bCs/>
                <w:color w:val="000000"/>
                <w:sz w:val="20"/>
                <w:szCs w:val="20"/>
              </w:rPr>
            </w:pPr>
            <w:r w:rsidRPr="009E13A9">
              <w:rPr>
                <w:rFonts w:cstheme="majorBidi"/>
                <w:bCs/>
                <w:color w:val="000000"/>
                <w:sz w:val="20"/>
                <w:szCs w:val="20"/>
              </w:rPr>
              <w:t xml:space="preserve">COVID cases (log scale) </w:t>
            </w:r>
            <m:oMath>
              <m:r>
                <m:rPr>
                  <m:sty m:val="p"/>
                </m:rPr>
                <w:rPr>
                  <w:rFonts w:ascii="Cambria Math" w:hAnsi="Cambria Math" w:cstheme="majorBidi"/>
                  <w:color w:val="000000"/>
                  <w:sz w:val="20"/>
                  <w:szCs w:val="20"/>
                </w:rPr>
                <m:t>(</m:t>
              </m:r>
              <m:acc>
                <m:accPr>
                  <m:chr m:val="́"/>
                  <m:ctrlPr>
                    <w:rPr>
                      <w:rFonts w:ascii="Cambria Math" w:hAnsi="Cambria Math" w:cstheme="majorBidi"/>
                      <w:bCs/>
                      <w:color w:val="000000"/>
                      <w:sz w:val="20"/>
                      <w:szCs w:val="20"/>
                    </w:rPr>
                  </m:ctrlPr>
                </m:accPr>
                <m:e>
                  <m:r>
                    <w:rPr>
                      <w:rFonts w:ascii="Cambria Math" w:hAnsi="Cambria Math" w:cstheme="majorBidi"/>
                      <w:color w:val="000000"/>
                      <w:sz w:val="20"/>
                      <w:szCs w:val="20"/>
                    </w:rPr>
                    <m:t>c</m:t>
                  </m:r>
                </m:e>
              </m:acc>
            </m:oMath>
            <w:r w:rsidRPr="009E13A9">
              <w:rPr>
                <w:rFonts w:cstheme="majorBidi"/>
                <w:bCs/>
                <w:color w:val="000000"/>
                <w:sz w:val="20"/>
                <w:szCs w:val="20"/>
              </w:rPr>
              <w:t>)</w:t>
            </w:r>
          </w:p>
        </w:tc>
        <w:tc>
          <w:tcPr>
            <w:tcW w:w="1382" w:type="dxa"/>
            <w:tcBorders>
              <w:top w:val="single" w:sz="4" w:space="0" w:color="auto"/>
              <w:left w:val="single" w:sz="4" w:space="0" w:color="auto"/>
              <w:bottom w:val="nil"/>
            </w:tcBorders>
            <w:shd w:val="clear" w:color="auto" w:fill="auto"/>
            <w:noWrap/>
            <w:vAlign w:val="center"/>
            <w:hideMark/>
          </w:tcPr>
          <w:p w14:paraId="14DD24F7"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0.495***</w:t>
            </w:r>
          </w:p>
        </w:tc>
        <w:tc>
          <w:tcPr>
            <w:tcW w:w="1280" w:type="dxa"/>
            <w:tcBorders>
              <w:top w:val="single" w:sz="4" w:space="0" w:color="auto"/>
              <w:bottom w:val="nil"/>
            </w:tcBorders>
            <w:shd w:val="clear" w:color="auto" w:fill="auto"/>
            <w:noWrap/>
            <w:vAlign w:val="center"/>
            <w:hideMark/>
          </w:tcPr>
          <w:p w14:paraId="02DFC7D7"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0.404***</w:t>
            </w:r>
          </w:p>
        </w:tc>
        <w:tc>
          <w:tcPr>
            <w:tcW w:w="1280" w:type="dxa"/>
            <w:tcBorders>
              <w:top w:val="single" w:sz="4" w:space="0" w:color="auto"/>
              <w:bottom w:val="nil"/>
            </w:tcBorders>
            <w:shd w:val="clear" w:color="auto" w:fill="auto"/>
            <w:noWrap/>
            <w:vAlign w:val="center"/>
            <w:hideMark/>
          </w:tcPr>
          <w:p w14:paraId="5E0227BE"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0.328***</w:t>
            </w:r>
          </w:p>
        </w:tc>
        <w:tc>
          <w:tcPr>
            <w:tcW w:w="1287" w:type="dxa"/>
            <w:tcBorders>
              <w:top w:val="single" w:sz="4" w:space="0" w:color="auto"/>
              <w:bottom w:val="nil"/>
            </w:tcBorders>
            <w:shd w:val="clear" w:color="auto" w:fill="auto"/>
            <w:noWrap/>
            <w:vAlign w:val="center"/>
            <w:hideMark/>
          </w:tcPr>
          <w:p w14:paraId="13BB9D6A"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0.462***</w:t>
            </w:r>
          </w:p>
        </w:tc>
        <w:tc>
          <w:tcPr>
            <w:tcW w:w="1159" w:type="dxa"/>
            <w:tcBorders>
              <w:top w:val="single" w:sz="4" w:space="0" w:color="auto"/>
              <w:bottom w:val="nil"/>
            </w:tcBorders>
            <w:shd w:val="clear" w:color="auto" w:fill="auto"/>
            <w:noWrap/>
            <w:vAlign w:val="center"/>
            <w:hideMark/>
          </w:tcPr>
          <w:p w14:paraId="1F929984"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0.443***</w:t>
            </w:r>
          </w:p>
        </w:tc>
      </w:tr>
      <w:tr w:rsidR="00B436A8" w:rsidRPr="009E13A9" w14:paraId="1DB5DD96" w14:textId="77777777" w:rsidTr="00B16034">
        <w:trPr>
          <w:trHeight w:val="242"/>
        </w:trPr>
        <w:tc>
          <w:tcPr>
            <w:tcW w:w="2942" w:type="dxa"/>
            <w:vMerge/>
            <w:tcBorders>
              <w:top w:val="nil"/>
              <w:bottom w:val="single" w:sz="4" w:space="0" w:color="auto"/>
              <w:right w:val="single" w:sz="4" w:space="0" w:color="auto"/>
            </w:tcBorders>
            <w:shd w:val="clear" w:color="auto" w:fill="auto"/>
            <w:noWrap/>
            <w:vAlign w:val="bottom"/>
            <w:hideMark/>
          </w:tcPr>
          <w:p w14:paraId="35560F3F" w14:textId="77777777" w:rsidR="00B436A8" w:rsidRPr="00E71BE3" w:rsidRDefault="00B436A8" w:rsidP="004866B4">
            <w:pPr>
              <w:rPr>
                <w:rFonts w:cstheme="majorBidi"/>
                <w:color w:val="000000"/>
                <w:sz w:val="22"/>
                <w:szCs w:val="22"/>
              </w:rPr>
            </w:pPr>
          </w:p>
        </w:tc>
        <w:tc>
          <w:tcPr>
            <w:tcW w:w="1382" w:type="dxa"/>
            <w:tcBorders>
              <w:top w:val="nil"/>
              <w:left w:val="single" w:sz="4" w:space="0" w:color="auto"/>
              <w:bottom w:val="single" w:sz="4" w:space="0" w:color="auto"/>
            </w:tcBorders>
            <w:shd w:val="clear" w:color="auto" w:fill="auto"/>
            <w:noWrap/>
            <w:vAlign w:val="center"/>
            <w:hideMark/>
          </w:tcPr>
          <w:p w14:paraId="4193A3BA"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(8.29)</w:t>
            </w:r>
          </w:p>
        </w:tc>
        <w:tc>
          <w:tcPr>
            <w:tcW w:w="1280" w:type="dxa"/>
            <w:tcBorders>
              <w:top w:val="nil"/>
              <w:bottom w:val="single" w:sz="4" w:space="0" w:color="auto"/>
            </w:tcBorders>
            <w:shd w:val="clear" w:color="auto" w:fill="auto"/>
            <w:noWrap/>
            <w:vAlign w:val="center"/>
            <w:hideMark/>
          </w:tcPr>
          <w:p w14:paraId="57FCE71E"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(7.86)</w:t>
            </w:r>
          </w:p>
        </w:tc>
        <w:tc>
          <w:tcPr>
            <w:tcW w:w="1280" w:type="dxa"/>
            <w:tcBorders>
              <w:top w:val="nil"/>
              <w:bottom w:val="single" w:sz="4" w:space="0" w:color="auto"/>
            </w:tcBorders>
            <w:shd w:val="clear" w:color="auto" w:fill="auto"/>
            <w:noWrap/>
            <w:vAlign w:val="center"/>
            <w:hideMark/>
          </w:tcPr>
          <w:p w14:paraId="1C3B4DDB"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(6.06)</w:t>
            </w:r>
          </w:p>
        </w:tc>
        <w:tc>
          <w:tcPr>
            <w:tcW w:w="1287" w:type="dxa"/>
            <w:tcBorders>
              <w:top w:val="nil"/>
              <w:bottom w:val="single" w:sz="4" w:space="0" w:color="auto"/>
            </w:tcBorders>
            <w:shd w:val="clear" w:color="auto" w:fill="auto"/>
            <w:noWrap/>
            <w:vAlign w:val="center"/>
            <w:hideMark/>
          </w:tcPr>
          <w:p w14:paraId="2A2689E0"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(8.99)</w:t>
            </w:r>
          </w:p>
        </w:tc>
        <w:tc>
          <w:tcPr>
            <w:tcW w:w="1159" w:type="dxa"/>
            <w:tcBorders>
              <w:top w:val="nil"/>
              <w:bottom w:val="single" w:sz="4" w:space="0" w:color="auto"/>
            </w:tcBorders>
            <w:shd w:val="clear" w:color="auto" w:fill="auto"/>
            <w:noWrap/>
            <w:vAlign w:val="center"/>
            <w:hideMark/>
          </w:tcPr>
          <w:p w14:paraId="23841C8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(7.18)</w:t>
            </w:r>
          </w:p>
        </w:tc>
      </w:tr>
      <w:tr w:rsidR="00863A3D" w:rsidRPr="009E13A9" w14:paraId="00B810EB" w14:textId="77777777" w:rsidTr="00B16034">
        <w:trPr>
          <w:trHeight w:val="242"/>
        </w:trPr>
        <w:tc>
          <w:tcPr>
            <w:tcW w:w="9331" w:type="dxa"/>
            <w:gridSpan w:val="6"/>
            <w:shd w:val="clear" w:color="auto" w:fill="auto"/>
            <w:noWrap/>
            <w:hideMark/>
          </w:tcPr>
          <w:p w14:paraId="79B5C106" w14:textId="121E20DC" w:rsidR="00863A3D" w:rsidRPr="00E71BE3" w:rsidRDefault="00863A3D" w:rsidP="004866B4">
            <w:pPr>
              <w:rPr>
                <w:rFonts w:cstheme="majorBidi"/>
                <w:sz w:val="20"/>
                <w:szCs w:val="20"/>
              </w:rPr>
            </w:pPr>
            <w:r w:rsidRPr="009E13A9">
              <w:rPr>
                <w:rFonts w:cstheme="majorBidi"/>
                <w:b/>
                <w:color w:val="000000"/>
                <w:sz w:val="20"/>
                <w:szCs w:val="20"/>
              </w:rPr>
              <w:t>Increase in telework</w:t>
            </w:r>
          </w:p>
        </w:tc>
      </w:tr>
      <w:tr w:rsidR="00B436A8" w:rsidRPr="009E13A9" w14:paraId="7D85D16D" w14:textId="77777777" w:rsidTr="00B16034">
        <w:trPr>
          <w:trHeight w:val="242"/>
        </w:trPr>
        <w:tc>
          <w:tcPr>
            <w:tcW w:w="2942" w:type="dxa"/>
            <w:vMerge w:val="restart"/>
            <w:tcBorders>
              <w:top w:val="single" w:sz="4" w:space="0" w:color="auto"/>
              <w:bottom w:val="single" w:sz="4" w:space="0" w:color="auto"/>
              <w:right w:val="single" w:sz="4" w:space="0" w:color="auto"/>
            </w:tcBorders>
            <w:shd w:val="clear" w:color="auto" w:fill="auto"/>
            <w:noWrap/>
            <w:vAlign w:val="center"/>
            <w:hideMark/>
          </w:tcPr>
          <w:p w14:paraId="306DBC32" w14:textId="77777777" w:rsidR="00B436A8" w:rsidRPr="00E71BE3" w:rsidRDefault="00B436A8" w:rsidP="00B436A8">
            <w:pPr>
              <w:rPr>
                <w:rFonts w:cstheme="majorBidi"/>
                <w:color w:val="000000"/>
                <w:sz w:val="22"/>
                <w:szCs w:val="22"/>
              </w:rPr>
            </w:pPr>
            <w:r w:rsidRPr="009E13A9">
              <w:rPr>
                <w:rFonts w:cstheme="majorBidi"/>
                <w:bCs/>
                <w:color w:val="000000"/>
                <w:sz w:val="20"/>
                <w:szCs w:val="20"/>
              </w:rPr>
              <w:t xml:space="preserve">COVID cases (log scale) </w:t>
            </w:r>
            <m:oMath>
              <m:r>
                <m:rPr>
                  <m:sty m:val="p"/>
                </m:rPr>
                <w:rPr>
                  <w:rFonts w:ascii="Cambria Math" w:hAnsi="Cambria Math" w:cstheme="majorBidi"/>
                  <w:color w:val="000000"/>
                  <w:sz w:val="20"/>
                  <w:szCs w:val="20"/>
                </w:rPr>
                <m:t>(</m:t>
              </m:r>
              <m:acc>
                <m:accPr>
                  <m:chr m:val="́"/>
                  <m:ctrlPr>
                    <w:rPr>
                      <w:rFonts w:ascii="Cambria Math" w:hAnsi="Cambria Math" w:cstheme="majorBidi"/>
                      <w:bCs/>
                      <w:color w:val="000000"/>
                      <w:sz w:val="20"/>
                      <w:szCs w:val="20"/>
                    </w:rPr>
                  </m:ctrlPr>
                </m:accPr>
                <m:e>
                  <m:r>
                    <w:rPr>
                      <w:rFonts w:ascii="Cambria Math" w:hAnsi="Cambria Math" w:cstheme="majorBidi"/>
                      <w:color w:val="000000"/>
                      <w:sz w:val="20"/>
                      <w:szCs w:val="20"/>
                    </w:rPr>
                    <m:t>c</m:t>
                  </m:r>
                </m:e>
              </m:acc>
            </m:oMath>
            <w:r w:rsidRPr="009E13A9">
              <w:rPr>
                <w:rFonts w:cstheme="majorBidi"/>
                <w:bCs/>
                <w:color w:val="000000"/>
                <w:sz w:val="20"/>
                <w:szCs w:val="20"/>
              </w:rPr>
              <w:t>)</w:t>
            </w:r>
          </w:p>
        </w:tc>
        <w:tc>
          <w:tcPr>
            <w:tcW w:w="1382" w:type="dxa"/>
            <w:tcBorders>
              <w:top w:val="single" w:sz="4" w:space="0" w:color="auto"/>
              <w:left w:val="single" w:sz="4" w:space="0" w:color="auto"/>
              <w:bottom w:val="nil"/>
            </w:tcBorders>
            <w:shd w:val="clear" w:color="auto" w:fill="auto"/>
            <w:noWrap/>
            <w:vAlign w:val="bottom"/>
            <w:hideMark/>
          </w:tcPr>
          <w:p w14:paraId="7CD9A62C"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0.835***</w:t>
            </w:r>
          </w:p>
        </w:tc>
        <w:tc>
          <w:tcPr>
            <w:tcW w:w="1280" w:type="dxa"/>
            <w:tcBorders>
              <w:top w:val="single" w:sz="4" w:space="0" w:color="auto"/>
              <w:bottom w:val="nil"/>
            </w:tcBorders>
            <w:shd w:val="clear" w:color="auto" w:fill="auto"/>
            <w:noWrap/>
            <w:vAlign w:val="bottom"/>
            <w:hideMark/>
          </w:tcPr>
          <w:p w14:paraId="44C8F3C9"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0.844***</w:t>
            </w:r>
          </w:p>
        </w:tc>
        <w:tc>
          <w:tcPr>
            <w:tcW w:w="1280" w:type="dxa"/>
            <w:tcBorders>
              <w:top w:val="single" w:sz="4" w:space="0" w:color="auto"/>
              <w:bottom w:val="nil"/>
            </w:tcBorders>
            <w:shd w:val="clear" w:color="auto" w:fill="auto"/>
            <w:noWrap/>
            <w:vAlign w:val="bottom"/>
            <w:hideMark/>
          </w:tcPr>
          <w:p w14:paraId="6C3D49BF"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0.511***</w:t>
            </w:r>
          </w:p>
        </w:tc>
        <w:tc>
          <w:tcPr>
            <w:tcW w:w="1287" w:type="dxa"/>
            <w:tcBorders>
              <w:top w:val="single" w:sz="4" w:space="0" w:color="auto"/>
              <w:bottom w:val="nil"/>
            </w:tcBorders>
            <w:shd w:val="clear" w:color="auto" w:fill="auto"/>
            <w:noWrap/>
            <w:vAlign w:val="bottom"/>
            <w:hideMark/>
          </w:tcPr>
          <w:p w14:paraId="06431B87"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0.476**</w:t>
            </w:r>
          </w:p>
        </w:tc>
        <w:tc>
          <w:tcPr>
            <w:tcW w:w="1159" w:type="dxa"/>
            <w:tcBorders>
              <w:top w:val="single" w:sz="4" w:space="0" w:color="auto"/>
              <w:bottom w:val="nil"/>
            </w:tcBorders>
            <w:shd w:val="clear" w:color="auto" w:fill="auto"/>
            <w:noWrap/>
            <w:vAlign w:val="bottom"/>
            <w:hideMark/>
          </w:tcPr>
          <w:p w14:paraId="5783B65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0.617***</w:t>
            </w:r>
          </w:p>
        </w:tc>
      </w:tr>
      <w:tr w:rsidR="00B436A8" w:rsidRPr="009E13A9" w14:paraId="02D55A54" w14:textId="77777777" w:rsidTr="00B16034">
        <w:trPr>
          <w:trHeight w:val="242"/>
        </w:trPr>
        <w:tc>
          <w:tcPr>
            <w:tcW w:w="2942" w:type="dxa"/>
            <w:vMerge/>
            <w:tcBorders>
              <w:top w:val="nil"/>
              <w:bottom w:val="single" w:sz="4" w:space="0" w:color="auto"/>
              <w:right w:val="single" w:sz="4" w:space="0" w:color="auto"/>
            </w:tcBorders>
            <w:shd w:val="clear" w:color="auto" w:fill="auto"/>
            <w:noWrap/>
            <w:vAlign w:val="bottom"/>
            <w:hideMark/>
          </w:tcPr>
          <w:p w14:paraId="11C04DAB" w14:textId="77777777" w:rsidR="00B436A8" w:rsidRPr="00E71BE3" w:rsidRDefault="00B436A8" w:rsidP="004866B4">
            <w:pPr>
              <w:rPr>
                <w:rFonts w:cstheme="majorBidi"/>
                <w:color w:val="000000"/>
                <w:sz w:val="22"/>
                <w:szCs w:val="22"/>
              </w:rPr>
            </w:pPr>
          </w:p>
        </w:tc>
        <w:tc>
          <w:tcPr>
            <w:tcW w:w="1382" w:type="dxa"/>
            <w:tcBorders>
              <w:top w:val="nil"/>
              <w:left w:val="single" w:sz="4" w:space="0" w:color="auto"/>
              <w:bottom w:val="single" w:sz="4" w:space="0" w:color="auto"/>
            </w:tcBorders>
            <w:shd w:val="clear" w:color="auto" w:fill="auto"/>
            <w:noWrap/>
            <w:vAlign w:val="bottom"/>
            <w:hideMark/>
          </w:tcPr>
          <w:p w14:paraId="19705165"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(5.93)</w:t>
            </w:r>
          </w:p>
        </w:tc>
        <w:tc>
          <w:tcPr>
            <w:tcW w:w="1280" w:type="dxa"/>
            <w:tcBorders>
              <w:top w:val="nil"/>
              <w:bottom w:val="single" w:sz="4" w:space="0" w:color="auto"/>
            </w:tcBorders>
            <w:shd w:val="clear" w:color="auto" w:fill="auto"/>
            <w:noWrap/>
            <w:vAlign w:val="bottom"/>
            <w:hideMark/>
          </w:tcPr>
          <w:p w14:paraId="04EF52FB"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(3.74)</w:t>
            </w:r>
          </w:p>
        </w:tc>
        <w:tc>
          <w:tcPr>
            <w:tcW w:w="1280" w:type="dxa"/>
            <w:tcBorders>
              <w:top w:val="nil"/>
              <w:bottom w:val="single" w:sz="4" w:space="0" w:color="auto"/>
            </w:tcBorders>
            <w:shd w:val="clear" w:color="auto" w:fill="auto"/>
            <w:noWrap/>
            <w:vAlign w:val="bottom"/>
            <w:hideMark/>
          </w:tcPr>
          <w:p w14:paraId="6C4F1F01"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(2.87)</w:t>
            </w:r>
          </w:p>
        </w:tc>
        <w:tc>
          <w:tcPr>
            <w:tcW w:w="1287" w:type="dxa"/>
            <w:tcBorders>
              <w:top w:val="nil"/>
              <w:bottom w:val="single" w:sz="4" w:space="0" w:color="auto"/>
            </w:tcBorders>
            <w:shd w:val="clear" w:color="auto" w:fill="auto"/>
            <w:noWrap/>
            <w:vAlign w:val="bottom"/>
            <w:hideMark/>
          </w:tcPr>
          <w:p w14:paraId="32654F91"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(2.24)</w:t>
            </w:r>
          </w:p>
        </w:tc>
        <w:tc>
          <w:tcPr>
            <w:tcW w:w="1159" w:type="dxa"/>
            <w:tcBorders>
              <w:top w:val="nil"/>
              <w:bottom w:val="single" w:sz="4" w:space="0" w:color="auto"/>
            </w:tcBorders>
            <w:shd w:val="clear" w:color="auto" w:fill="auto"/>
            <w:noWrap/>
            <w:vAlign w:val="bottom"/>
            <w:hideMark/>
          </w:tcPr>
          <w:p w14:paraId="73AA3E39"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(3.08)</w:t>
            </w:r>
          </w:p>
        </w:tc>
      </w:tr>
      <w:tr w:rsidR="00863A3D" w:rsidRPr="009E13A9" w14:paraId="24E2657A" w14:textId="77777777" w:rsidTr="00B16034">
        <w:trPr>
          <w:trHeight w:val="242"/>
        </w:trPr>
        <w:tc>
          <w:tcPr>
            <w:tcW w:w="9331" w:type="dxa"/>
            <w:gridSpan w:val="6"/>
            <w:shd w:val="clear" w:color="auto" w:fill="auto"/>
            <w:noWrap/>
            <w:hideMark/>
          </w:tcPr>
          <w:p w14:paraId="36F19B9D" w14:textId="3DB4F6D1" w:rsidR="00863A3D" w:rsidRPr="00E71BE3" w:rsidRDefault="00863A3D" w:rsidP="004866B4">
            <w:pPr>
              <w:rPr>
                <w:rFonts w:cstheme="majorBidi"/>
                <w:sz w:val="20"/>
                <w:szCs w:val="20"/>
              </w:rPr>
            </w:pPr>
            <w:r w:rsidRPr="009E13A9">
              <w:rPr>
                <w:rFonts w:cstheme="majorBidi"/>
                <w:b/>
                <w:color w:val="000000"/>
                <w:sz w:val="20"/>
                <w:szCs w:val="20"/>
              </w:rPr>
              <w:t>Increase in the unemployment rate</w:t>
            </w:r>
          </w:p>
        </w:tc>
      </w:tr>
      <w:tr w:rsidR="00B436A8" w:rsidRPr="009E13A9" w14:paraId="451613A9" w14:textId="77777777" w:rsidTr="00B16034">
        <w:trPr>
          <w:trHeight w:val="242"/>
        </w:trPr>
        <w:tc>
          <w:tcPr>
            <w:tcW w:w="2942" w:type="dxa"/>
            <w:vMerge w:val="restart"/>
            <w:tcBorders>
              <w:top w:val="single" w:sz="4" w:space="0" w:color="auto"/>
              <w:bottom w:val="single" w:sz="4" w:space="0" w:color="auto"/>
              <w:right w:val="single" w:sz="4" w:space="0" w:color="auto"/>
            </w:tcBorders>
            <w:shd w:val="clear" w:color="auto" w:fill="auto"/>
            <w:noWrap/>
            <w:vAlign w:val="center"/>
            <w:hideMark/>
          </w:tcPr>
          <w:p w14:paraId="1C5BD124" w14:textId="77777777" w:rsidR="00B436A8" w:rsidRPr="00E71BE3" w:rsidRDefault="00B436A8" w:rsidP="00B436A8">
            <w:pPr>
              <w:rPr>
                <w:rFonts w:cstheme="majorBidi"/>
                <w:color w:val="000000"/>
                <w:sz w:val="22"/>
                <w:szCs w:val="22"/>
              </w:rPr>
            </w:pPr>
            <w:r w:rsidRPr="009E13A9">
              <w:rPr>
                <w:rFonts w:cstheme="majorBidi"/>
                <w:bCs/>
                <w:color w:val="000000"/>
                <w:sz w:val="20"/>
                <w:szCs w:val="20"/>
              </w:rPr>
              <w:t xml:space="preserve">COVID cases (log scale) </w:t>
            </w:r>
            <m:oMath>
              <m:r>
                <m:rPr>
                  <m:sty m:val="p"/>
                </m:rPr>
                <w:rPr>
                  <w:rFonts w:ascii="Cambria Math" w:hAnsi="Cambria Math" w:cstheme="majorBidi"/>
                  <w:color w:val="000000"/>
                  <w:sz w:val="20"/>
                  <w:szCs w:val="20"/>
                </w:rPr>
                <m:t>(</m:t>
              </m:r>
              <m:acc>
                <m:accPr>
                  <m:chr m:val="́"/>
                  <m:ctrlPr>
                    <w:rPr>
                      <w:rFonts w:ascii="Cambria Math" w:hAnsi="Cambria Math" w:cstheme="majorBidi"/>
                      <w:bCs/>
                      <w:color w:val="000000"/>
                      <w:sz w:val="20"/>
                      <w:szCs w:val="20"/>
                    </w:rPr>
                  </m:ctrlPr>
                </m:accPr>
                <m:e>
                  <m:r>
                    <w:rPr>
                      <w:rFonts w:ascii="Cambria Math" w:hAnsi="Cambria Math" w:cstheme="majorBidi"/>
                      <w:color w:val="000000"/>
                      <w:sz w:val="20"/>
                      <w:szCs w:val="20"/>
                    </w:rPr>
                    <m:t>c</m:t>
                  </m:r>
                </m:e>
              </m:acc>
            </m:oMath>
            <w:r w:rsidRPr="009E13A9">
              <w:rPr>
                <w:rFonts w:cstheme="majorBidi"/>
                <w:bCs/>
                <w:color w:val="000000"/>
                <w:sz w:val="20"/>
                <w:szCs w:val="20"/>
              </w:rPr>
              <w:t>)</w:t>
            </w:r>
          </w:p>
        </w:tc>
        <w:tc>
          <w:tcPr>
            <w:tcW w:w="1382" w:type="dxa"/>
            <w:tcBorders>
              <w:top w:val="single" w:sz="4" w:space="0" w:color="auto"/>
              <w:left w:val="single" w:sz="4" w:space="0" w:color="auto"/>
              <w:bottom w:val="nil"/>
            </w:tcBorders>
            <w:shd w:val="clear" w:color="auto" w:fill="auto"/>
            <w:noWrap/>
            <w:vAlign w:val="bottom"/>
            <w:hideMark/>
          </w:tcPr>
          <w:p w14:paraId="09730110"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0.0147</w:t>
            </w:r>
          </w:p>
        </w:tc>
        <w:tc>
          <w:tcPr>
            <w:tcW w:w="1280" w:type="dxa"/>
            <w:tcBorders>
              <w:top w:val="single" w:sz="4" w:space="0" w:color="auto"/>
              <w:bottom w:val="nil"/>
            </w:tcBorders>
            <w:shd w:val="clear" w:color="auto" w:fill="auto"/>
            <w:noWrap/>
            <w:vAlign w:val="bottom"/>
            <w:hideMark/>
          </w:tcPr>
          <w:p w14:paraId="1BFC7205"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0.248*</w:t>
            </w:r>
          </w:p>
        </w:tc>
        <w:tc>
          <w:tcPr>
            <w:tcW w:w="1280" w:type="dxa"/>
            <w:tcBorders>
              <w:top w:val="single" w:sz="4" w:space="0" w:color="auto"/>
              <w:bottom w:val="nil"/>
            </w:tcBorders>
            <w:shd w:val="clear" w:color="auto" w:fill="auto"/>
            <w:noWrap/>
            <w:vAlign w:val="bottom"/>
            <w:hideMark/>
          </w:tcPr>
          <w:p w14:paraId="3EAEEDED"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0.332***</w:t>
            </w:r>
          </w:p>
        </w:tc>
        <w:tc>
          <w:tcPr>
            <w:tcW w:w="1287" w:type="dxa"/>
            <w:tcBorders>
              <w:top w:val="single" w:sz="4" w:space="0" w:color="auto"/>
              <w:bottom w:val="nil"/>
            </w:tcBorders>
            <w:shd w:val="clear" w:color="auto" w:fill="auto"/>
            <w:noWrap/>
            <w:vAlign w:val="bottom"/>
            <w:hideMark/>
          </w:tcPr>
          <w:p w14:paraId="57EA7B35"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0.320***</w:t>
            </w:r>
          </w:p>
        </w:tc>
        <w:tc>
          <w:tcPr>
            <w:tcW w:w="1159" w:type="dxa"/>
            <w:tcBorders>
              <w:top w:val="single" w:sz="4" w:space="0" w:color="auto"/>
              <w:bottom w:val="nil"/>
            </w:tcBorders>
            <w:shd w:val="clear" w:color="auto" w:fill="auto"/>
            <w:noWrap/>
            <w:vAlign w:val="bottom"/>
            <w:hideMark/>
          </w:tcPr>
          <w:p w14:paraId="59857F7D"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0.485***</w:t>
            </w:r>
          </w:p>
        </w:tc>
      </w:tr>
      <w:tr w:rsidR="00B436A8" w:rsidRPr="009E13A9" w14:paraId="47CBD606" w14:textId="77777777" w:rsidTr="00B16034">
        <w:trPr>
          <w:trHeight w:val="242"/>
        </w:trPr>
        <w:tc>
          <w:tcPr>
            <w:tcW w:w="2942" w:type="dxa"/>
            <w:vMerge/>
            <w:tcBorders>
              <w:top w:val="nil"/>
              <w:bottom w:val="single" w:sz="4" w:space="0" w:color="auto"/>
              <w:right w:val="single" w:sz="4" w:space="0" w:color="auto"/>
            </w:tcBorders>
            <w:shd w:val="clear" w:color="auto" w:fill="auto"/>
            <w:noWrap/>
            <w:vAlign w:val="bottom"/>
            <w:hideMark/>
          </w:tcPr>
          <w:p w14:paraId="7AFD24DD" w14:textId="77777777" w:rsidR="00B436A8" w:rsidRPr="00E71BE3" w:rsidRDefault="00B436A8" w:rsidP="004866B4">
            <w:pPr>
              <w:rPr>
                <w:rFonts w:cstheme="majorBidi"/>
                <w:color w:val="000000"/>
                <w:sz w:val="22"/>
                <w:szCs w:val="22"/>
              </w:rPr>
            </w:pPr>
          </w:p>
        </w:tc>
        <w:tc>
          <w:tcPr>
            <w:tcW w:w="1382" w:type="dxa"/>
            <w:tcBorders>
              <w:top w:val="nil"/>
              <w:left w:val="single" w:sz="4" w:space="0" w:color="auto"/>
              <w:bottom w:val="single" w:sz="4" w:space="0" w:color="auto"/>
            </w:tcBorders>
            <w:shd w:val="clear" w:color="auto" w:fill="auto"/>
            <w:noWrap/>
            <w:vAlign w:val="bottom"/>
            <w:hideMark/>
          </w:tcPr>
          <w:p w14:paraId="5C7C36C2"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(0.31)</w:t>
            </w:r>
          </w:p>
        </w:tc>
        <w:tc>
          <w:tcPr>
            <w:tcW w:w="1280" w:type="dxa"/>
            <w:tcBorders>
              <w:top w:val="nil"/>
              <w:bottom w:val="single" w:sz="4" w:space="0" w:color="auto"/>
            </w:tcBorders>
            <w:shd w:val="clear" w:color="auto" w:fill="auto"/>
            <w:noWrap/>
            <w:vAlign w:val="bottom"/>
            <w:hideMark/>
          </w:tcPr>
          <w:p w14:paraId="244D8FB6"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(1.94)</w:t>
            </w:r>
          </w:p>
        </w:tc>
        <w:tc>
          <w:tcPr>
            <w:tcW w:w="1280" w:type="dxa"/>
            <w:tcBorders>
              <w:top w:val="nil"/>
              <w:bottom w:val="single" w:sz="4" w:space="0" w:color="auto"/>
            </w:tcBorders>
            <w:shd w:val="clear" w:color="auto" w:fill="auto"/>
            <w:noWrap/>
            <w:vAlign w:val="bottom"/>
            <w:hideMark/>
          </w:tcPr>
          <w:p w14:paraId="4E8F0DC9"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(3.13)</w:t>
            </w:r>
          </w:p>
        </w:tc>
        <w:tc>
          <w:tcPr>
            <w:tcW w:w="1287" w:type="dxa"/>
            <w:tcBorders>
              <w:top w:val="nil"/>
              <w:bottom w:val="single" w:sz="4" w:space="0" w:color="auto"/>
            </w:tcBorders>
            <w:shd w:val="clear" w:color="auto" w:fill="auto"/>
            <w:noWrap/>
            <w:vAlign w:val="bottom"/>
            <w:hideMark/>
          </w:tcPr>
          <w:p w14:paraId="6110BB99"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(2.93)</w:t>
            </w:r>
          </w:p>
        </w:tc>
        <w:tc>
          <w:tcPr>
            <w:tcW w:w="1159" w:type="dxa"/>
            <w:tcBorders>
              <w:top w:val="nil"/>
              <w:bottom w:val="single" w:sz="4" w:space="0" w:color="auto"/>
            </w:tcBorders>
            <w:shd w:val="clear" w:color="auto" w:fill="auto"/>
            <w:noWrap/>
            <w:vAlign w:val="bottom"/>
            <w:hideMark/>
          </w:tcPr>
          <w:p w14:paraId="59F9C5C8"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(4.11)</w:t>
            </w:r>
          </w:p>
        </w:tc>
      </w:tr>
      <w:tr w:rsidR="00863A3D" w:rsidRPr="009E13A9" w14:paraId="171A3E8A" w14:textId="77777777" w:rsidTr="00B16034">
        <w:trPr>
          <w:trHeight w:val="242"/>
        </w:trPr>
        <w:tc>
          <w:tcPr>
            <w:tcW w:w="9331" w:type="dxa"/>
            <w:gridSpan w:val="6"/>
            <w:shd w:val="clear" w:color="auto" w:fill="auto"/>
            <w:noWrap/>
            <w:vAlign w:val="bottom"/>
            <w:hideMark/>
          </w:tcPr>
          <w:p w14:paraId="6A71FCF2" w14:textId="1BA97112" w:rsidR="00863A3D" w:rsidRPr="00E71BE3" w:rsidRDefault="00863A3D" w:rsidP="004866B4">
            <w:pPr>
              <w:rPr>
                <w:rFonts w:cstheme="majorBidi"/>
                <w:sz w:val="20"/>
                <w:szCs w:val="20"/>
              </w:rPr>
            </w:pPr>
            <w:r w:rsidRPr="009E13A9">
              <w:rPr>
                <w:rFonts w:cstheme="majorBidi"/>
                <w:b/>
                <w:color w:val="000000"/>
                <w:sz w:val="20"/>
                <w:szCs w:val="20"/>
              </w:rPr>
              <w:t>Change in gas price (%)</w:t>
            </w:r>
          </w:p>
        </w:tc>
      </w:tr>
      <w:tr w:rsidR="00B436A8" w:rsidRPr="009E13A9" w14:paraId="7E5BF64B" w14:textId="77777777" w:rsidTr="00B16034">
        <w:trPr>
          <w:trHeight w:val="242"/>
        </w:trPr>
        <w:tc>
          <w:tcPr>
            <w:tcW w:w="2942" w:type="dxa"/>
            <w:vMerge w:val="restart"/>
            <w:tcBorders>
              <w:top w:val="single" w:sz="4" w:space="0" w:color="auto"/>
              <w:bottom w:val="single" w:sz="4" w:space="0" w:color="auto"/>
              <w:right w:val="single" w:sz="4" w:space="0" w:color="auto"/>
            </w:tcBorders>
            <w:shd w:val="clear" w:color="auto" w:fill="auto"/>
            <w:noWrap/>
            <w:vAlign w:val="center"/>
            <w:hideMark/>
          </w:tcPr>
          <w:p w14:paraId="64DDEB34" w14:textId="77777777" w:rsidR="00B436A8" w:rsidRPr="00E71BE3" w:rsidRDefault="00B436A8" w:rsidP="00B436A8">
            <w:pPr>
              <w:rPr>
                <w:rFonts w:cstheme="majorBidi"/>
                <w:color w:val="000000"/>
                <w:sz w:val="22"/>
                <w:szCs w:val="22"/>
              </w:rPr>
            </w:pPr>
            <w:r w:rsidRPr="009E13A9">
              <w:rPr>
                <w:rFonts w:cstheme="majorBidi"/>
                <w:bCs/>
                <w:color w:val="000000"/>
                <w:sz w:val="20"/>
                <w:szCs w:val="20"/>
              </w:rPr>
              <w:t xml:space="preserve">COVID cases (log scale) </w:t>
            </w:r>
          </w:p>
        </w:tc>
        <w:tc>
          <w:tcPr>
            <w:tcW w:w="1382" w:type="dxa"/>
            <w:tcBorders>
              <w:top w:val="single" w:sz="4" w:space="0" w:color="auto"/>
              <w:left w:val="single" w:sz="4" w:space="0" w:color="auto"/>
              <w:bottom w:val="nil"/>
            </w:tcBorders>
            <w:shd w:val="clear" w:color="auto" w:fill="auto"/>
            <w:noWrap/>
            <w:vAlign w:val="bottom"/>
            <w:hideMark/>
          </w:tcPr>
          <w:p w14:paraId="3095172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-0.206</w:t>
            </w:r>
          </w:p>
        </w:tc>
        <w:tc>
          <w:tcPr>
            <w:tcW w:w="1280" w:type="dxa"/>
            <w:tcBorders>
              <w:top w:val="single" w:sz="4" w:space="0" w:color="auto"/>
              <w:bottom w:val="nil"/>
            </w:tcBorders>
            <w:shd w:val="clear" w:color="auto" w:fill="auto"/>
            <w:noWrap/>
            <w:vAlign w:val="bottom"/>
            <w:hideMark/>
          </w:tcPr>
          <w:p w14:paraId="62A56D1C"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-0.133</w:t>
            </w:r>
          </w:p>
        </w:tc>
        <w:tc>
          <w:tcPr>
            <w:tcW w:w="1280" w:type="dxa"/>
            <w:tcBorders>
              <w:top w:val="single" w:sz="4" w:space="0" w:color="auto"/>
              <w:bottom w:val="nil"/>
            </w:tcBorders>
            <w:shd w:val="clear" w:color="auto" w:fill="auto"/>
            <w:noWrap/>
            <w:vAlign w:val="bottom"/>
            <w:hideMark/>
          </w:tcPr>
          <w:p w14:paraId="7F57AB60"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-0.265**</w:t>
            </w:r>
          </w:p>
        </w:tc>
        <w:tc>
          <w:tcPr>
            <w:tcW w:w="1287" w:type="dxa"/>
            <w:tcBorders>
              <w:top w:val="single" w:sz="4" w:space="0" w:color="auto"/>
              <w:bottom w:val="nil"/>
            </w:tcBorders>
            <w:shd w:val="clear" w:color="auto" w:fill="auto"/>
            <w:noWrap/>
            <w:vAlign w:val="bottom"/>
            <w:hideMark/>
          </w:tcPr>
          <w:p w14:paraId="61568AC4"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-0.00905</w:t>
            </w:r>
          </w:p>
        </w:tc>
        <w:tc>
          <w:tcPr>
            <w:tcW w:w="1159" w:type="dxa"/>
            <w:tcBorders>
              <w:top w:val="single" w:sz="4" w:space="0" w:color="auto"/>
              <w:bottom w:val="nil"/>
            </w:tcBorders>
            <w:shd w:val="clear" w:color="auto" w:fill="auto"/>
            <w:noWrap/>
            <w:vAlign w:val="bottom"/>
            <w:hideMark/>
          </w:tcPr>
          <w:p w14:paraId="50167C0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0.0561</w:t>
            </w:r>
          </w:p>
        </w:tc>
      </w:tr>
      <w:tr w:rsidR="00B436A8" w:rsidRPr="009E13A9" w14:paraId="15F593FB" w14:textId="77777777" w:rsidTr="00B16034">
        <w:trPr>
          <w:trHeight w:val="242"/>
        </w:trPr>
        <w:tc>
          <w:tcPr>
            <w:tcW w:w="2942" w:type="dxa"/>
            <w:vMerge/>
            <w:tcBorders>
              <w:top w:val="nil"/>
              <w:bottom w:val="single" w:sz="4" w:space="0" w:color="auto"/>
              <w:right w:val="single" w:sz="4" w:space="0" w:color="auto"/>
            </w:tcBorders>
            <w:shd w:val="clear" w:color="auto" w:fill="auto"/>
            <w:noWrap/>
            <w:vAlign w:val="bottom"/>
            <w:hideMark/>
          </w:tcPr>
          <w:p w14:paraId="29048472" w14:textId="77777777" w:rsidR="00B436A8" w:rsidRPr="00E71BE3" w:rsidRDefault="00B436A8" w:rsidP="004866B4">
            <w:pPr>
              <w:rPr>
                <w:rFonts w:cstheme="majorBidi"/>
                <w:color w:val="000000"/>
                <w:sz w:val="22"/>
                <w:szCs w:val="22"/>
              </w:rPr>
            </w:pPr>
          </w:p>
        </w:tc>
        <w:tc>
          <w:tcPr>
            <w:tcW w:w="1382" w:type="dxa"/>
            <w:tcBorders>
              <w:top w:val="nil"/>
              <w:left w:val="single" w:sz="4" w:space="0" w:color="auto"/>
              <w:bottom w:val="single" w:sz="4" w:space="0" w:color="auto"/>
            </w:tcBorders>
            <w:shd w:val="clear" w:color="auto" w:fill="auto"/>
            <w:noWrap/>
            <w:vAlign w:val="bottom"/>
            <w:hideMark/>
          </w:tcPr>
          <w:p w14:paraId="2D59E427"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(-0.85)</w:t>
            </w:r>
          </w:p>
        </w:tc>
        <w:tc>
          <w:tcPr>
            <w:tcW w:w="1280" w:type="dxa"/>
            <w:tcBorders>
              <w:top w:val="nil"/>
              <w:bottom w:val="single" w:sz="4" w:space="0" w:color="auto"/>
            </w:tcBorders>
            <w:shd w:val="clear" w:color="auto" w:fill="auto"/>
            <w:noWrap/>
            <w:vAlign w:val="bottom"/>
            <w:hideMark/>
          </w:tcPr>
          <w:p w14:paraId="6C9284BB"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(-0.49)</w:t>
            </w:r>
          </w:p>
        </w:tc>
        <w:tc>
          <w:tcPr>
            <w:tcW w:w="1280" w:type="dxa"/>
            <w:tcBorders>
              <w:top w:val="nil"/>
              <w:bottom w:val="single" w:sz="4" w:space="0" w:color="auto"/>
            </w:tcBorders>
            <w:shd w:val="clear" w:color="auto" w:fill="auto"/>
            <w:noWrap/>
            <w:vAlign w:val="bottom"/>
            <w:hideMark/>
          </w:tcPr>
          <w:p w14:paraId="4BFAEE99"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(-2.32)</w:t>
            </w:r>
          </w:p>
        </w:tc>
        <w:tc>
          <w:tcPr>
            <w:tcW w:w="1287" w:type="dxa"/>
            <w:tcBorders>
              <w:top w:val="nil"/>
              <w:bottom w:val="single" w:sz="4" w:space="0" w:color="auto"/>
            </w:tcBorders>
            <w:shd w:val="clear" w:color="auto" w:fill="auto"/>
            <w:noWrap/>
            <w:vAlign w:val="bottom"/>
            <w:hideMark/>
          </w:tcPr>
          <w:p w14:paraId="74A03660"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(-0.11)</w:t>
            </w:r>
          </w:p>
        </w:tc>
        <w:tc>
          <w:tcPr>
            <w:tcW w:w="1159" w:type="dxa"/>
            <w:tcBorders>
              <w:top w:val="nil"/>
              <w:bottom w:val="single" w:sz="4" w:space="0" w:color="auto"/>
            </w:tcBorders>
            <w:shd w:val="clear" w:color="auto" w:fill="auto"/>
            <w:noWrap/>
            <w:vAlign w:val="bottom"/>
            <w:hideMark/>
          </w:tcPr>
          <w:p w14:paraId="4152F610"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(0.41)</w:t>
            </w:r>
          </w:p>
        </w:tc>
      </w:tr>
      <w:tr w:rsidR="00863A3D" w:rsidRPr="009E13A9" w14:paraId="6893A112" w14:textId="77777777" w:rsidTr="00B16034">
        <w:trPr>
          <w:trHeight w:val="242"/>
        </w:trPr>
        <w:tc>
          <w:tcPr>
            <w:tcW w:w="9331" w:type="dxa"/>
            <w:gridSpan w:val="6"/>
            <w:shd w:val="clear" w:color="auto" w:fill="auto"/>
            <w:noWrap/>
            <w:vAlign w:val="center"/>
            <w:hideMark/>
          </w:tcPr>
          <w:p w14:paraId="31614C6E" w14:textId="3E07AF8A" w:rsidR="00863A3D" w:rsidRPr="00E71BE3" w:rsidRDefault="00863A3D" w:rsidP="004866B4">
            <w:pPr>
              <w:rPr>
                <w:rFonts w:cstheme="majorBidi"/>
                <w:sz w:val="20"/>
                <w:szCs w:val="20"/>
              </w:rPr>
            </w:pPr>
            <w:r w:rsidRPr="009E13A9">
              <w:rPr>
                <w:rFonts w:cstheme="majorBidi"/>
                <w:b/>
                <w:color w:val="000000"/>
                <w:sz w:val="20"/>
                <w:szCs w:val="20"/>
              </w:rPr>
              <w:t xml:space="preserve">Net </w:t>
            </w:r>
            <w:r w:rsidR="00FB79F2">
              <w:rPr>
                <w:rFonts w:cstheme="majorBidi"/>
                <w:b/>
                <w:color w:val="000000"/>
                <w:sz w:val="20"/>
                <w:szCs w:val="20"/>
              </w:rPr>
              <w:t>c</w:t>
            </w:r>
            <w:r w:rsidRPr="009E13A9">
              <w:rPr>
                <w:rFonts w:cstheme="majorBidi"/>
                <w:b/>
                <w:color w:val="000000"/>
                <w:sz w:val="20"/>
                <w:szCs w:val="20"/>
              </w:rPr>
              <w:t xml:space="preserve">hange of address request (in 100) </w:t>
            </w:r>
          </w:p>
        </w:tc>
      </w:tr>
      <w:tr w:rsidR="00B436A8" w:rsidRPr="009E13A9" w14:paraId="500E2A89" w14:textId="77777777" w:rsidTr="00B16034">
        <w:trPr>
          <w:trHeight w:val="242"/>
        </w:trPr>
        <w:tc>
          <w:tcPr>
            <w:tcW w:w="2942" w:type="dxa"/>
            <w:vMerge w:val="restart"/>
            <w:tcBorders>
              <w:top w:val="single" w:sz="4" w:space="0" w:color="auto"/>
              <w:bottom w:val="single" w:sz="4" w:space="0" w:color="auto"/>
              <w:right w:val="single" w:sz="4" w:space="0" w:color="auto"/>
            </w:tcBorders>
            <w:shd w:val="clear" w:color="auto" w:fill="auto"/>
            <w:noWrap/>
            <w:vAlign w:val="center"/>
            <w:hideMark/>
          </w:tcPr>
          <w:p w14:paraId="029729C0" w14:textId="77777777" w:rsidR="00B436A8" w:rsidRPr="00E71BE3" w:rsidRDefault="00B436A8" w:rsidP="00B436A8">
            <w:pPr>
              <w:rPr>
                <w:rFonts w:cstheme="majorBidi"/>
                <w:color w:val="000000"/>
                <w:sz w:val="22"/>
                <w:szCs w:val="22"/>
              </w:rPr>
            </w:pPr>
            <w:r w:rsidRPr="009E13A9">
              <w:rPr>
                <w:rFonts w:cstheme="majorBidi"/>
                <w:bCs/>
                <w:color w:val="000000"/>
                <w:sz w:val="20"/>
                <w:szCs w:val="20"/>
              </w:rPr>
              <w:t>COVID cases (log scale)</w:t>
            </w:r>
          </w:p>
        </w:tc>
        <w:tc>
          <w:tcPr>
            <w:tcW w:w="1382" w:type="dxa"/>
            <w:tcBorders>
              <w:top w:val="single" w:sz="4" w:space="0" w:color="auto"/>
              <w:left w:val="single" w:sz="4" w:space="0" w:color="auto"/>
              <w:bottom w:val="nil"/>
            </w:tcBorders>
            <w:shd w:val="clear" w:color="auto" w:fill="auto"/>
            <w:noWrap/>
            <w:vAlign w:val="bottom"/>
            <w:hideMark/>
          </w:tcPr>
          <w:p w14:paraId="7C29680A"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2.447***</w:t>
            </w:r>
          </w:p>
        </w:tc>
        <w:tc>
          <w:tcPr>
            <w:tcW w:w="1280" w:type="dxa"/>
            <w:tcBorders>
              <w:top w:val="single" w:sz="4" w:space="0" w:color="auto"/>
              <w:bottom w:val="nil"/>
            </w:tcBorders>
            <w:shd w:val="clear" w:color="auto" w:fill="auto"/>
            <w:noWrap/>
            <w:vAlign w:val="bottom"/>
            <w:hideMark/>
          </w:tcPr>
          <w:p w14:paraId="5B8937CD"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1.862**</w:t>
            </w:r>
          </w:p>
        </w:tc>
        <w:tc>
          <w:tcPr>
            <w:tcW w:w="1280" w:type="dxa"/>
            <w:tcBorders>
              <w:top w:val="single" w:sz="4" w:space="0" w:color="auto"/>
              <w:bottom w:val="nil"/>
            </w:tcBorders>
            <w:shd w:val="clear" w:color="auto" w:fill="auto"/>
            <w:noWrap/>
            <w:vAlign w:val="bottom"/>
            <w:hideMark/>
          </w:tcPr>
          <w:p w14:paraId="3A2EA118"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1.791*</w:t>
            </w:r>
          </w:p>
        </w:tc>
        <w:tc>
          <w:tcPr>
            <w:tcW w:w="1287" w:type="dxa"/>
            <w:tcBorders>
              <w:top w:val="single" w:sz="4" w:space="0" w:color="auto"/>
              <w:bottom w:val="nil"/>
            </w:tcBorders>
            <w:shd w:val="clear" w:color="auto" w:fill="auto"/>
            <w:noWrap/>
            <w:vAlign w:val="bottom"/>
            <w:hideMark/>
          </w:tcPr>
          <w:p w14:paraId="29E6E598"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3.844***</w:t>
            </w:r>
          </w:p>
        </w:tc>
        <w:tc>
          <w:tcPr>
            <w:tcW w:w="1159" w:type="dxa"/>
            <w:tcBorders>
              <w:top w:val="single" w:sz="4" w:space="0" w:color="auto"/>
              <w:bottom w:val="nil"/>
            </w:tcBorders>
            <w:shd w:val="clear" w:color="auto" w:fill="auto"/>
            <w:noWrap/>
            <w:vAlign w:val="bottom"/>
            <w:hideMark/>
          </w:tcPr>
          <w:p w14:paraId="1A02C3D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2.252*</w:t>
            </w:r>
          </w:p>
        </w:tc>
      </w:tr>
      <w:tr w:rsidR="00B436A8" w:rsidRPr="009E13A9" w14:paraId="4D84D202" w14:textId="77777777" w:rsidTr="00B16034">
        <w:trPr>
          <w:trHeight w:val="242"/>
        </w:trPr>
        <w:tc>
          <w:tcPr>
            <w:tcW w:w="2942" w:type="dxa"/>
            <w:vMerge/>
            <w:tcBorders>
              <w:top w:val="nil"/>
              <w:bottom w:val="single" w:sz="4" w:space="0" w:color="auto"/>
              <w:right w:val="single" w:sz="4" w:space="0" w:color="auto"/>
            </w:tcBorders>
            <w:shd w:val="clear" w:color="auto" w:fill="auto"/>
            <w:noWrap/>
            <w:vAlign w:val="bottom"/>
            <w:hideMark/>
          </w:tcPr>
          <w:p w14:paraId="4A829F0A" w14:textId="77777777" w:rsidR="00B436A8" w:rsidRPr="00E71BE3" w:rsidRDefault="00B436A8" w:rsidP="004866B4">
            <w:pPr>
              <w:rPr>
                <w:rFonts w:cstheme="majorBidi"/>
                <w:color w:val="000000"/>
                <w:sz w:val="22"/>
                <w:szCs w:val="22"/>
              </w:rPr>
            </w:pPr>
          </w:p>
        </w:tc>
        <w:tc>
          <w:tcPr>
            <w:tcW w:w="1382" w:type="dxa"/>
            <w:tcBorders>
              <w:top w:val="nil"/>
              <w:left w:val="single" w:sz="4" w:space="0" w:color="auto"/>
              <w:bottom w:val="single" w:sz="4" w:space="0" w:color="auto"/>
            </w:tcBorders>
            <w:shd w:val="clear" w:color="auto" w:fill="auto"/>
            <w:noWrap/>
            <w:vAlign w:val="bottom"/>
            <w:hideMark/>
          </w:tcPr>
          <w:p w14:paraId="101C113C"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(2.85)</w:t>
            </w:r>
          </w:p>
        </w:tc>
        <w:tc>
          <w:tcPr>
            <w:tcW w:w="1280" w:type="dxa"/>
            <w:tcBorders>
              <w:top w:val="nil"/>
              <w:bottom w:val="single" w:sz="4" w:space="0" w:color="auto"/>
            </w:tcBorders>
            <w:shd w:val="clear" w:color="auto" w:fill="auto"/>
            <w:noWrap/>
            <w:vAlign w:val="bottom"/>
            <w:hideMark/>
          </w:tcPr>
          <w:p w14:paraId="1FCDF308"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(2.53)</w:t>
            </w:r>
          </w:p>
        </w:tc>
        <w:tc>
          <w:tcPr>
            <w:tcW w:w="1280" w:type="dxa"/>
            <w:tcBorders>
              <w:top w:val="nil"/>
              <w:bottom w:val="single" w:sz="4" w:space="0" w:color="auto"/>
            </w:tcBorders>
            <w:shd w:val="clear" w:color="auto" w:fill="auto"/>
            <w:noWrap/>
            <w:vAlign w:val="bottom"/>
            <w:hideMark/>
          </w:tcPr>
          <w:p w14:paraId="3AF13147"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(1.88)</w:t>
            </w:r>
          </w:p>
        </w:tc>
        <w:tc>
          <w:tcPr>
            <w:tcW w:w="1287" w:type="dxa"/>
            <w:tcBorders>
              <w:top w:val="nil"/>
              <w:bottom w:val="single" w:sz="4" w:space="0" w:color="auto"/>
            </w:tcBorders>
            <w:shd w:val="clear" w:color="auto" w:fill="auto"/>
            <w:noWrap/>
            <w:vAlign w:val="bottom"/>
            <w:hideMark/>
          </w:tcPr>
          <w:p w14:paraId="51FC538C"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(3.04)</w:t>
            </w:r>
          </w:p>
        </w:tc>
        <w:tc>
          <w:tcPr>
            <w:tcW w:w="1159" w:type="dxa"/>
            <w:tcBorders>
              <w:top w:val="nil"/>
              <w:bottom w:val="single" w:sz="4" w:space="0" w:color="auto"/>
            </w:tcBorders>
            <w:shd w:val="clear" w:color="auto" w:fill="auto"/>
            <w:noWrap/>
            <w:vAlign w:val="bottom"/>
            <w:hideMark/>
          </w:tcPr>
          <w:p w14:paraId="581E0B22"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(1.86)</w:t>
            </w:r>
          </w:p>
        </w:tc>
      </w:tr>
      <w:tr w:rsidR="00863A3D" w:rsidRPr="009E13A9" w14:paraId="271A0052" w14:textId="77777777" w:rsidTr="00B16034">
        <w:trPr>
          <w:trHeight w:val="242"/>
        </w:trPr>
        <w:tc>
          <w:tcPr>
            <w:tcW w:w="9331" w:type="dxa"/>
            <w:gridSpan w:val="6"/>
            <w:shd w:val="clear" w:color="auto" w:fill="auto"/>
            <w:noWrap/>
            <w:vAlign w:val="center"/>
            <w:hideMark/>
          </w:tcPr>
          <w:p w14:paraId="629675BD" w14:textId="134ECD85" w:rsidR="00863A3D" w:rsidRPr="00E71BE3" w:rsidRDefault="00863A3D" w:rsidP="004866B4">
            <w:pPr>
              <w:rPr>
                <w:rFonts w:cstheme="majorBidi"/>
                <w:sz w:val="20"/>
                <w:szCs w:val="20"/>
              </w:rPr>
            </w:pPr>
            <w:r w:rsidRPr="009E13A9">
              <w:rPr>
                <w:rFonts w:cstheme="majorBidi"/>
                <w:b/>
                <w:color w:val="000000"/>
                <w:sz w:val="20"/>
                <w:szCs w:val="20"/>
              </w:rPr>
              <w:t xml:space="preserve">Change in </w:t>
            </w:r>
            <w:r w:rsidRPr="003C43B2">
              <w:rPr>
                <w:rFonts w:cstheme="majorBidi"/>
                <w:b/>
                <w:color w:val="000000"/>
                <w:sz w:val="20"/>
                <w:szCs w:val="20"/>
              </w:rPr>
              <w:t xml:space="preserve">DoorDash </w:t>
            </w:r>
            <w:r w:rsidRPr="009E13A9">
              <w:rPr>
                <w:rFonts w:cstheme="majorBidi"/>
                <w:b/>
                <w:color w:val="000000"/>
                <w:sz w:val="20"/>
                <w:szCs w:val="20"/>
              </w:rPr>
              <w:t>popularity</w:t>
            </w:r>
          </w:p>
        </w:tc>
      </w:tr>
      <w:tr w:rsidR="00B436A8" w:rsidRPr="009E13A9" w14:paraId="54AD4976" w14:textId="77777777" w:rsidTr="00B16034">
        <w:trPr>
          <w:trHeight w:val="242"/>
        </w:trPr>
        <w:tc>
          <w:tcPr>
            <w:tcW w:w="2942" w:type="dxa"/>
            <w:vMerge w:val="restart"/>
            <w:tcBorders>
              <w:top w:val="single" w:sz="4" w:space="0" w:color="auto"/>
              <w:bottom w:val="single" w:sz="4" w:space="0" w:color="auto"/>
              <w:right w:val="single" w:sz="4" w:space="0" w:color="auto"/>
            </w:tcBorders>
            <w:shd w:val="clear" w:color="auto" w:fill="auto"/>
            <w:noWrap/>
            <w:vAlign w:val="center"/>
            <w:hideMark/>
          </w:tcPr>
          <w:p w14:paraId="2B8B111F" w14:textId="77777777" w:rsidR="00B436A8" w:rsidRPr="00E71BE3" w:rsidRDefault="00B436A8" w:rsidP="00B436A8">
            <w:pPr>
              <w:rPr>
                <w:rFonts w:cstheme="majorBidi"/>
                <w:color w:val="000000"/>
                <w:sz w:val="22"/>
                <w:szCs w:val="22"/>
              </w:rPr>
            </w:pPr>
            <w:r w:rsidRPr="009E13A9">
              <w:rPr>
                <w:rFonts w:cstheme="majorBidi"/>
                <w:bCs/>
                <w:color w:val="000000"/>
                <w:sz w:val="20"/>
                <w:szCs w:val="20"/>
              </w:rPr>
              <w:t>COVID cases (log scale)</w:t>
            </w:r>
          </w:p>
        </w:tc>
        <w:tc>
          <w:tcPr>
            <w:tcW w:w="1382" w:type="dxa"/>
            <w:tcBorders>
              <w:top w:val="single" w:sz="4" w:space="0" w:color="auto"/>
              <w:left w:val="single" w:sz="4" w:space="0" w:color="auto"/>
              <w:bottom w:val="nil"/>
            </w:tcBorders>
            <w:shd w:val="clear" w:color="auto" w:fill="auto"/>
            <w:noWrap/>
            <w:vAlign w:val="bottom"/>
            <w:hideMark/>
          </w:tcPr>
          <w:p w14:paraId="111CA91B"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-0.0876</w:t>
            </w:r>
          </w:p>
        </w:tc>
        <w:tc>
          <w:tcPr>
            <w:tcW w:w="1280" w:type="dxa"/>
            <w:tcBorders>
              <w:top w:val="single" w:sz="4" w:space="0" w:color="auto"/>
              <w:bottom w:val="nil"/>
            </w:tcBorders>
            <w:shd w:val="clear" w:color="auto" w:fill="auto"/>
            <w:noWrap/>
            <w:vAlign w:val="bottom"/>
            <w:hideMark/>
          </w:tcPr>
          <w:p w14:paraId="1390384B"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0.409</w:t>
            </w:r>
          </w:p>
        </w:tc>
        <w:tc>
          <w:tcPr>
            <w:tcW w:w="1280" w:type="dxa"/>
            <w:tcBorders>
              <w:top w:val="single" w:sz="4" w:space="0" w:color="auto"/>
              <w:bottom w:val="nil"/>
            </w:tcBorders>
            <w:shd w:val="clear" w:color="auto" w:fill="auto"/>
            <w:noWrap/>
            <w:vAlign w:val="bottom"/>
            <w:hideMark/>
          </w:tcPr>
          <w:p w14:paraId="1ECC53AA"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-0.0299</w:t>
            </w:r>
          </w:p>
        </w:tc>
        <w:tc>
          <w:tcPr>
            <w:tcW w:w="1287" w:type="dxa"/>
            <w:tcBorders>
              <w:top w:val="single" w:sz="4" w:space="0" w:color="auto"/>
              <w:bottom w:val="nil"/>
            </w:tcBorders>
            <w:shd w:val="clear" w:color="auto" w:fill="auto"/>
            <w:noWrap/>
            <w:vAlign w:val="bottom"/>
            <w:hideMark/>
          </w:tcPr>
          <w:p w14:paraId="1FB26000"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-0.138</w:t>
            </w:r>
          </w:p>
        </w:tc>
        <w:tc>
          <w:tcPr>
            <w:tcW w:w="1159" w:type="dxa"/>
            <w:tcBorders>
              <w:top w:val="single" w:sz="4" w:space="0" w:color="auto"/>
              <w:bottom w:val="nil"/>
            </w:tcBorders>
            <w:shd w:val="clear" w:color="auto" w:fill="auto"/>
            <w:noWrap/>
            <w:vAlign w:val="bottom"/>
            <w:hideMark/>
          </w:tcPr>
          <w:p w14:paraId="19199F2B"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0.627</w:t>
            </w:r>
          </w:p>
        </w:tc>
      </w:tr>
      <w:tr w:rsidR="00B436A8" w:rsidRPr="009E13A9" w14:paraId="737DCD50" w14:textId="77777777" w:rsidTr="00B16034">
        <w:trPr>
          <w:trHeight w:val="242"/>
        </w:trPr>
        <w:tc>
          <w:tcPr>
            <w:tcW w:w="2942" w:type="dxa"/>
            <w:vMerge/>
            <w:tcBorders>
              <w:top w:val="nil"/>
              <w:bottom w:val="single" w:sz="4" w:space="0" w:color="auto"/>
              <w:right w:val="single" w:sz="4" w:space="0" w:color="auto"/>
            </w:tcBorders>
            <w:shd w:val="clear" w:color="auto" w:fill="auto"/>
            <w:noWrap/>
            <w:vAlign w:val="bottom"/>
            <w:hideMark/>
          </w:tcPr>
          <w:p w14:paraId="16E82084" w14:textId="77777777" w:rsidR="00B436A8" w:rsidRPr="00E71BE3" w:rsidRDefault="00B436A8" w:rsidP="004866B4">
            <w:pPr>
              <w:rPr>
                <w:rFonts w:cstheme="majorBidi"/>
                <w:color w:val="000000"/>
                <w:sz w:val="22"/>
                <w:szCs w:val="22"/>
              </w:rPr>
            </w:pPr>
          </w:p>
        </w:tc>
        <w:tc>
          <w:tcPr>
            <w:tcW w:w="1382" w:type="dxa"/>
            <w:tcBorders>
              <w:top w:val="nil"/>
              <w:left w:val="single" w:sz="4" w:space="0" w:color="auto"/>
              <w:bottom w:val="single" w:sz="4" w:space="0" w:color="auto"/>
            </w:tcBorders>
            <w:shd w:val="clear" w:color="auto" w:fill="auto"/>
            <w:noWrap/>
            <w:vAlign w:val="bottom"/>
            <w:hideMark/>
          </w:tcPr>
          <w:p w14:paraId="623429F7"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(-0.20)</w:t>
            </w:r>
          </w:p>
        </w:tc>
        <w:tc>
          <w:tcPr>
            <w:tcW w:w="1280" w:type="dxa"/>
            <w:tcBorders>
              <w:top w:val="nil"/>
              <w:bottom w:val="single" w:sz="4" w:space="0" w:color="auto"/>
            </w:tcBorders>
            <w:shd w:val="clear" w:color="auto" w:fill="auto"/>
            <w:noWrap/>
            <w:vAlign w:val="bottom"/>
            <w:hideMark/>
          </w:tcPr>
          <w:p w14:paraId="063AC38C"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(0.96)</w:t>
            </w:r>
          </w:p>
        </w:tc>
        <w:tc>
          <w:tcPr>
            <w:tcW w:w="1280" w:type="dxa"/>
            <w:tcBorders>
              <w:top w:val="nil"/>
              <w:bottom w:val="single" w:sz="4" w:space="0" w:color="auto"/>
            </w:tcBorders>
            <w:shd w:val="clear" w:color="auto" w:fill="auto"/>
            <w:noWrap/>
            <w:vAlign w:val="bottom"/>
            <w:hideMark/>
          </w:tcPr>
          <w:p w14:paraId="176C8B08"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(-0.08)</w:t>
            </w:r>
          </w:p>
        </w:tc>
        <w:tc>
          <w:tcPr>
            <w:tcW w:w="1287" w:type="dxa"/>
            <w:tcBorders>
              <w:top w:val="nil"/>
              <w:bottom w:val="single" w:sz="4" w:space="0" w:color="auto"/>
            </w:tcBorders>
            <w:shd w:val="clear" w:color="auto" w:fill="auto"/>
            <w:noWrap/>
            <w:vAlign w:val="bottom"/>
            <w:hideMark/>
          </w:tcPr>
          <w:p w14:paraId="3A1E7C16"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(-0.35)</w:t>
            </w:r>
          </w:p>
        </w:tc>
        <w:tc>
          <w:tcPr>
            <w:tcW w:w="1159" w:type="dxa"/>
            <w:tcBorders>
              <w:top w:val="nil"/>
              <w:bottom w:val="single" w:sz="4" w:space="0" w:color="auto"/>
            </w:tcBorders>
            <w:shd w:val="clear" w:color="auto" w:fill="auto"/>
            <w:noWrap/>
            <w:vAlign w:val="bottom"/>
            <w:hideMark/>
          </w:tcPr>
          <w:p w14:paraId="3E8B2B17"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(1.46)</w:t>
            </w:r>
          </w:p>
        </w:tc>
      </w:tr>
      <w:tr w:rsidR="00863A3D" w:rsidRPr="009E13A9" w14:paraId="08CC880D" w14:textId="77777777" w:rsidTr="00B16034">
        <w:trPr>
          <w:trHeight w:val="242"/>
        </w:trPr>
        <w:tc>
          <w:tcPr>
            <w:tcW w:w="9331" w:type="dxa"/>
            <w:gridSpan w:val="6"/>
            <w:shd w:val="clear" w:color="auto" w:fill="auto"/>
            <w:noWrap/>
            <w:vAlign w:val="center"/>
            <w:hideMark/>
          </w:tcPr>
          <w:p w14:paraId="31AE228B" w14:textId="61AB53DE" w:rsidR="00863A3D" w:rsidRPr="00E71BE3" w:rsidRDefault="00863A3D" w:rsidP="004866B4">
            <w:pPr>
              <w:rPr>
                <w:rFonts w:cstheme="majorBidi"/>
                <w:sz w:val="20"/>
                <w:szCs w:val="20"/>
              </w:rPr>
            </w:pPr>
            <w:r w:rsidRPr="009E13A9">
              <w:rPr>
                <w:rFonts w:cstheme="majorBidi"/>
                <w:b/>
                <w:color w:val="000000"/>
                <w:sz w:val="20"/>
                <w:szCs w:val="20"/>
              </w:rPr>
              <w:t xml:space="preserve">Change in </w:t>
            </w:r>
            <w:r w:rsidR="00FB79F2">
              <w:rPr>
                <w:rFonts w:cstheme="majorBidi"/>
                <w:b/>
                <w:color w:val="000000"/>
                <w:sz w:val="20"/>
                <w:szCs w:val="20"/>
              </w:rPr>
              <w:t>b</w:t>
            </w:r>
            <w:r w:rsidRPr="009E13A9">
              <w:rPr>
                <w:rFonts w:cstheme="majorBidi"/>
                <w:b/>
                <w:color w:val="000000"/>
                <w:sz w:val="20"/>
                <w:szCs w:val="20"/>
              </w:rPr>
              <w:t xml:space="preserve">ike </w:t>
            </w:r>
            <w:r w:rsidR="00FB79F2">
              <w:rPr>
                <w:rFonts w:cstheme="majorBidi"/>
                <w:b/>
                <w:color w:val="000000"/>
                <w:sz w:val="20"/>
                <w:szCs w:val="20"/>
              </w:rPr>
              <w:t>p</w:t>
            </w:r>
            <w:r w:rsidRPr="009E13A9">
              <w:rPr>
                <w:rFonts w:cstheme="majorBidi"/>
                <w:b/>
                <w:color w:val="000000"/>
                <w:sz w:val="20"/>
                <w:szCs w:val="20"/>
              </w:rPr>
              <w:t>opularity</w:t>
            </w:r>
          </w:p>
        </w:tc>
      </w:tr>
      <w:tr w:rsidR="00B436A8" w:rsidRPr="009E13A9" w14:paraId="6168C6A7" w14:textId="77777777" w:rsidTr="00B16034">
        <w:trPr>
          <w:trHeight w:val="242"/>
        </w:trPr>
        <w:tc>
          <w:tcPr>
            <w:tcW w:w="2942" w:type="dxa"/>
            <w:vMerge w:val="restart"/>
            <w:tcBorders>
              <w:top w:val="single" w:sz="4" w:space="0" w:color="auto"/>
              <w:bottom w:val="single" w:sz="4" w:space="0" w:color="auto"/>
              <w:right w:val="single" w:sz="4" w:space="0" w:color="auto"/>
            </w:tcBorders>
            <w:shd w:val="clear" w:color="auto" w:fill="auto"/>
            <w:noWrap/>
            <w:vAlign w:val="center"/>
            <w:hideMark/>
          </w:tcPr>
          <w:p w14:paraId="298C1864" w14:textId="77777777" w:rsidR="00B436A8" w:rsidRPr="00E71BE3" w:rsidRDefault="00B436A8" w:rsidP="00B436A8">
            <w:pPr>
              <w:rPr>
                <w:rFonts w:cstheme="majorBidi"/>
                <w:color w:val="000000"/>
                <w:sz w:val="22"/>
                <w:szCs w:val="22"/>
              </w:rPr>
            </w:pPr>
            <w:r w:rsidRPr="009E13A9">
              <w:rPr>
                <w:rFonts w:cstheme="majorBidi"/>
                <w:bCs/>
                <w:color w:val="000000"/>
                <w:sz w:val="20"/>
                <w:szCs w:val="20"/>
              </w:rPr>
              <w:t>COVID cases (log scale)</w:t>
            </w:r>
          </w:p>
        </w:tc>
        <w:tc>
          <w:tcPr>
            <w:tcW w:w="1382" w:type="dxa"/>
            <w:tcBorders>
              <w:top w:val="single" w:sz="4" w:space="0" w:color="auto"/>
              <w:left w:val="single" w:sz="4" w:space="0" w:color="auto"/>
              <w:bottom w:val="nil"/>
            </w:tcBorders>
            <w:shd w:val="clear" w:color="auto" w:fill="auto"/>
            <w:noWrap/>
            <w:vAlign w:val="bottom"/>
            <w:hideMark/>
          </w:tcPr>
          <w:p w14:paraId="7E907A9B"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0.448**</w:t>
            </w:r>
          </w:p>
        </w:tc>
        <w:tc>
          <w:tcPr>
            <w:tcW w:w="1280" w:type="dxa"/>
            <w:tcBorders>
              <w:top w:val="single" w:sz="4" w:space="0" w:color="auto"/>
              <w:bottom w:val="nil"/>
            </w:tcBorders>
            <w:shd w:val="clear" w:color="auto" w:fill="auto"/>
            <w:noWrap/>
            <w:vAlign w:val="bottom"/>
            <w:hideMark/>
          </w:tcPr>
          <w:p w14:paraId="07BC9B0D"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1.059**</w:t>
            </w:r>
          </w:p>
        </w:tc>
        <w:tc>
          <w:tcPr>
            <w:tcW w:w="1280" w:type="dxa"/>
            <w:tcBorders>
              <w:top w:val="single" w:sz="4" w:space="0" w:color="auto"/>
              <w:bottom w:val="nil"/>
            </w:tcBorders>
            <w:shd w:val="clear" w:color="auto" w:fill="auto"/>
            <w:noWrap/>
            <w:vAlign w:val="bottom"/>
            <w:hideMark/>
          </w:tcPr>
          <w:p w14:paraId="6994F63F"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2.119***</w:t>
            </w:r>
          </w:p>
        </w:tc>
        <w:tc>
          <w:tcPr>
            <w:tcW w:w="1287" w:type="dxa"/>
            <w:tcBorders>
              <w:top w:val="single" w:sz="4" w:space="0" w:color="auto"/>
              <w:bottom w:val="nil"/>
            </w:tcBorders>
            <w:shd w:val="clear" w:color="auto" w:fill="auto"/>
            <w:noWrap/>
            <w:vAlign w:val="bottom"/>
            <w:hideMark/>
          </w:tcPr>
          <w:p w14:paraId="12B7B564"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2.008***</w:t>
            </w:r>
          </w:p>
        </w:tc>
        <w:tc>
          <w:tcPr>
            <w:tcW w:w="1159" w:type="dxa"/>
            <w:tcBorders>
              <w:top w:val="single" w:sz="4" w:space="0" w:color="auto"/>
              <w:bottom w:val="nil"/>
            </w:tcBorders>
            <w:shd w:val="clear" w:color="auto" w:fill="auto"/>
            <w:noWrap/>
            <w:vAlign w:val="bottom"/>
            <w:hideMark/>
          </w:tcPr>
          <w:p w14:paraId="2CB68363"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1.792***</w:t>
            </w:r>
          </w:p>
        </w:tc>
      </w:tr>
      <w:tr w:rsidR="00B436A8" w:rsidRPr="009E13A9" w14:paraId="2ABB6629" w14:textId="77777777" w:rsidTr="00B16034">
        <w:trPr>
          <w:trHeight w:val="242"/>
        </w:trPr>
        <w:tc>
          <w:tcPr>
            <w:tcW w:w="2942" w:type="dxa"/>
            <w:vMerge/>
            <w:tcBorders>
              <w:top w:val="nil"/>
              <w:bottom w:val="single" w:sz="4" w:space="0" w:color="auto"/>
              <w:right w:val="single" w:sz="4" w:space="0" w:color="auto"/>
            </w:tcBorders>
            <w:shd w:val="clear" w:color="auto" w:fill="auto"/>
            <w:noWrap/>
            <w:vAlign w:val="bottom"/>
            <w:hideMark/>
          </w:tcPr>
          <w:p w14:paraId="0B99E8F6" w14:textId="77777777" w:rsidR="00B436A8" w:rsidRPr="00E71BE3" w:rsidRDefault="00B436A8" w:rsidP="004866B4">
            <w:pPr>
              <w:rPr>
                <w:rFonts w:cstheme="majorBidi"/>
                <w:color w:val="000000"/>
                <w:sz w:val="22"/>
                <w:szCs w:val="22"/>
              </w:rPr>
            </w:pPr>
          </w:p>
        </w:tc>
        <w:tc>
          <w:tcPr>
            <w:tcW w:w="1382" w:type="dxa"/>
            <w:tcBorders>
              <w:top w:val="nil"/>
              <w:left w:val="single" w:sz="4" w:space="0" w:color="auto"/>
              <w:bottom w:val="single" w:sz="4" w:space="0" w:color="auto"/>
            </w:tcBorders>
            <w:shd w:val="clear" w:color="auto" w:fill="auto"/>
            <w:noWrap/>
            <w:vAlign w:val="bottom"/>
            <w:hideMark/>
          </w:tcPr>
          <w:p w14:paraId="2A8AD53F"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(2.45)</w:t>
            </w:r>
          </w:p>
        </w:tc>
        <w:tc>
          <w:tcPr>
            <w:tcW w:w="1280" w:type="dxa"/>
            <w:tcBorders>
              <w:top w:val="nil"/>
              <w:bottom w:val="single" w:sz="4" w:space="0" w:color="auto"/>
            </w:tcBorders>
            <w:shd w:val="clear" w:color="auto" w:fill="auto"/>
            <w:noWrap/>
            <w:vAlign w:val="bottom"/>
            <w:hideMark/>
          </w:tcPr>
          <w:p w14:paraId="2B23AE5A"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(2.50)</w:t>
            </w:r>
          </w:p>
        </w:tc>
        <w:tc>
          <w:tcPr>
            <w:tcW w:w="1280" w:type="dxa"/>
            <w:tcBorders>
              <w:top w:val="nil"/>
              <w:bottom w:val="single" w:sz="4" w:space="0" w:color="auto"/>
            </w:tcBorders>
            <w:shd w:val="clear" w:color="auto" w:fill="auto"/>
            <w:noWrap/>
            <w:vAlign w:val="bottom"/>
            <w:hideMark/>
          </w:tcPr>
          <w:p w14:paraId="12E46BB8"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(5.60)</w:t>
            </w:r>
          </w:p>
        </w:tc>
        <w:tc>
          <w:tcPr>
            <w:tcW w:w="1287" w:type="dxa"/>
            <w:tcBorders>
              <w:top w:val="nil"/>
              <w:bottom w:val="single" w:sz="4" w:space="0" w:color="auto"/>
            </w:tcBorders>
            <w:shd w:val="clear" w:color="auto" w:fill="auto"/>
            <w:noWrap/>
            <w:vAlign w:val="bottom"/>
            <w:hideMark/>
          </w:tcPr>
          <w:p w14:paraId="60052E16"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(5.26)</w:t>
            </w:r>
          </w:p>
        </w:tc>
        <w:tc>
          <w:tcPr>
            <w:tcW w:w="1159" w:type="dxa"/>
            <w:tcBorders>
              <w:top w:val="nil"/>
              <w:bottom w:val="single" w:sz="4" w:space="0" w:color="auto"/>
            </w:tcBorders>
            <w:shd w:val="clear" w:color="auto" w:fill="auto"/>
            <w:noWrap/>
            <w:vAlign w:val="bottom"/>
            <w:hideMark/>
          </w:tcPr>
          <w:p w14:paraId="41C5DD54" w14:textId="77777777" w:rsidR="00B436A8" w:rsidRPr="00E71BE3" w:rsidRDefault="00B436A8" w:rsidP="00B436A8">
            <w:pPr>
              <w:jc w:val="center"/>
              <w:rPr>
                <w:rFonts w:cstheme="majorBidi"/>
                <w:color w:val="000000"/>
                <w:sz w:val="20"/>
                <w:szCs w:val="20"/>
              </w:rPr>
            </w:pPr>
            <w:r w:rsidRPr="00E71BE3">
              <w:rPr>
                <w:rFonts w:cstheme="majorBidi"/>
                <w:color w:val="000000"/>
                <w:sz w:val="20"/>
                <w:szCs w:val="20"/>
              </w:rPr>
              <w:t>(5.20)</w:t>
            </w:r>
          </w:p>
        </w:tc>
      </w:tr>
    </w:tbl>
    <w:p w14:paraId="42617A46" w14:textId="652C7DB4" w:rsidR="00E71BE3" w:rsidRDefault="00E71BE3" w:rsidP="00E71BE3"/>
    <w:p w14:paraId="76DF4525" w14:textId="6E6C85B7" w:rsidR="00863A3D" w:rsidRDefault="00863A3D" w:rsidP="00E71BE3"/>
    <w:p w14:paraId="54529F43" w14:textId="69FC8DF1" w:rsidR="00863A3D" w:rsidRDefault="00863A3D" w:rsidP="00E71BE3"/>
    <w:p w14:paraId="18DE4632" w14:textId="77777777" w:rsidR="00B436A8" w:rsidRDefault="00B436A8" w:rsidP="00E71BE3"/>
    <w:p w14:paraId="2DBD9E8A" w14:textId="5E77DF96" w:rsidR="00863A3D" w:rsidRDefault="00863A3D" w:rsidP="00E71BE3"/>
    <w:p w14:paraId="37C95F76" w14:textId="43600B7B" w:rsidR="00863A3D" w:rsidRDefault="00863A3D" w:rsidP="00E71BE3"/>
    <w:p w14:paraId="56A550D0" w14:textId="1F1A2151" w:rsidR="00863A3D" w:rsidRDefault="00863A3D" w:rsidP="00E71BE3"/>
    <w:p w14:paraId="487CED87" w14:textId="7BB12A5B" w:rsidR="00863A3D" w:rsidRDefault="00863A3D" w:rsidP="00E71BE3"/>
    <w:p w14:paraId="56B2EEDA" w14:textId="2981FC89" w:rsidR="00863A3D" w:rsidRDefault="00863A3D" w:rsidP="00E71BE3"/>
    <w:p w14:paraId="7AC1D75A" w14:textId="796F91C0" w:rsidR="00863A3D" w:rsidRDefault="00863A3D" w:rsidP="00E71BE3"/>
    <w:p w14:paraId="48376EE8" w14:textId="11A69360" w:rsidR="00863A3D" w:rsidRDefault="00863A3D" w:rsidP="00E71BE3"/>
    <w:p w14:paraId="3E707C3A" w14:textId="77C5557F" w:rsidR="00863A3D" w:rsidRDefault="00863A3D" w:rsidP="00E71BE3"/>
    <w:p w14:paraId="376A0CDF" w14:textId="6C836173" w:rsidR="007B180A" w:rsidRDefault="007B180A" w:rsidP="00857779">
      <w:pPr>
        <w:pStyle w:val="Caption"/>
      </w:pPr>
      <w:r>
        <w:lastRenderedPageBreak/>
        <w:t>Table A-</w:t>
      </w:r>
      <w:fldSimple w:instr=" SEQ Table_A- \* ARABIC ">
        <w:r w:rsidR="00E70CBD">
          <w:rPr>
            <w:noProof/>
          </w:rPr>
          <w:t>6</w:t>
        </w:r>
      </w:fldSimple>
      <w:r>
        <w:t xml:space="preserve">: </w:t>
      </w:r>
      <w:r w:rsidRPr="00E57176">
        <w:t>Mediation analysis model with all mediators for August 2020 to December 2020</w:t>
      </w:r>
    </w:p>
    <w:tbl>
      <w:tblPr>
        <w:tblW w:w="868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60"/>
        <w:gridCol w:w="1164"/>
        <w:gridCol w:w="1158"/>
        <w:gridCol w:w="1158"/>
        <w:gridCol w:w="1270"/>
        <w:gridCol w:w="1270"/>
      </w:tblGrid>
      <w:tr w:rsidR="00863A3D" w:rsidRPr="009E13A9" w14:paraId="5DA9BA8B" w14:textId="77777777" w:rsidTr="002669F6">
        <w:trPr>
          <w:trHeight w:val="290"/>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461C6" w14:textId="77777777" w:rsidR="00863A3D" w:rsidRPr="00E71BE3" w:rsidRDefault="00863A3D" w:rsidP="004866B4">
            <w:pPr>
              <w:rPr>
                <w:rFonts w:cstheme="majorBidi"/>
                <w:sz w:val="20"/>
                <w:szCs w:val="20"/>
              </w:rPr>
            </w:pPr>
          </w:p>
        </w:tc>
        <w:tc>
          <w:tcPr>
            <w:tcW w:w="11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5C9A2" w14:textId="77777777" w:rsidR="00863A3D" w:rsidRPr="00E71BE3" w:rsidRDefault="00863A3D" w:rsidP="002669F6">
            <w:pPr>
              <w:jc w:val="center"/>
              <w:rPr>
                <w:rFonts w:cstheme="majorBidi"/>
                <w:color w:val="000000"/>
                <w:sz w:val="22"/>
                <w:szCs w:val="22"/>
              </w:rPr>
            </w:pPr>
            <w:r w:rsidRPr="00E71BE3">
              <w:rPr>
                <w:rFonts w:cstheme="majorBidi"/>
                <w:color w:val="000000"/>
                <w:sz w:val="22"/>
                <w:szCs w:val="22"/>
              </w:rPr>
              <w:t>Aug-20</w:t>
            </w:r>
          </w:p>
        </w:tc>
        <w:tc>
          <w:tcPr>
            <w:tcW w:w="11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554D3" w14:textId="77777777" w:rsidR="00863A3D" w:rsidRPr="00E71BE3" w:rsidRDefault="00863A3D" w:rsidP="002669F6">
            <w:pPr>
              <w:jc w:val="center"/>
              <w:rPr>
                <w:rFonts w:cstheme="majorBidi"/>
                <w:color w:val="000000"/>
                <w:sz w:val="22"/>
                <w:szCs w:val="22"/>
              </w:rPr>
            </w:pPr>
            <w:r w:rsidRPr="00E71BE3">
              <w:rPr>
                <w:rFonts w:cstheme="majorBidi"/>
                <w:color w:val="000000"/>
                <w:sz w:val="22"/>
                <w:szCs w:val="22"/>
              </w:rPr>
              <w:t>Sep-20</w:t>
            </w:r>
          </w:p>
        </w:tc>
        <w:tc>
          <w:tcPr>
            <w:tcW w:w="11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3D7A1" w14:textId="77777777" w:rsidR="00863A3D" w:rsidRPr="00E71BE3" w:rsidRDefault="00863A3D" w:rsidP="002669F6">
            <w:pPr>
              <w:jc w:val="center"/>
              <w:rPr>
                <w:rFonts w:cstheme="majorBidi"/>
                <w:color w:val="000000"/>
                <w:sz w:val="22"/>
                <w:szCs w:val="22"/>
              </w:rPr>
            </w:pPr>
            <w:r w:rsidRPr="00E71BE3">
              <w:rPr>
                <w:rFonts w:cstheme="majorBidi"/>
                <w:color w:val="000000"/>
                <w:sz w:val="22"/>
                <w:szCs w:val="22"/>
              </w:rPr>
              <w:t>Oct-20</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3FF12" w14:textId="77777777" w:rsidR="00863A3D" w:rsidRPr="00E71BE3" w:rsidRDefault="00863A3D" w:rsidP="002669F6">
            <w:pPr>
              <w:jc w:val="center"/>
              <w:rPr>
                <w:rFonts w:cstheme="majorBidi"/>
                <w:color w:val="000000"/>
                <w:sz w:val="22"/>
                <w:szCs w:val="22"/>
              </w:rPr>
            </w:pPr>
            <w:r w:rsidRPr="00E71BE3">
              <w:rPr>
                <w:rFonts w:cstheme="majorBidi"/>
                <w:color w:val="000000"/>
                <w:sz w:val="22"/>
                <w:szCs w:val="22"/>
              </w:rPr>
              <w:t>Nov-20</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D4F9A" w14:textId="77777777" w:rsidR="00863A3D" w:rsidRPr="00E71BE3" w:rsidRDefault="00863A3D" w:rsidP="002669F6">
            <w:pPr>
              <w:jc w:val="center"/>
              <w:rPr>
                <w:rFonts w:cstheme="majorBidi"/>
                <w:color w:val="000000"/>
                <w:sz w:val="22"/>
                <w:szCs w:val="22"/>
              </w:rPr>
            </w:pPr>
            <w:r w:rsidRPr="00E71BE3">
              <w:rPr>
                <w:rFonts w:cstheme="majorBidi"/>
                <w:color w:val="000000"/>
                <w:sz w:val="22"/>
                <w:szCs w:val="22"/>
              </w:rPr>
              <w:t>Dec-20</w:t>
            </w:r>
          </w:p>
        </w:tc>
      </w:tr>
      <w:tr w:rsidR="00863A3D" w:rsidRPr="009E13A9" w14:paraId="46A5A43F" w14:textId="77777777" w:rsidTr="00863A3D">
        <w:trPr>
          <w:trHeight w:val="290"/>
        </w:trPr>
        <w:tc>
          <w:tcPr>
            <w:tcW w:w="8680" w:type="dxa"/>
            <w:gridSpan w:val="6"/>
            <w:tcBorders>
              <w:top w:val="single" w:sz="4" w:space="0" w:color="auto"/>
              <w:left w:val="single" w:sz="4" w:space="0" w:color="auto"/>
              <w:bottom w:val="single" w:sz="4" w:space="0" w:color="auto"/>
            </w:tcBorders>
            <w:shd w:val="clear" w:color="auto" w:fill="auto"/>
            <w:noWrap/>
            <w:hideMark/>
          </w:tcPr>
          <w:p w14:paraId="0446D5E8" w14:textId="04BD632A" w:rsidR="00863A3D" w:rsidRPr="00E71BE3" w:rsidRDefault="00863A3D" w:rsidP="004866B4">
            <w:pPr>
              <w:rPr>
                <w:rFonts w:cstheme="majorBidi"/>
                <w:sz w:val="20"/>
                <w:szCs w:val="20"/>
              </w:rPr>
            </w:pPr>
            <w:r w:rsidRPr="009E13A9">
              <w:rPr>
                <w:rFonts w:cstheme="majorBidi"/>
                <w:b/>
                <w:color w:val="000000"/>
                <w:sz w:val="20"/>
                <w:szCs w:val="20"/>
              </w:rPr>
              <w:t xml:space="preserve">The decline in </w:t>
            </w:r>
            <w:r w:rsidR="00FB79F2">
              <w:rPr>
                <w:rFonts w:cstheme="majorBidi"/>
                <w:b/>
                <w:color w:val="000000"/>
                <w:sz w:val="20"/>
                <w:szCs w:val="20"/>
              </w:rPr>
              <w:t>r</w:t>
            </w:r>
            <w:r w:rsidRPr="009E13A9">
              <w:rPr>
                <w:rFonts w:cstheme="majorBidi"/>
                <w:b/>
                <w:color w:val="000000"/>
                <w:sz w:val="20"/>
                <w:szCs w:val="20"/>
              </w:rPr>
              <w:t>idership (log scale)</w:t>
            </w:r>
          </w:p>
        </w:tc>
      </w:tr>
      <w:tr w:rsidR="00863A3D" w:rsidRPr="009E13A9" w14:paraId="7CA80AF2" w14:textId="77777777" w:rsidTr="002669F6">
        <w:trPr>
          <w:trHeight w:val="290"/>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9AD9A1" w14:textId="28EC31B9" w:rsidR="00863A3D" w:rsidRPr="00E71BE3" w:rsidRDefault="00863A3D" w:rsidP="002669F6">
            <w:pPr>
              <w:rPr>
                <w:rFonts w:cstheme="majorBidi"/>
                <w:bCs/>
                <w:color w:val="000000"/>
                <w:sz w:val="20"/>
                <w:szCs w:val="20"/>
              </w:rPr>
            </w:pPr>
            <w:r w:rsidRPr="009E13A9">
              <w:rPr>
                <w:rFonts w:cstheme="majorBidi"/>
                <w:bCs/>
                <w:color w:val="000000"/>
                <w:sz w:val="20"/>
                <w:szCs w:val="20"/>
              </w:rPr>
              <w:t xml:space="preserve">Change in </w:t>
            </w:r>
            <w:r w:rsidR="00FB79F2">
              <w:rPr>
                <w:rFonts w:cstheme="majorBidi"/>
                <w:bCs/>
                <w:color w:val="000000"/>
                <w:sz w:val="20"/>
                <w:szCs w:val="20"/>
              </w:rPr>
              <w:t>b</w:t>
            </w:r>
            <w:r w:rsidRPr="009E13A9">
              <w:rPr>
                <w:rFonts w:cstheme="majorBidi"/>
                <w:bCs/>
                <w:color w:val="000000"/>
                <w:sz w:val="20"/>
                <w:szCs w:val="20"/>
              </w:rPr>
              <w:t xml:space="preserve">ike </w:t>
            </w:r>
            <w:r w:rsidR="00FB79F2">
              <w:rPr>
                <w:rFonts w:cstheme="majorBidi"/>
                <w:bCs/>
                <w:color w:val="000000"/>
                <w:sz w:val="20"/>
                <w:szCs w:val="20"/>
              </w:rPr>
              <w:t>p</w:t>
            </w:r>
            <w:r w:rsidRPr="009E13A9">
              <w:rPr>
                <w:rFonts w:cstheme="majorBidi"/>
                <w:bCs/>
                <w:color w:val="000000"/>
                <w:sz w:val="20"/>
                <w:szCs w:val="20"/>
              </w:rPr>
              <w:t>opularity</w:t>
            </w:r>
          </w:p>
        </w:tc>
        <w:tc>
          <w:tcPr>
            <w:tcW w:w="1164" w:type="dxa"/>
            <w:tcBorders>
              <w:top w:val="single" w:sz="4" w:space="0" w:color="auto"/>
              <w:left w:val="single" w:sz="4" w:space="0" w:color="auto"/>
              <w:bottom w:val="nil"/>
            </w:tcBorders>
            <w:shd w:val="clear" w:color="auto" w:fill="auto"/>
            <w:noWrap/>
            <w:vAlign w:val="bottom"/>
            <w:hideMark/>
          </w:tcPr>
          <w:p w14:paraId="3008DDE8" w14:textId="77777777" w:rsidR="00863A3D" w:rsidRPr="00E71BE3" w:rsidRDefault="00863A3D" w:rsidP="004866B4">
            <w:pPr>
              <w:rPr>
                <w:rFonts w:cstheme="majorBidi"/>
                <w:color w:val="000000"/>
                <w:sz w:val="20"/>
                <w:szCs w:val="20"/>
              </w:rPr>
            </w:pPr>
            <w:r w:rsidRPr="00E71BE3">
              <w:rPr>
                <w:rFonts w:cstheme="majorBidi"/>
                <w:color w:val="000000"/>
                <w:sz w:val="20"/>
                <w:szCs w:val="20"/>
              </w:rPr>
              <w:t>-0.00001</w:t>
            </w:r>
          </w:p>
        </w:tc>
        <w:tc>
          <w:tcPr>
            <w:tcW w:w="1158" w:type="dxa"/>
            <w:tcBorders>
              <w:top w:val="single" w:sz="4" w:space="0" w:color="auto"/>
              <w:bottom w:val="nil"/>
            </w:tcBorders>
            <w:shd w:val="clear" w:color="auto" w:fill="auto"/>
            <w:noWrap/>
            <w:vAlign w:val="bottom"/>
            <w:hideMark/>
          </w:tcPr>
          <w:p w14:paraId="5F35E9E4" w14:textId="77777777" w:rsidR="00863A3D" w:rsidRPr="00E71BE3" w:rsidRDefault="00863A3D" w:rsidP="004866B4">
            <w:pPr>
              <w:rPr>
                <w:rFonts w:cstheme="majorBidi"/>
                <w:color w:val="000000"/>
                <w:sz w:val="20"/>
                <w:szCs w:val="20"/>
              </w:rPr>
            </w:pPr>
            <w:r w:rsidRPr="00E71BE3">
              <w:rPr>
                <w:rFonts w:cstheme="majorBidi"/>
                <w:color w:val="000000"/>
                <w:sz w:val="20"/>
                <w:szCs w:val="20"/>
              </w:rPr>
              <w:t>-0.00871</w:t>
            </w:r>
          </w:p>
        </w:tc>
        <w:tc>
          <w:tcPr>
            <w:tcW w:w="1158" w:type="dxa"/>
            <w:tcBorders>
              <w:top w:val="single" w:sz="4" w:space="0" w:color="auto"/>
              <w:bottom w:val="nil"/>
            </w:tcBorders>
            <w:shd w:val="clear" w:color="auto" w:fill="auto"/>
            <w:noWrap/>
            <w:vAlign w:val="bottom"/>
            <w:hideMark/>
          </w:tcPr>
          <w:p w14:paraId="325ABD26" w14:textId="77777777" w:rsidR="00863A3D" w:rsidRPr="00E71BE3" w:rsidRDefault="00863A3D" w:rsidP="004866B4">
            <w:pPr>
              <w:rPr>
                <w:rFonts w:cstheme="majorBidi"/>
                <w:color w:val="000000"/>
                <w:sz w:val="20"/>
                <w:szCs w:val="20"/>
              </w:rPr>
            </w:pPr>
            <w:r w:rsidRPr="00E71BE3">
              <w:rPr>
                <w:rFonts w:cstheme="majorBidi"/>
                <w:color w:val="000000"/>
                <w:sz w:val="20"/>
                <w:szCs w:val="20"/>
              </w:rPr>
              <w:t>-0.00818</w:t>
            </w:r>
          </w:p>
        </w:tc>
        <w:tc>
          <w:tcPr>
            <w:tcW w:w="1270" w:type="dxa"/>
            <w:tcBorders>
              <w:top w:val="single" w:sz="4" w:space="0" w:color="auto"/>
              <w:bottom w:val="nil"/>
            </w:tcBorders>
            <w:shd w:val="clear" w:color="auto" w:fill="auto"/>
            <w:noWrap/>
            <w:vAlign w:val="bottom"/>
            <w:hideMark/>
          </w:tcPr>
          <w:p w14:paraId="5E17352B" w14:textId="77777777" w:rsidR="00863A3D" w:rsidRPr="00E71BE3" w:rsidRDefault="00863A3D" w:rsidP="004866B4">
            <w:pPr>
              <w:rPr>
                <w:rFonts w:cstheme="majorBidi"/>
                <w:color w:val="000000"/>
                <w:sz w:val="20"/>
                <w:szCs w:val="20"/>
              </w:rPr>
            </w:pPr>
            <w:r w:rsidRPr="00E71BE3">
              <w:rPr>
                <w:rFonts w:cstheme="majorBidi"/>
                <w:color w:val="000000"/>
                <w:sz w:val="20"/>
                <w:szCs w:val="20"/>
              </w:rPr>
              <w:t>0.00800</w:t>
            </w:r>
          </w:p>
        </w:tc>
        <w:tc>
          <w:tcPr>
            <w:tcW w:w="1270" w:type="dxa"/>
            <w:tcBorders>
              <w:top w:val="single" w:sz="4" w:space="0" w:color="auto"/>
              <w:bottom w:val="nil"/>
              <w:right w:val="single" w:sz="4" w:space="0" w:color="auto"/>
            </w:tcBorders>
            <w:shd w:val="clear" w:color="auto" w:fill="auto"/>
            <w:noWrap/>
            <w:vAlign w:val="bottom"/>
            <w:hideMark/>
          </w:tcPr>
          <w:p w14:paraId="3B5F8EB5" w14:textId="77777777" w:rsidR="00863A3D" w:rsidRPr="00E71BE3" w:rsidRDefault="00863A3D" w:rsidP="004866B4">
            <w:pPr>
              <w:rPr>
                <w:rFonts w:cstheme="majorBidi"/>
                <w:color w:val="000000"/>
                <w:sz w:val="20"/>
                <w:szCs w:val="20"/>
              </w:rPr>
            </w:pPr>
            <w:r w:rsidRPr="00E71BE3">
              <w:rPr>
                <w:rFonts w:cstheme="majorBidi"/>
                <w:color w:val="000000"/>
                <w:sz w:val="20"/>
                <w:szCs w:val="20"/>
              </w:rPr>
              <w:t>-0.0213</w:t>
            </w:r>
          </w:p>
        </w:tc>
      </w:tr>
      <w:tr w:rsidR="00863A3D" w:rsidRPr="009E13A9" w14:paraId="2203FE93" w14:textId="77777777" w:rsidTr="002669F6">
        <w:trPr>
          <w:trHeight w:val="290"/>
        </w:trPr>
        <w:tc>
          <w:tcPr>
            <w:tcW w:w="2660" w:type="dxa"/>
            <w:vMerge/>
            <w:tcBorders>
              <w:top w:val="nil"/>
              <w:left w:val="single" w:sz="4" w:space="0" w:color="auto"/>
              <w:bottom w:val="single" w:sz="4" w:space="0" w:color="auto"/>
              <w:right w:val="single" w:sz="4" w:space="0" w:color="auto"/>
            </w:tcBorders>
            <w:shd w:val="clear" w:color="auto" w:fill="auto"/>
            <w:noWrap/>
            <w:vAlign w:val="center"/>
            <w:hideMark/>
          </w:tcPr>
          <w:p w14:paraId="55B8F134" w14:textId="77777777" w:rsidR="00863A3D" w:rsidRPr="00E71BE3" w:rsidRDefault="00863A3D" w:rsidP="002669F6">
            <w:pPr>
              <w:rPr>
                <w:rFonts w:cstheme="majorBidi"/>
                <w:bCs/>
                <w:color w:val="000000"/>
                <w:sz w:val="20"/>
                <w:szCs w:val="20"/>
              </w:rPr>
            </w:pPr>
          </w:p>
        </w:tc>
        <w:tc>
          <w:tcPr>
            <w:tcW w:w="1164" w:type="dxa"/>
            <w:tcBorders>
              <w:top w:val="nil"/>
              <w:left w:val="single" w:sz="4" w:space="0" w:color="auto"/>
              <w:bottom w:val="single" w:sz="4" w:space="0" w:color="auto"/>
            </w:tcBorders>
            <w:shd w:val="clear" w:color="auto" w:fill="auto"/>
            <w:noWrap/>
            <w:vAlign w:val="bottom"/>
            <w:hideMark/>
          </w:tcPr>
          <w:p w14:paraId="2BD53B05" w14:textId="77777777" w:rsidR="00863A3D" w:rsidRPr="00E71BE3" w:rsidRDefault="00863A3D" w:rsidP="004866B4">
            <w:pPr>
              <w:rPr>
                <w:rFonts w:cstheme="majorBidi"/>
                <w:color w:val="000000"/>
                <w:sz w:val="20"/>
                <w:szCs w:val="20"/>
              </w:rPr>
            </w:pPr>
            <w:r w:rsidRPr="00E71BE3">
              <w:rPr>
                <w:rFonts w:cstheme="majorBidi"/>
                <w:color w:val="000000"/>
                <w:sz w:val="20"/>
                <w:szCs w:val="20"/>
              </w:rPr>
              <w:t>(-0.00)</w:t>
            </w:r>
          </w:p>
        </w:tc>
        <w:tc>
          <w:tcPr>
            <w:tcW w:w="1158" w:type="dxa"/>
            <w:tcBorders>
              <w:top w:val="nil"/>
              <w:bottom w:val="single" w:sz="4" w:space="0" w:color="auto"/>
            </w:tcBorders>
            <w:shd w:val="clear" w:color="auto" w:fill="auto"/>
            <w:noWrap/>
            <w:vAlign w:val="bottom"/>
            <w:hideMark/>
          </w:tcPr>
          <w:p w14:paraId="2E45E883" w14:textId="77777777" w:rsidR="00863A3D" w:rsidRPr="00E71BE3" w:rsidRDefault="00863A3D" w:rsidP="004866B4">
            <w:pPr>
              <w:rPr>
                <w:rFonts w:cstheme="majorBidi"/>
                <w:color w:val="000000"/>
                <w:sz w:val="20"/>
                <w:szCs w:val="20"/>
              </w:rPr>
            </w:pPr>
            <w:r w:rsidRPr="00E71BE3">
              <w:rPr>
                <w:rFonts w:cstheme="majorBidi"/>
                <w:color w:val="000000"/>
                <w:sz w:val="20"/>
                <w:szCs w:val="20"/>
              </w:rPr>
              <w:t>(-0.55)</w:t>
            </w:r>
          </w:p>
        </w:tc>
        <w:tc>
          <w:tcPr>
            <w:tcW w:w="1158" w:type="dxa"/>
            <w:tcBorders>
              <w:top w:val="nil"/>
              <w:bottom w:val="single" w:sz="4" w:space="0" w:color="auto"/>
            </w:tcBorders>
            <w:shd w:val="clear" w:color="auto" w:fill="auto"/>
            <w:noWrap/>
            <w:vAlign w:val="bottom"/>
            <w:hideMark/>
          </w:tcPr>
          <w:p w14:paraId="4AF5BE2F" w14:textId="77777777" w:rsidR="00863A3D" w:rsidRPr="00E71BE3" w:rsidRDefault="00863A3D" w:rsidP="004866B4">
            <w:pPr>
              <w:rPr>
                <w:rFonts w:cstheme="majorBidi"/>
                <w:color w:val="000000"/>
                <w:sz w:val="20"/>
                <w:szCs w:val="20"/>
              </w:rPr>
            </w:pPr>
            <w:r w:rsidRPr="00E71BE3">
              <w:rPr>
                <w:rFonts w:cstheme="majorBidi"/>
                <w:color w:val="000000"/>
                <w:sz w:val="20"/>
                <w:szCs w:val="20"/>
              </w:rPr>
              <w:t>(-0.52)</w:t>
            </w:r>
          </w:p>
        </w:tc>
        <w:tc>
          <w:tcPr>
            <w:tcW w:w="1270" w:type="dxa"/>
            <w:tcBorders>
              <w:top w:val="nil"/>
              <w:bottom w:val="single" w:sz="4" w:space="0" w:color="auto"/>
            </w:tcBorders>
            <w:shd w:val="clear" w:color="auto" w:fill="auto"/>
            <w:noWrap/>
            <w:vAlign w:val="bottom"/>
            <w:hideMark/>
          </w:tcPr>
          <w:p w14:paraId="508DEDAF" w14:textId="77777777" w:rsidR="00863A3D" w:rsidRPr="00E71BE3" w:rsidRDefault="00863A3D" w:rsidP="004866B4">
            <w:pPr>
              <w:rPr>
                <w:rFonts w:cstheme="majorBidi"/>
                <w:color w:val="000000"/>
                <w:sz w:val="20"/>
                <w:szCs w:val="20"/>
              </w:rPr>
            </w:pPr>
            <w:r w:rsidRPr="00E71BE3">
              <w:rPr>
                <w:rFonts w:cstheme="majorBidi"/>
                <w:color w:val="000000"/>
                <w:sz w:val="20"/>
                <w:szCs w:val="20"/>
              </w:rPr>
              <w:t>(0.61)</w:t>
            </w:r>
          </w:p>
        </w:tc>
        <w:tc>
          <w:tcPr>
            <w:tcW w:w="1270" w:type="dxa"/>
            <w:tcBorders>
              <w:top w:val="nil"/>
              <w:bottom w:val="single" w:sz="4" w:space="0" w:color="auto"/>
              <w:right w:val="single" w:sz="4" w:space="0" w:color="auto"/>
            </w:tcBorders>
            <w:shd w:val="clear" w:color="auto" w:fill="auto"/>
            <w:noWrap/>
            <w:vAlign w:val="bottom"/>
            <w:hideMark/>
          </w:tcPr>
          <w:p w14:paraId="6FE43FE4" w14:textId="77777777" w:rsidR="00863A3D" w:rsidRPr="00E71BE3" w:rsidRDefault="00863A3D" w:rsidP="004866B4">
            <w:pPr>
              <w:rPr>
                <w:rFonts w:cstheme="majorBidi"/>
                <w:color w:val="000000"/>
                <w:sz w:val="20"/>
                <w:szCs w:val="20"/>
              </w:rPr>
            </w:pPr>
            <w:r w:rsidRPr="00E71BE3">
              <w:rPr>
                <w:rFonts w:cstheme="majorBidi"/>
                <w:color w:val="000000"/>
                <w:sz w:val="20"/>
                <w:szCs w:val="20"/>
              </w:rPr>
              <w:t>(-1.37)</w:t>
            </w:r>
          </w:p>
        </w:tc>
      </w:tr>
      <w:tr w:rsidR="00863A3D" w:rsidRPr="009E13A9" w14:paraId="65A76C89" w14:textId="77777777" w:rsidTr="002669F6">
        <w:trPr>
          <w:trHeight w:val="290"/>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4A0F31" w14:textId="77777777" w:rsidR="00863A3D" w:rsidRPr="00E71BE3" w:rsidRDefault="00863A3D" w:rsidP="002669F6">
            <w:pPr>
              <w:rPr>
                <w:rFonts w:cstheme="majorBidi"/>
                <w:bCs/>
                <w:color w:val="000000"/>
                <w:sz w:val="20"/>
                <w:szCs w:val="20"/>
              </w:rPr>
            </w:pPr>
            <w:r w:rsidRPr="009E13A9">
              <w:rPr>
                <w:rFonts w:cstheme="majorBidi"/>
                <w:bCs/>
                <w:color w:val="000000"/>
                <w:sz w:val="20"/>
                <w:szCs w:val="20"/>
              </w:rPr>
              <w:t>Increase in telework</w:t>
            </w:r>
          </w:p>
        </w:tc>
        <w:tc>
          <w:tcPr>
            <w:tcW w:w="1164" w:type="dxa"/>
            <w:tcBorders>
              <w:top w:val="single" w:sz="4" w:space="0" w:color="auto"/>
              <w:left w:val="single" w:sz="4" w:space="0" w:color="auto"/>
              <w:bottom w:val="nil"/>
            </w:tcBorders>
            <w:shd w:val="clear" w:color="auto" w:fill="auto"/>
            <w:noWrap/>
            <w:vAlign w:val="bottom"/>
            <w:hideMark/>
          </w:tcPr>
          <w:p w14:paraId="47244BB8" w14:textId="77777777" w:rsidR="00863A3D" w:rsidRPr="00E71BE3" w:rsidRDefault="00863A3D" w:rsidP="004866B4">
            <w:pPr>
              <w:rPr>
                <w:rFonts w:cstheme="majorBidi"/>
                <w:color w:val="000000"/>
                <w:sz w:val="20"/>
                <w:szCs w:val="20"/>
              </w:rPr>
            </w:pPr>
            <w:r w:rsidRPr="00E71BE3">
              <w:rPr>
                <w:rFonts w:cstheme="majorBidi"/>
                <w:color w:val="000000"/>
                <w:sz w:val="20"/>
                <w:szCs w:val="20"/>
              </w:rPr>
              <w:t>0.146***</w:t>
            </w:r>
          </w:p>
        </w:tc>
        <w:tc>
          <w:tcPr>
            <w:tcW w:w="1158" w:type="dxa"/>
            <w:tcBorders>
              <w:top w:val="single" w:sz="4" w:space="0" w:color="auto"/>
              <w:bottom w:val="nil"/>
            </w:tcBorders>
            <w:shd w:val="clear" w:color="auto" w:fill="auto"/>
            <w:noWrap/>
            <w:vAlign w:val="bottom"/>
            <w:hideMark/>
          </w:tcPr>
          <w:p w14:paraId="5679B32D" w14:textId="77777777" w:rsidR="00863A3D" w:rsidRPr="00E71BE3" w:rsidRDefault="00863A3D" w:rsidP="004866B4">
            <w:pPr>
              <w:rPr>
                <w:rFonts w:cstheme="majorBidi"/>
                <w:color w:val="000000"/>
                <w:sz w:val="20"/>
                <w:szCs w:val="20"/>
              </w:rPr>
            </w:pPr>
            <w:r w:rsidRPr="00E71BE3">
              <w:rPr>
                <w:rFonts w:cstheme="majorBidi"/>
                <w:color w:val="000000"/>
                <w:sz w:val="20"/>
                <w:szCs w:val="20"/>
              </w:rPr>
              <w:t>0.145***</w:t>
            </w:r>
          </w:p>
        </w:tc>
        <w:tc>
          <w:tcPr>
            <w:tcW w:w="1158" w:type="dxa"/>
            <w:tcBorders>
              <w:top w:val="single" w:sz="4" w:space="0" w:color="auto"/>
              <w:bottom w:val="nil"/>
            </w:tcBorders>
            <w:shd w:val="clear" w:color="auto" w:fill="auto"/>
            <w:noWrap/>
            <w:vAlign w:val="bottom"/>
            <w:hideMark/>
          </w:tcPr>
          <w:p w14:paraId="15DB9D51" w14:textId="77777777" w:rsidR="00863A3D" w:rsidRPr="00E71BE3" w:rsidRDefault="00863A3D" w:rsidP="004866B4">
            <w:pPr>
              <w:rPr>
                <w:rFonts w:cstheme="majorBidi"/>
                <w:color w:val="000000"/>
                <w:sz w:val="20"/>
                <w:szCs w:val="20"/>
              </w:rPr>
            </w:pPr>
            <w:r w:rsidRPr="00E71BE3">
              <w:rPr>
                <w:rFonts w:cstheme="majorBidi"/>
                <w:color w:val="000000"/>
                <w:sz w:val="20"/>
                <w:szCs w:val="20"/>
              </w:rPr>
              <w:t>0.166***</w:t>
            </w:r>
          </w:p>
        </w:tc>
        <w:tc>
          <w:tcPr>
            <w:tcW w:w="1270" w:type="dxa"/>
            <w:tcBorders>
              <w:top w:val="single" w:sz="4" w:space="0" w:color="auto"/>
              <w:bottom w:val="nil"/>
              <w:right w:val="single" w:sz="4" w:space="0" w:color="auto"/>
            </w:tcBorders>
            <w:shd w:val="clear" w:color="auto" w:fill="auto"/>
            <w:noWrap/>
            <w:vAlign w:val="bottom"/>
            <w:hideMark/>
          </w:tcPr>
          <w:p w14:paraId="252EE958" w14:textId="77777777" w:rsidR="00863A3D" w:rsidRPr="00E71BE3" w:rsidRDefault="00863A3D" w:rsidP="004866B4">
            <w:pPr>
              <w:rPr>
                <w:rFonts w:cstheme="majorBidi"/>
                <w:color w:val="000000"/>
                <w:sz w:val="20"/>
                <w:szCs w:val="20"/>
              </w:rPr>
            </w:pPr>
            <w:r w:rsidRPr="00E71BE3">
              <w:rPr>
                <w:rFonts w:cstheme="majorBidi"/>
                <w:color w:val="000000"/>
                <w:sz w:val="20"/>
                <w:szCs w:val="20"/>
              </w:rPr>
              <w:t>0.173***</w:t>
            </w:r>
          </w:p>
        </w:tc>
        <w:tc>
          <w:tcPr>
            <w:tcW w:w="1270" w:type="dxa"/>
            <w:tcBorders>
              <w:top w:val="single" w:sz="4" w:space="0" w:color="auto"/>
              <w:left w:val="single" w:sz="4" w:space="0" w:color="auto"/>
              <w:bottom w:val="nil"/>
              <w:right w:val="single" w:sz="4" w:space="0" w:color="auto"/>
            </w:tcBorders>
            <w:shd w:val="clear" w:color="auto" w:fill="auto"/>
            <w:noWrap/>
            <w:vAlign w:val="bottom"/>
            <w:hideMark/>
          </w:tcPr>
          <w:p w14:paraId="13BAA24C" w14:textId="77777777" w:rsidR="00863A3D" w:rsidRPr="00E71BE3" w:rsidRDefault="00863A3D" w:rsidP="004866B4">
            <w:pPr>
              <w:rPr>
                <w:rFonts w:cstheme="majorBidi"/>
                <w:color w:val="000000"/>
                <w:sz w:val="20"/>
                <w:szCs w:val="20"/>
              </w:rPr>
            </w:pPr>
            <w:r w:rsidRPr="00E71BE3">
              <w:rPr>
                <w:rFonts w:cstheme="majorBidi"/>
                <w:color w:val="000000"/>
                <w:sz w:val="20"/>
                <w:szCs w:val="20"/>
              </w:rPr>
              <w:t>0.153***</w:t>
            </w:r>
          </w:p>
        </w:tc>
      </w:tr>
      <w:tr w:rsidR="00863A3D" w:rsidRPr="009E13A9" w14:paraId="030EC96A" w14:textId="77777777" w:rsidTr="002669F6">
        <w:trPr>
          <w:trHeight w:val="290"/>
        </w:trPr>
        <w:tc>
          <w:tcPr>
            <w:tcW w:w="2660" w:type="dxa"/>
            <w:vMerge/>
            <w:tcBorders>
              <w:top w:val="nil"/>
              <w:left w:val="single" w:sz="4" w:space="0" w:color="auto"/>
              <w:bottom w:val="single" w:sz="4" w:space="0" w:color="auto"/>
              <w:right w:val="single" w:sz="4" w:space="0" w:color="auto"/>
            </w:tcBorders>
            <w:shd w:val="clear" w:color="auto" w:fill="auto"/>
            <w:noWrap/>
            <w:vAlign w:val="center"/>
            <w:hideMark/>
          </w:tcPr>
          <w:p w14:paraId="62FBB655" w14:textId="77777777" w:rsidR="00863A3D" w:rsidRPr="00E71BE3" w:rsidRDefault="00863A3D" w:rsidP="002669F6">
            <w:pPr>
              <w:rPr>
                <w:rFonts w:cstheme="majorBidi"/>
                <w:bCs/>
                <w:color w:val="000000"/>
                <w:sz w:val="20"/>
                <w:szCs w:val="20"/>
              </w:rPr>
            </w:pPr>
          </w:p>
        </w:tc>
        <w:tc>
          <w:tcPr>
            <w:tcW w:w="1164" w:type="dxa"/>
            <w:tcBorders>
              <w:top w:val="nil"/>
              <w:left w:val="single" w:sz="4" w:space="0" w:color="auto"/>
              <w:bottom w:val="single" w:sz="4" w:space="0" w:color="auto"/>
            </w:tcBorders>
            <w:shd w:val="clear" w:color="auto" w:fill="auto"/>
            <w:noWrap/>
            <w:vAlign w:val="bottom"/>
            <w:hideMark/>
          </w:tcPr>
          <w:p w14:paraId="248C2FA8" w14:textId="77777777" w:rsidR="00863A3D" w:rsidRPr="00E71BE3" w:rsidRDefault="00863A3D" w:rsidP="004866B4">
            <w:pPr>
              <w:rPr>
                <w:rFonts w:cstheme="majorBidi"/>
                <w:color w:val="000000"/>
                <w:sz w:val="20"/>
                <w:szCs w:val="20"/>
              </w:rPr>
            </w:pPr>
            <w:r w:rsidRPr="00E71BE3">
              <w:rPr>
                <w:rFonts w:cstheme="majorBidi"/>
                <w:color w:val="000000"/>
                <w:sz w:val="20"/>
                <w:szCs w:val="20"/>
              </w:rPr>
              <w:t>(6.76)</w:t>
            </w:r>
          </w:p>
        </w:tc>
        <w:tc>
          <w:tcPr>
            <w:tcW w:w="1158" w:type="dxa"/>
            <w:tcBorders>
              <w:top w:val="nil"/>
              <w:bottom w:val="single" w:sz="4" w:space="0" w:color="auto"/>
            </w:tcBorders>
            <w:shd w:val="clear" w:color="auto" w:fill="auto"/>
            <w:noWrap/>
            <w:vAlign w:val="bottom"/>
            <w:hideMark/>
          </w:tcPr>
          <w:p w14:paraId="310CFF32" w14:textId="77777777" w:rsidR="00863A3D" w:rsidRPr="00E71BE3" w:rsidRDefault="00863A3D" w:rsidP="004866B4">
            <w:pPr>
              <w:rPr>
                <w:rFonts w:cstheme="majorBidi"/>
                <w:color w:val="000000"/>
                <w:sz w:val="20"/>
                <w:szCs w:val="20"/>
              </w:rPr>
            </w:pPr>
            <w:r w:rsidRPr="00E71BE3">
              <w:rPr>
                <w:rFonts w:cstheme="majorBidi"/>
                <w:color w:val="000000"/>
                <w:sz w:val="20"/>
                <w:szCs w:val="20"/>
              </w:rPr>
              <w:t>(6.28)</w:t>
            </w:r>
          </w:p>
        </w:tc>
        <w:tc>
          <w:tcPr>
            <w:tcW w:w="1158" w:type="dxa"/>
            <w:tcBorders>
              <w:top w:val="nil"/>
              <w:bottom w:val="single" w:sz="4" w:space="0" w:color="auto"/>
            </w:tcBorders>
            <w:shd w:val="clear" w:color="auto" w:fill="auto"/>
            <w:noWrap/>
            <w:vAlign w:val="bottom"/>
            <w:hideMark/>
          </w:tcPr>
          <w:p w14:paraId="5AA6FFB9" w14:textId="77777777" w:rsidR="00863A3D" w:rsidRPr="00E71BE3" w:rsidRDefault="00863A3D" w:rsidP="004866B4">
            <w:pPr>
              <w:rPr>
                <w:rFonts w:cstheme="majorBidi"/>
                <w:color w:val="000000"/>
                <w:sz w:val="20"/>
                <w:szCs w:val="20"/>
              </w:rPr>
            </w:pPr>
            <w:r w:rsidRPr="00E71BE3">
              <w:rPr>
                <w:rFonts w:cstheme="majorBidi"/>
                <w:color w:val="000000"/>
                <w:sz w:val="20"/>
                <w:szCs w:val="20"/>
              </w:rPr>
              <w:t>(9.07)</w:t>
            </w:r>
          </w:p>
        </w:tc>
        <w:tc>
          <w:tcPr>
            <w:tcW w:w="1270" w:type="dxa"/>
            <w:tcBorders>
              <w:top w:val="nil"/>
              <w:bottom w:val="single" w:sz="4" w:space="0" w:color="auto"/>
              <w:right w:val="single" w:sz="4" w:space="0" w:color="auto"/>
            </w:tcBorders>
            <w:shd w:val="clear" w:color="auto" w:fill="auto"/>
            <w:noWrap/>
            <w:vAlign w:val="bottom"/>
            <w:hideMark/>
          </w:tcPr>
          <w:p w14:paraId="53AD3EE3" w14:textId="77777777" w:rsidR="00863A3D" w:rsidRPr="00E71BE3" w:rsidRDefault="00863A3D" w:rsidP="004866B4">
            <w:pPr>
              <w:rPr>
                <w:rFonts w:cstheme="majorBidi"/>
                <w:color w:val="000000"/>
                <w:sz w:val="20"/>
                <w:szCs w:val="20"/>
              </w:rPr>
            </w:pPr>
            <w:r w:rsidRPr="00E71BE3">
              <w:rPr>
                <w:rFonts w:cstheme="majorBidi"/>
                <w:color w:val="000000"/>
                <w:sz w:val="20"/>
                <w:szCs w:val="20"/>
              </w:rPr>
              <w:t>(8.21)</w:t>
            </w:r>
          </w:p>
        </w:tc>
        <w:tc>
          <w:tcPr>
            <w:tcW w:w="1270" w:type="dxa"/>
            <w:tcBorders>
              <w:top w:val="nil"/>
              <w:left w:val="single" w:sz="4" w:space="0" w:color="auto"/>
              <w:bottom w:val="single" w:sz="4" w:space="0" w:color="auto"/>
              <w:right w:val="single" w:sz="4" w:space="0" w:color="auto"/>
            </w:tcBorders>
            <w:shd w:val="clear" w:color="auto" w:fill="auto"/>
            <w:noWrap/>
            <w:vAlign w:val="bottom"/>
            <w:hideMark/>
          </w:tcPr>
          <w:p w14:paraId="38526CC6" w14:textId="77777777" w:rsidR="00863A3D" w:rsidRPr="00E71BE3" w:rsidRDefault="00863A3D" w:rsidP="004866B4">
            <w:pPr>
              <w:rPr>
                <w:rFonts w:cstheme="majorBidi"/>
                <w:color w:val="000000"/>
                <w:sz w:val="20"/>
                <w:szCs w:val="20"/>
              </w:rPr>
            </w:pPr>
            <w:r w:rsidRPr="00E71BE3">
              <w:rPr>
                <w:rFonts w:cstheme="majorBidi"/>
                <w:color w:val="000000"/>
                <w:sz w:val="20"/>
                <w:szCs w:val="20"/>
              </w:rPr>
              <w:t>(6.94)</w:t>
            </w:r>
          </w:p>
        </w:tc>
      </w:tr>
      <w:tr w:rsidR="00863A3D" w:rsidRPr="009E13A9" w14:paraId="6E3929C1" w14:textId="77777777" w:rsidTr="002669F6">
        <w:trPr>
          <w:trHeight w:val="290"/>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1986F" w14:textId="77777777" w:rsidR="00863A3D" w:rsidRPr="00E71BE3" w:rsidRDefault="00863A3D" w:rsidP="002669F6">
            <w:pPr>
              <w:rPr>
                <w:rFonts w:cstheme="majorBidi"/>
                <w:bCs/>
                <w:color w:val="000000"/>
                <w:sz w:val="20"/>
                <w:szCs w:val="20"/>
              </w:rPr>
            </w:pPr>
            <w:r w:rsidRPr="009E13A9">
              <w:rPr>
                <w:rFonts w:cstheme="majorBidi"/>
                <w:bCs/>
                <w:color w:val="000000"/>
                <w:sz w:val="20"/>
                <w:szCs w:val="20"/>
              </w:rPr>
              <w:t>Increase in the unemployment rate</w:t>
            </w:r>
          </w:p>
        </w:tc>
        <w:tc>
          <w:tcPr>
            <w:tcW w:w="1164" w:type="dxa"/>
            <w:tcBorders>
              <w:top w:val="single" w:sz="4" w:space="0" w:color="auto"/>
              <w:left w:val="single" w:sz="4" w:space="0" w:color="auto"/>
              <w:bottom w:val="nil"/>
            </w:tcBorders>
            <w:shd w:val="clear" w:color="auto" w:fill="auto"/>
            <w:noWrap/>
            <w:vAlign w:val="bottom"/>
            <w:hideMark/>
          </w:tcPr>
          <w:p w14:paraId="385D4C4B" w14:textId="77777777" w:rsidR="00863A3D" w:rsidRPr="00E71BE3" w:rsidRDefault="00863A3D" w:rsidP="004866B4">
            <w:pPr>
              <w:rPr>
                <w:rFonts w:cstheme="majorBidi"/>
                <w:color w:val="000000"/>
                <w:sz w:val="20"/>
                <w:szCs w:val="20"/>
              </w:rPr>
            </w:pPr>
            <w:r w:rsidRPr="00E71BE3">
              <w:rPr>
                <w:rFonts w:cstheme="majorBidi"/>
                <w:color w:val="000000"/>
                <w:sz w:val="20"/>
                <w:szCs w:val="20"/>
              </w:rPr>
              <w:t>0.261***</w:t>
            </w:r>
          </w:p>
        </w:tc>
        <w:tc>
          <w:tcPr>
            <w:tcW w:w="1158" w:type="dxa"/>
            <w:tcBorders>
              <w:top w:val="single" w:sz="4" w:space="0" w:color="auto"/>
              <w:bottom w:val="nil"/>
            </w:tcBorders>
            <w:shd w:val="clear" w:color="auto" w:fill="auto"/>
            <w:noWrap/>
            <w:vAlign w:val="bottom"/>
            <w:hideMark/>
          </w:tcPr>
          <w:p w14:paraId="6E449BB4" w14:textId="77777777" w:rsidR="00863A3D" w:rsidRPr="00E71BE3" w:rsidRDefault="00863A3D" w:rsidP="004866B4">
            <w:pPr>
              <w:rPr>
                <w:rFonts w:cstheme="majorBidi"/>
                <w:color w:val="000000"/>
                <w:sz w:val="20"/>
                <w:szCs w:val="20"/>
              </w:rPr>
            </w:pPr>
            <w:r w:rsidRPr="00E71BE3">
              <w:rPr>
                <w:rFonts w:cstheme="majorBidi"/>
                <w:color w:val="000000"/>
                <w:sz w:val="20"/>
                <w:szCs w:val="20"/>
              </w:rPr>
              <w:t>0.237***</w:t>
            </w:r>
          </w:p>
        </w:tc>
        <w:tc>
          <w:tcPr>
            <w:tcW w:w="1158" w:type="dxa"/>
            <w:tcBorders>
              <w:top w:val="single" w:sz="4" w:space="0" w:color="auto"/>
              <w:bottom w:val="nil"/>
            </w:tcBorders>
            <w:shd w:val="clear" w:color="auto" w:fill="auto"/>
            <w:noWrap/>
            <w:vAlign w:val="bottom"/>
            <w:hideMark/>
          </w:tcPr>
          <w:p w14:paraId="59164D03" w14:textId="77777777" w:rsidR="00863A3D" w:rsidRPr="00E71BE3" w:rsidRDefault="00863A3D" w:rsidP="004866B4">
            <w:pPr>
              <w:rPr>
                <w:rFonts w:cstheme="majorBidi"/>
                <w:color w:val="000000"/>
                <w:sz w:val="20"/>
                <w:szCs w:val="20"/>
              </w:rPr>
            </w:pPr>
            <w:r w:rsidRPr="00E71BE3">
              <w:rPr>
                <w:rFonts w:cstheme="majorBidi"/>
                <w:color w:val="000000"/>
                <w:sz w:val="20"/>
                <w:szCs w:val="20"/>
              </w:rPr>
              <w:t>0.347***</w:t>
            </w:r>
          </w:p>
        </w:tc>
        <w:tc>
          <w:tcPr>
            <w:tcW w:w="1270" w:type="dxa"/>
            <w:tcBorders>
              <w:top w:val="single" w:sz="4" w:space="0" w:color="auto"/>
              <w:bottom w:val="nil"/>
            </w:tcBorders>
            <w:shd w:val="clear" w:color="auto" w:fill="auto"/>
            <w:noWrap/>
            <w:vAlign w:val="bottom"/>
            <w:hideMark/>
          </w:tcPr>
          <w:p w14:paraId="47955969" w14:textId="77777777" w:rsidR="00863A3D" w:rsidRPr="00E71BE3" w:rsidRDefault="00863A3D" w:rsidP="004866B4">
            <w:pPr>
              <w:rPr>
                <w:rFonts w:cstheme="majorBidi"/>
                <w:color w:val="000000"/>
                <w:sz w:val="20"/>
                <w:szCs w:val="20"/>
              </w:rPr>
            </w:pPr>
            <w:r w:rsidRPr="00E71BE3">
              <w:rPr>
                <w:rFonts w:cstheme="majorBidi"/>
                <w:color w:val="000000"/>
                <w:sz w:val="20"/>
                <w:szCs w:val="20"/>
              </w:rPr>
              <w:t>0.309***</w:t>
            </w:r>
          </w:p>
        </w:tc>
        <w:tc>
          <w:tcPr>
            <w:tcW w:w="1270" w:type="dxa"/>
            <w:tcBorders>
              <w:top w:val="single" w:sz="4" w:space="0" w:color="auto"/>
              <w:bottom w:val="nil"/>
              <w:right w:val="single" w:sz="4" w:space="0" w:color="auto"/>
            </w:tcBorders>
            <w:shd w:val="clear" w:color="auto" w:fill="auto"/>
            <w:noWrap/>
            <w:vAlign w:val="bottom"/>
            <w:hideMark/>
          </w:tcPr>
          <w:p w14:paraId="4793EB82" w14:textId="77777777" w:rsidR="00863A3D" w:rsidRPr="00E71BE3" w:rsidRDefault="00863A3D" w:rsidP="004866B4">
            <w:pPr>
              <w:rPr>
                <w:rFonts w:cstheme="majorBidi"/>
                <w:color w:val="000000"/>
                <w:sz w:val="20"/>
                <w:szCs w:val="20"/>
              </w:rPr>
            </w:pPr>
            <w:r w:rsidRPr="00E71BE3">
              <w:rPr>
                <w:rFonts w:cstheme="majorBidi"/>
                <w:color w:val="000000"/>
                <w:sz w:val="20"/>
                <w:szCs w:val="20"/>
              </w:rPr>
              <w:t>0.248***</w:t>
            </w:r>
          </w:p>
        </w:tc>
      </w:tr>
      <w:tr w:rsidR="00863A3D" w:rsidRPr="009E13A9" w14:paraId="434E7479" w14:textId="77777777" w:rsidTr="002669F6">
        <w:trPr>
          <w:trHeight w:val="290"/>
        </w:trPr>
        <w:tc>
          <w:tcPr>
            <w:tcW w:w="2660"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03C6C1" w14:textId="77777777" w:rsidR="00863A3D" w:rsidRPr="00E71BE3" w:rsidRDefault="00863A3D" w:rsidP="002669F6">
            <w:pPr>
              <w:rPr>
                <w:rFonts w:cstheme="majorBidi"/>
                <w:bCs/>
                <w:color w:val="000000"/>
                <w:sz w:val="20"/>
                <w:szCs w:val="20"/>
              </w:rPr>
            </w:pPr>
          </w:p>
        </w:tc>
        <w:tc>
          <w:tcPr>
            <w:tcW w:w="1164" w:type="dxa"/>
            <w:tcBorders>
              <w:top w:val="nil"/>
              <w:left w:val="single" w:sz="4" w:space="0" w:color="auto"/>
              <w:bottom w:val="single" w:sz="4" w:space="0" w:color="auto"/>
            </w:tcBorders>
            <w:shd w:val="clear" w:color="auto" w:fill="auto"/>
            <w:noWrap/>
            <w:vAlign w:val="bottom"/>
            <w:hideMark/>
          </w:tcPr>
          <w:p w14:paraId="29B7F931" w14:textId="77777777" w:rsidR="00863A3D" w:rsidRPr="00E71BE3" w:rsidRDefault="00863A3D" w:rsidP="004866B4">
            <w:pPr>
              <w:rPr>
                <w:rFonts w:cstheme="majorBidi"/>
                <w:color w:val="000000"/>
                <w:sz w:val="20"/>
                <w:szCs w:val="20"/>
              </w:rPr>
            </w:pPr>
            <w:r w:rsidRPr="00E71BE3">
              <w:rPr>
                <w:rFonts w:cstheme="majorBidi"/>
                <w:color w:val="000000"/>
                <w:sz w:val="20"/>
                <w:szCs w:val="20"/>
              </w:rPr>
              <w:t>(5.42)</w:t>
            </w:r>
          </w:p>
        </w:tc>
        <w:tc>
          <w:tcPr>
            <w:tcW w:w="1158" w:type="dxa"/>
            <w:tcBorders>
              <w:top w:val="nil"/>
              <w:bottom w:val="single" w:sz="4" w:space="0" w:color="auto"/>
            </w:tcBorders>
            <w:shd w:val="clear" w:color="auto" w:fill="auto"/>
            <w:noWrap/>
            <w:vAlign w:val="bottom"/>
            <w:hideMark/>
          </w:tcPr>
          <w:p w14:paraId="11DF9A34" w14:textId="77777777" w:rsidR="00863A3D" w:rsidRPr="00E71BE3" w:rsidRDefault="00863A3D" w:rsidP="004866B4">
            <w:pPr>
              <w:rPr>
                <w:rFonts w:cstheme="majorBidi"/>
                <w:color w:val="000000"/>
                <w:sz w:val="20"/>
                <w:szCs w:val="20"/>
              </w:rPr>
            </w:pPr>
            <w:r w:rsidRPr="00E71BE3">
              <w:rPr>
                <w:rFonts w:cstheme="majorBidi"/>
                <w:color w:val="000000"/>
                <w:sz w:val="20"/>
                <w:szCs w:val="20"/>
              </w:rPr>
              <w:t>(4.60)</w:t>
            </w:r>
          </w:p>
        </w:tc>
        <w:tc>
          <w:tcPr>
            <w:tcW w:w="1158" w:type="dxa"/>
            <w:tcBorders>
              <w:top w:val="nil"/>
              <w:bottom w:val="single" w:sz="4" w:space="0" w:color="auto"/>
            </w:tcBorders>
            <w:shd w:val="clear" w:color="auto" w:fill="auto"/>
            <w:noWrap/>
            <w:vAlign w:val="bottom"/>
            <w:hideMark/>
          </w:tcPr>
          <w:p w14:paraId="4A2B88B8" w14:textId="77777777" w:rsidR="00863A3D" w:rsidRPr="00E71BE3" w:rsidRDefault="00863A3D" w:rsidP="004866B4">
            <w:pPr>
              <w:rPr>
                <w:rFonts w:cstheme="majorBidi"/>
                <w:color w:val="000000"/>
                <w:sz w:val="20"/>
                <w:szCs w:val="20"/>
              </w:rPr>
            </w:pPr>
            <w:r w:rsidRPr="00E71BE3">
              <w:rPr>
                <w:rFonts w:cstheme="majorBidi"/>
                <w:color w:val="000000"/>
                <w:sz w:val="20"/>
                <w:szCs w:val="20"/>
              </w:rPr>
              <w:t>(5.72)</w:t>
            </w:r>
          </w:p>
        </w:tc>
        <w:tc>
          <w:tcPr>
            <w:tcW w:w="1270" w:type="dxa"/>
            <w:tcBorders>
              <w:top w:val="nil"/>
              <w:bottom w:val="single" w:sz="4" w:space="0" w:color="auto"/>
            </w:tcBorders>
            <w:shd w:val="clear" w:color="auto" w:fill="auto"/>
            <w:noWrap/>
            <w:vAlign w:val="bottom"/>
            <w:hideMark/>
          </w:tcPr>
          <w:p w14:paraId="0328CDCB" w14:textId="77777777" w:rsidR="00863A3D" w:rsidRPr="00E71BE3" w:rsidRDefault="00863A3D" w:rsidP="004866B4">
            <w:pPr>
              <w:rPr>
                <w:rFonts w:cstheme="majorBidi"/>
                <w:color w:val="000000"/>
                <w:sz w:val="20"/>
                <w:szCs w:val="20"/>
              </w:rPr>
            </w:pPr>
            <w:r w:rsidRPr="00E71BE3">
              <w:rPr>
                <w:rFonts w:cstheme="majorBidi"/>
                <w:color w:val="000000"/>
                <w:sz w:val="20"/>
                <w:szCs w:val="20"/>
              </w:rPr>
              <w:t>(4.99)</w:t>
            </w:r>
          </w:p>
        </w:tc>
        <w:tc>
          <w:tcPr>
            <w:tcW w:w="1270" w:type="dxa"/>
            <w:tcBorders>
              <w:top w:val="nil"/>
              <w:bottom w:val="single" w:sz="4" w:space="0" w:color="auto"/>
              <w:right w:val="single" w:sz="4" w:space="0" w:color="auto"/>
            </w:tcBorders>
            <w:shd w:val="clear" w:color="auto" w:fill="auto"/>
            <w:noWrap/>
            <w:vAlign w:val="bottom"/>
            <w:hideMark/>
          </w:tcPr>
          <w:p w14:paraId="4F6B9B25" w14:textId="77777777" w:rsidR="00863A3D" w:rsidRPr="00E71BE3" w:rsidRDefault="00863A3D" w:rsidP="004866B4">
            <w:pPr>
              <w:rPr>
                <w:rFonts w:cstheme="majorBidi"/>
                <w:color w:val="000000"/>
                <w:sz w:val="20"/>
                <w:szCs w:val="20"/>
              </w:rPr>
            </w:pPr>
            <w:r w:rsidRPr="00E71BE3">
              <w:rPr>
                <w:rFonts w:cstheme="majorBidi"/>
                <w:color w:val="000000"/>
                <w:sz w:val="20"/>
                <w:szCs w:val="20"/>
              </w:rPr>
              <w:t>(3.08)</w:t>
            </w:r>
          </w:p>
        </w:tc>
      </w:tr>
      <w:tr w:rsidR="00863A3D" w:rsidRPr="009E13A9" w14:paraId="7892E545" w14:textId="77777777" w:rsidTr="002669F6">
        <w:trPr>
          <w:trHeight w:val="290"/>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71395" w14:textId="77777777" w:rsidR="00863A3D" w:rsidRPr="00E71BE3" w:rsidRDefault="00863A3D" w:rsidP="002669F6">
            <w:pPr>
              <w:rPr>
                <w:rFonts w:cstheme="majorBidi"/>
                <w:bCs/>
                <w:color w:val="000000"/>
                <w:sz w:val="20"/>
                <w:szCs w:val="20"/>
              </w:rPr>
            </w:pPr>
            <w:r w:rsidRPr="009E13A9">
              <w:rPr>
                <w:rFonts w:cstheme="majorBidi"/>
                <w:bCs/>
                <w:color w:val="000000"/>
                <w:sz w:val="20"/>
                <w:szCs w:val="20"/>
              </w:rPr>
              <w:t>Change in gas price (%)</w:t>
            </w:r>
          </w:p>
        </w:tc>
        <w:tc>
          <w:tcPr>
            <w:tcW w:w="1164" w:type="dxa"/>
            <w:tcBorders>
              <w:top w:val="single" w:sz="4" w:space="0" w:color="auto"/>
              <w:left w:val="single" w:sz="4" w:space="0" w:color="auto"/>
              <w:bottom w:val="nil"/>
            </w:tcBorders>
            <w:shd w:val="clear" w:color="auto" w:fill="auto"/>
            <w:noWrap/>
            <w:vAlign w:val="bottom"/>
            <w:hideMark/>
          </w:tcPr>
          <w:p w14:paraId="3C7089FE" w14:textId="77777777" w:rsidR="00863A3D" w:rsidRPr="00E71BE3" w:rsidRDefault="00863A3D" w:rsidP="004866B4">
            <w:pPr>
              <w:rPr>
                <w:rFonts w:cstheme="majorBidi"/>
                <w:color w:val="000000"/>
                <w:sz w:val="20"/>
                <w:szCs w:val="20"/>
              </w:rPr>
            </w:pPr>
            <w:r w:rsidRPr="00E71BE3">
              <w:rPr>
                <w:rFonts w:cstheme="majorBidi"/>
                <w:color w:val="000000"/>
                <w:sz w:val="20"/>
                <w:szCs w:val="20"/>
              </w:rPr>
              <w:t>0.00266</w:t>
            </w:r>
          </w:p>
        </w:tc>
        <w:tc>
          <w:tcPr>
            <w:tcW w:w="1158" w:type="dxa"/>
            <w:tcBorders>
              <w:top w:val="single" w:sz="4" w:space="0" w:color="auto"/>
              <w:bottom w:val="nil"/>
            </w:tcBorders>
            <w:shd w:val="clear" w:color="auto" w:fill="auto"/>
            <w:noWrap/>
            <w:vAlign w:val="bottom"/>
            <w:hideMark/>
          </w:tcPr>
          <w:p w14:paraId="446AA2AD" w14:textId="77777777" w:rsidR="00863A3D" w:rsidRPr="00E71BE3" w:rsidRDefault="00863A3D" w:rsidP="004866B4">
            <w:pPr>
              <w:rPr>
                <w:rFonts w:cstheme="majorBidi"/>
                <w:color w:val="000000"/>
                <w:sz w:val="20"/>
                <w:szCs w:val="20"/>
              </w:rPr>
            </w:pPr>
            <w:r w:rsidRPr="00E71BE3">
              <w:rPr>
                <w:rFonts w:cstheme="majorBidi"/>
                <w:color w:val="000000"/>
                <w:sz w:val="20"/>
                <w:szCs w:val="20"/>
              </w:rPr>
              <w:t>0.00237</w:t>
            </w:r>
          </w:p>
        </w:tc>
        <w:tc>
          <w:tcPr>
            <w:tcW w:w="1158" w:type="dxa"/>
            <w:tcBorders>
              <w:top w:val="single" w:sz="4" w:space="0" w:color="auto"/>
              <w:bottom w:val="nil"/>
            </w:tcBorders>
            <w:shd w:val="clear" w:color="auto" w:fill="auto"/>
            <w:noWrap/>
            <w:vAlign w:val="bottom"/>
            <w:hideMark/>
          </w:tcPr>
          <w:p w14:paraId="49EF92AD" w14:textId="77777777" w:rsidR="00863A3D" w:rsidRPr="00E71BE3" w:rsidRDefault="00863A3D" w:rsidP="004866B4">
            <w:pPr>
              <w:rPr>
                <w:rFonts w:cstheme="majorBidi"/>
                <w:color w:val="000000"/>
                <w:sz w:val="20"/>
                <w:szCs w:val="20"/>
              </w:rPr>
            </w:pPr>
            <w:r w:rsidRPr="00E71BE3">
              <w:rPr>
                <w:rFonts w:cstheme="majorBidi"/>
                <w:color w:val="000000"/>
                <w:sz w:val="20"/>
                <w:szCs w:val="20"/>
              </w:rPr>
              <w:t>-0.0251</w:t>
            </w:r>
          </w:p>
        </w:tc>
        <w:tc>
          <w:tcPr>
            <w:tcW w:w="1270" w:type="dxa"/>
            <w:tcBorders>
              <w:top w:val="single" w:sz="4" w:space="0" w:color="auto"/>
              <w:bottom w:val="nil"/>
            </w:tcBorders>
            <w:shd w:val="clear" w:color="auto" w:fill="auto"/>
            <w:noWrap/>
            <w:vAlign w:val="bottom"/>
            <w:hideMark/>
          </w:tcPr>
          <w:p w14:paraId="06DAC9CC" w14:textId="77777777" w:rsidR="00863A3D" w:rsidRPr="00E71BE3" w:rsidRDefault="00863A3D" w:rsidP="004866B4">
            <w:pPr>
              <w:rPr>
                <w:rFonts w:cstheme="majorBidi"/>
                <w:color w:val="000000"/>
                <w:sz w:val="20"/>
                <w:szCs w:val="20"/>
              </w:rPr>
            </w:pPr>
            <w:r w:rsidRPr="00E71BE3">
              <w:rPr>
                <w:rFonts w:cstheme="majorBidi"/>
                <w:color w:val="000000"/>
                <w:sz w:val="20"/>
                <w:szCs w:val="20"/>
              </w:rPr>
              <w:t>-0.0672**</w:t>
            </w:r>
          </w:p>
        </w:tc>
        <w:tc>
          <w:tcPr>
            <w:tcW w:w="1270" w:type="dxa"/>
            <w:tcBorders>
              <w:top w:val="single" w:sz="4" w:space="0" w:color="auto"/>
              <w:bottom w:val="nil"/>
              <w:right w:val="single" w:sz="4" w:space="0" w:color="auto"/>
            </w:tcBorders>
            <w:shd w:val="clear" w:color="auto" w:fill="auto"/>
            <w:noWrap/>
            <w:vAlign w:val="bottom"/>
            <w:hideMark/>
          </w:tcPr>
          <w:p w14:paraId="127C4D83" w14:textId="77777777" w:rsidR="00863A3D" w:rsidRPr="00E71BE3" w:rsidRDefault="00863A3D" w:rsidP="004866B4">
            <w:pPr>
              <w:rPr>
                <w:rFonts w:cstheme="majorBidi"/>
                <w:color w:val="000000"/>
                <w:sz w:val="20"/>
                <w:szCs w:val="20"/>
              </w:rPr>
            </w:pPr>
            <w:r w:rsidRPr="00E71BE3">
              <w:rPr>
                <w:rFonts w:cstheme="majorBidi"/>
                <w:color w:val="000000"/>
                <w:sz w:val="20"/>
                <w:szCs w:val="20"/>
              </w:rPr>
              <w:t>0.0384</w:t>
            </w:r>
          </w:p>
        </w:tc>
      </w:tr>
      <w:tr w:rsidR="00863A3D" w:rsidRPr="009E13A9" w14:paraId="60A1DB6E" w14:textId="77777777" w:rsidTr="002669F6">
        <w:trPr>
          <w:trHeight w:val="290"/>
        </w:trPr>
        <w:tc>
          <w:tcPr>
            <w:tcW w:w="2660" w:type="dxa"/>
            <w:vMerge/>
            <w:tcBorders>
              <w:top w:val="nil"/>
              <w:left w:val="single" w:sz="4" w:space="0" w:color="auto"/>
              <w:bottom w:val="single" w:sz="4" w:space="0" w:color="auto"/>
              <w:right w:val="single" w:sz="4" w:space="0" w:color="auto"/>
            </w:tcBorders>
            <w:shd w:val="clear" w:color="auto" w:fill="auto"/>
            <w:noWrap/>
            <w:vAlign w:val="center"/>
            <w:hideMark/>
          </w:tcPr>
          <w:p w14:paraId="3672905D" w14:textId="77777777" w:rsidR="00863A3D" w:rsidRPr="00E71BE3" w:rsidRDefault="00863A3D" w:rsidP="002669F6">
            <w:pPr>
              <w:rPr>
                <w:rFonts w:cstheme="majorBidi"/>
                <w:bCs/>
                <w:color w:val="000000"/>
                <w:sz w:val="20"/>
                <w:szCs w:val="20"/>
              </w:rPr>
            </w:pPr>
          </w:p>
        </w:tc>
        <w:tc>
          <w:tcPr>
            <w:tcW w:w="1164" w:type="dxa"/>
            <w:tcBorders>
              <w:top w:val="nil"/>
              <w:left w:val="single" w:sz="4" w:space="0" w:color="auto"/>
              <w:bottom w:val="single" w:sz="4" w:space="0" w:color="auto"/>
            </w:tcBorders>
            <w:shd w:val="clear" w:color="auto" w:fill="auto"/>
            <w:noWrap/>
            <w:vAlign w:val="bottom"/>
            <w:hideMark/>
          </w:tcPr>
          <w:p w14:paraId="08BABA93" w14:textId="77777777" w:rsidR="00863A3D" w:rsidRPr="00E71BE3" w:rsidRDefault="00863A3D" w:rsidP="004866B4">
            <w:pPr>
              <w:rPr>
                <w:rFonts w:cstheme="majorBidi"/>
                <w:color w:val="000000"/>
                <w:sz w:val="20"/>
                <w:szCs w:val="20"/>
              </w:rPr>
            </w:pPr>
            <w:r w:rsidRPr="00E71BE3">
              <w:rPr>
                <w:rFonts w:cstheme="majorBidi"/>
                <w:color w:val="000000"/>
                <w:sz w:val="20"/>
                <w:szCs w:val="20"/>
              </w:rPr>
              <w:t>(0.10)</w:t>
            </w:r>
          </w:p>
        </w:tc>
        <w:tc>
          <w:tcPr>
            <w:tcW w:w="1158" w:type="dxa"/>
            <w:tcBorders>
              <w:top w:val="nil"/>
              <w:bottom w:val="single" w:sz="4" w:space="0" w:color="auto"/>
            </w:tcBorders>
            <w:shd w:val="clear" w:color="auto" w:fill="auto"/>
            <w:noWrap/>
            <w:vAlign w:val="bottom"/>
            <w:hideMark/>
          </w:tcPr>
          <w:p w14:paraId="7E9459EA" w14:textId="77777777" w:rsidR="00863A3D" w:rsidRPr="00E71BE3" w:rsidRDefault="00863A3D" w:rsidP="004866B4">
            <w:pPr>
              <w:rPr>
                <w:rFonts w:cstheme="majorBidi"/>
                <w:color w:val="000000"/>
                <w:sz w:val="20"/>
                <w:szCs w:val="20"/>
              </w:rPr>
            </w:pPr>
            <w:r w:rsidRPr="00E71BE3">
              <w:rPr>
                <w:rFonts w:cstheme="majorBidi"/>
                <w:color w:val="000000"/>
                <w:sz w:val="20"/>
                <w:szCs w:val="20"/>
              </w:rPr>
              <w:t>(0.07)</w:t>
            </w:r>
          </w:p>
        </w:tc>
        <w:tc>
          <w:tcPr>
            <w:tcW w:w="1158" w:type="dxa"/>
            <w:tcBorders>
              <w:top w:val="nil"/>
              <w:bottom w:val="single" w:sz="4" w:space="0" w:color="auto"/>
            </w:tcBorders>
            <w:shd w:val="clear" w:color="auto" w:fill="auto"/>
            <w:noWrap/>
            <w:vAlign w:val="bottom"/>
            <w:hideMark/>
          </w:tcPr>
          <w:p w14:paraId="1C4A4EE9" w14:textId="77777777" w:rsidR="00863A3D" w:rsidRPr="00E71BE3" w:rsidRDefault="00863A3D" w:rsidP="004866B4">
            <w:pPr>
              <w:rPr>
                <w:rFonts w:cstheme="majorBidi"/>
                <w:color w:val="000000"/>
                <w:sz w:val="20"/>
                <w:szCs w:val="20"/>
              </w:rPr>
            </w:pPr>
            <w:r w:rsidRPr="00E71BE3">
              <w:rPr>
                <w:rFonts w:cstheme="majorBidi"/>
                <w:color w:val="000000"/>
                <w:sz w:val="20"/>
                <w:szCs w:val="20"/>
              </w:rPr>
              <w:t>(-1.03)</w:t>
            </w:r>
          </w:p>
        </w:tc>
        <w:tc>
          <w:tcPr>
            <w:tcW w:w="1270" w:type="dxa"/>
            <w:tcBorders>
              <w:top w:val="nil"/>
              <w:bottom w:val="single" w:sz="4" w:space="0" w:color="auto"/>
            </w:tcBorders>
            <w:shd w:val="clear" w:color="auto" w:fill="auto"/>
            <w:noWrap/>
            <w:vAlign w:val="bottom"/>
            <w:hideMark/>
          </w:tcPr>
          <w:p w14:paraId="69C1FF82" w14:textId="77777777" w:rsidR="00863A3D" w:rsidRPr="00E71BE3" w:rsidRDefault="00863A3D" w:rsidP="004866B4">
            <w:pPr>
              <w:rPr>
                <w:rFonts w:cstheme="majorBidi"/>
                <w:color w:val="000000"/>
                <w:sz w:val="20"/>
                <w:szCs w:val="20"/>
              </w:rPr>
            </w:pPr>
            <w:r w:rsidRPr="00E71BE3">
              <w:rPr>
                <w:rFonts w:cstheme="majorBidi"/>
                <w:color w:val="000000"/>
                <w:sz w:val="20"/>
                <w:szCs w:val="20"/>
              </w:rPr>
              <w:t>(-2.16)</w:t>
            </w:r>
          </w:p>
        </w:tc>
        <w:tc>
          <w:tcPr>
            <w:tcW w:w="1270" w:type="dxa"/>
            <w:tcBorders>
              <w:top w:val="nil"/>
              <w:bottom w:val="single" w:sz="4" w:space="0" w:color="auto"/>
              <w:right w:val="single" w:sz="4" w:space="0" w:color="auto"/>
            </w:tcBorders>
            <w:shd w:val="clear" w:color="auto" w:fill="auto"/>
            <w:noWrap/>
            <w:vAlign w:val="bottom"/>
            <w:hideMark/>
          </w:tcPr>
          <w:p w14:paraId="52740746" w14:textId="77777777" w:rsidR="00863A3D" w:rsidRPr="00E71BE3" w:rsidRDefault="00863A3D" w:rsidP="004866B4">
            <w:pPr>
              <w:rPr>
                <w:rFonts w:cstheme="majorBidi"/>
                <w:color w:val="000000"/>
                <w:sz w:val="20"/>
                <w:szCs w:val="20"/>
              </w:rPr>
            </w:pPr>
            <w:r w:rsidRPr="00E71BE3">
              <w:rPr>
                <w:rFonts w:cstheme="majorBidi"/>
                <w:color w:val="000000"/>
                <w:sz w:val="20"/>
                <w:szCs w:val="20"/>
              </w:rPr>
              <w:t>(1.06)</w:t>
            </w:r>
          </w:p>
        </w:tc>
      </w:tr>
      <w:tr w:rsidR="00863A3D" w:rsidRPr="009E13A9" w14:paraId="067B6F7D" w14:textId="77777777" w:rsidTr="002669F6">
        <w:trPr>
          <w:trHeight w:val="290"/>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BF369" w14:textId="083C4F6A" w:rsidR="00863A3D" w:rsidRPr="00E71BE3" w:rsidRDefault="00863A3D" w:rsidP="002669F6">
            <w:pPr>
              <w:rPr>
                <w:rFonts w:cstheme="majorBidi"/>
                <w:bCs/>
                <w:color w:val="000000"/>
                <w:sz w:val="20"/>
                <w:szCs w:val="20"/>
              </w:rPr>
            </w:pPr>
            <w:r w:rsidRPr="009E13A9">
              <w:rPr>
                <w:rFonts w:cstheme="majorBidi"/>
                <w:bCs/>
                <w:color w:val="000000"/>
                <w:sz w:val="20"/>
                <w:szCs w:val="20"/>
              </w:rPr>
              <w:t xml:space="preserve">Net </w:t>
            </w:r>
            <w:r w:rsidR="00E32230">
              <w:rPr>
                <w:rFonts w:cstheme="majorBidi"/>
                <w:bCs/>
                <w:color w:val="000000"/>
                <w:sz w:val="20"/>
                <w:szCs w:val="20"/>
              </w:rPr>
              <w:t>c</w:t>
            </w:r>
            <w:r w:rsidRPr="009E13A9">
              <w:rPr>
                <w:rFonts w:cstheme="majorBidi"/>
                <w:bCs/>
                <w:color w:val="000000"/>
                <w:sz w:val="20"/>
                <w:szCs w:val="20"/>
              </w:rPr>
              <w:t xml:space="preserve">hange of address request (in 100) </w:t>
            </w:r>
          </w:p>
        </w:tc>
        <w:tc>
          <w:tcPr>
            <w:tcW w:w="1164" w:type="dxa"/>
            <w:tcBorders>
              <w:top w:val="single" w:sz="4" w:space="0" w:color="auto"/>
              <w:left w:val="single" w:sz="4" w:space="0" w:color="auto"/>
              <w:bottom w:val="nil"/>
            </w:tcBorders>
            <w:shd w:val="clear" w:color="auto" w:fill="auto"/>
            <w:noWrap/>
            <w:vAlign w:val="bottom"/>
            <w:hideMark/>
          </w:tcPr>
          <w:p w14:paraId="37926563" w14:textId="77777777" w:rsidR="00863A3D" w:rsidRPr="00E71BE3" w:rsidRDefault="00863A3D" w:rsidP="004866B4">
            <w:pPr>
              <w:rPr>
                <w:rFonts w:cstheme="majorBidi"/>
                <w:color w:val="000000"/>
                <w:sz w:val="20"/>
                <w:szCs w:val="20"/>
              </w:rPr>
            </w:pPr>
            <w:r w:rsidRPr="00E71BE3">
              <w:rPr>
                <w:rFonts w:cstheme="majorBidi"/>
                <w:color w:val="000000"/>
                <w:sz w:val="20"/>
                <w:szCs w:val="20"/>
              </w:rPr>
              <w:t>0.0183***</w:t>
            </w:r>
          </w:p>
        </w:tc>
        <w:tc>
          <w:tcPr>
            <w:tcW w:w="1158" w:type="dxa"/>
            <w:tcBorders>
              <w:top w:val="single" w:sz="4" w:space="0" w:color="auto"/>
              <w:bottom w:val="nil"/>
            </w:tcBorders>
            <w:shd w:val="clear" w:color="auto" w:fill="auto"/>
            <w:noWrap/>
            <w:vAlign w:val="bottom"/>
            <w:hideMark/>
          </w:tcPr>
          <w:p w14:paraId="06486587" w14:textId="77777777" w:rsidR="00863A3D" w:rsidRPr="00E71BE3" w:rsidRDefault="00863A3D" w:rsidP="004866B4">
            <w:pPr>
              <w:rPr>
                <w:rFonts w:cstheme="majorBidi"/>
                <w:color w:val="000000"/>
                <w:sz w:val="20"/>
                <w:szCs w:val="20"/>
              </w:rPr>
            </w:pPr>
            <w:r w:rsidRPr="00E71BE3">
              <w:rPr>
                <w:rFonts w:cstheme="majorBidi"/>
                <w:color w:val="000000"/>
                <w:sz w:val="20"/>
                <w:szCs w:val="20"/>
              </w:rPr>
              <w:t>0.0185***</w:t>
            </w:r>
          </w:p>
        </w:tc>
        <w:tc>
          <w:tcPr>
            <w:tcW w:w="1158" w:type="dxa"/>
            <w:tcBorders>
              <w:top w:val="single" w:sz="4" w:space="0" w:color="auto"/>
              <w:bottom w:val="nil"/>
            </w:tcBorders>
            <w:shd w:val="clear" w:color="auto" w:fill="auto"/>
            <w:noWrap/>
            <w:vAlign w:val="bottom"/>
            <w:hideMark/>
          </w:tcPr>
          <w:p w14:paraId="226BA85D" w14:textId="77777777" w:rsidR="00863A3D" w:rsidRPr="00E71BE3" w:rsidRDefault="00863A3D" w:rsidP="004866B4">
            <w:pPr>
              <w:rPr>
                <w:rFonts w:cstheme="majorBidi"/>
                <w:color w:val="000000"/>
                <w:sz w:val="20"/>
                <w:szCs w:val="20"/>
              </w:rPr>
            </w:pPr>
            <w:r w:rsidRPr="00E71BE3">
              <w:rPr>
                <w:rFonts w:cstheme="majorBidi"/>
                <w:color w:val="000000"/>
                <w:sz w:val="20"/>
                <w:szCs w:val="20"/>
              </w:rPr>
              <w:t>0.0114***</w:t>
            </w:r>
          </w:p>
        </w:tc>
        <w:tc>
          <w:tcPr>
            <w:tcW w:w="1270" w:type="dxa"/>
            <w:tcBorders>
              <w:top w:val="single" w:sz="4" w:space="0" w:color="auto"/>
              <w:bottom w:val="nil"/>
            </w:tcBorders>
            <w:shd w:val="clear" w:color="auto" w:fill="auto"/>
            <w:noWrap/>
            <w:vAlign w:val="bottom"/>
            <w:hideMark/>
          </w:tcPr>
          <w:p w14:paraId="1726B3BB" w14:textId="77777777" w:rsidR="00863A3D" w:rsidRPr="00E71BE3" w:rsidRDefault="00863A3D" w:rsidP="004866B4">
            <w:pPr>
              <w:rPr>
                <w:rFonts w:cstheme="majorBidi"/>
                <w:color w:val="000000"/>
                <w:sz w:val="20"/>
                <w:szCs w:val="20"/>
              </w:rPr>
            </w:pPr>
            <w:r w:rsidRPr="00E71BE3">
              <w:rPr>
                <w:rFonts w:cstheme="majorBidi"/>
                <w:color w:val="000000"/>
                <w:sz w:val="20"/>
                <w:szCs w:val="20"/>
              </w:rPr>
              <w:t>0.00980***</w:t>
            </w:r>
          </w:p>
        </w:tc>
        <w:tc>
          <w:tcPr>
            <w:tcW w:w="1270" w:type="dxa"/>
            <w:tcBorders>
              <w:top w:val="single" w:sz="4" w:space="0" w:color="auto"/>
              <w:bottom w:val="nil"/>
              <w:right w:val="single" w:sz="4" w:space="0" w:color="auto"/>
            </w:tcBorders>
            <w:shd w:val="clear" w:color="auto" w:fill="auto"/>
            <w:noWrap/>
            <w:vAlign w:val="bottom"/>
            <w:hideMark/>
          </w:tcPr>
          <w:p w14:paraId="42C9CC66" w14:textId="77777777" w:rsidR="00863A3D" w:rsidRPr="00E71BE3" w:rsidRDefault="00863A3D" w:rsidP="004866B4">
            <w:pPr>
              <w:rPr>
                <w:rFonts w:cstheme="majorBidi"/>
                <w:color w:val="000000"/>
                <w:sz w:val="20"/>
                <w:szCs w:val="20"/>
              </w:rPr>
            </w:pPr>
            <w:r w:rsidRPr="00E71BE3">
              <w:rPr>
                <w:rFonts w:cstheme="majorBidi"/>
                <w:color w:val="000000"/>
                <w:sz w:val="20"/>
                <w:szCs w:val="20"/>
              </w:rPr>
              <w:t>0.00841***</w:t>
            </w:r>
          </w:p>
        </w:tc>
      </w:tr>
      <w:tr w:rsidR="00863A3D" w:rsidRPr="009E13A9" w14:paraId="32100B7F" w14:textId="77777777" w:rsidTr="002669F6">
        <w:trPr>
          <w:trHeight w:val="290"/>
        </w:trPr>
        <w:tc>
          <w:tcPr>
            <w:tcW w:w="2660" w:type="dxa"/>
            <w:vMerge/>
            <w:tcBorders>
              <w:top w:val="nil"/>
              <w:left w:val="single" w:sz="4" w:space="0" w:color="auto"/>
              <w:bottom w:val="single" w:sz="4" w:space="0" w:color="auto"/>
              <w:right w:val="single" w:sz="4" w:space="0" w:color="auto"/>
            </w:tcBorders>
            <w:shd w:val="clear" w:color="auto" w:fill="auto"/>
            <w:noWrap/>
            <w:vAlign w:val="center"/>
            <w:hideMark/>
          </w:tcPr>
          <w:p w14:paraId="4870C555" w14:textId="77777777" w:rsidR="00863A3D" w:rsidRPr="00E71BE3" w:rsidRDefault="00863A3D" w:rsidP="002669F6">
            <w:pPr>
              <w:rPr>
                <w:rFonts w:cstheme="majorBidi"/>
                <w:bCs/>
                <w:color w:val="000000"/>
                <w:sz w:val="20"/>
                <w:szCs w:val="20"/>
              </w:rPr>
            </w:pPr>
          </w:p>
        </w:tc>
        <w:tc>
          <w:tcPr>
            <w:tcW w:w="1164" w:type="dxa"/>
            <w:tcBorders>
              <w:top w:val="nil"/>
              <w:left w:val="single" w:sz="4" w:space="0" w:color="auto"/>
              <w:bottom w:val="single" w:sz="4" w:space="0" w:color="auto"/>
            </w:tcBorders>
            <w:shd w:val="clear" w:color="auto" w:fill="auto"/>
            <w:noWrap/>
            <w:vAlign w:val="bottom"/>
            <w:hideMark/>
          </w:tcPr>
          <w:p w14:paraId="1907EE85" w14:textId="77777777" w:rsidR="00863A3D" w:rsidRPr="00E71BE3" w:rsidRDefault="00863A3D" w:rsidP="004866B4">
            <w:pPr>
              <w:rPr>
                <w:rFonts w:cstheme="majorBidi"/>
                <w:color w:val="000000"/>
                <w:sz w:val="20"/>
                <w:szCs w:val="20"/>
              </w:rPr>
            </w:pPr>
            <w:r w:rsidRPr="00E71BE3">
              <w:rPr>
                <w:rFonts w:cstheme="majorBidi"/>
                <w:color w:val="000000"/>
                <w:sz w:val="20"/>
                <w:szCs w:val="20"/>
              </w:rPr>
              <w:t>(2.87)</w:t>
            </w:r>
          </w:p>
        </w:tc>
        <w:tc>
          <w:tcPr>
            <w:tcW w:w="1158" w:type="dxa"/>
            <w:tcBorders>
              <w:top w:val="nil"/>
              <w:bottom w:val="single" w:sz="4" w:space="0" w:color="auto"/>
            </w:tcBorders>
            <w:shd w:val="clear" w:color="auto" w:fill="auto"/>
            <w:noWrap/>
            <w:vAlign w:val="bottom"/>
            <w:hideMark/>
          </w:tcPr>
          <w:p w14:paraId="6056347D" w14:textId="77777777" w:rsidR="00863A3D" w:rsidRPr="00E71BE3" w:rsidRDefault="00863A3D" w:rsidP="004866B4">
            <w:pPr>
              <w:rPr>
                <w:rFonts w:cstheme="majorBidi"/>
                <w:color w:val="000000"/>
                <w:sz w:val="20"/>
                <w:szCs w:val="20"/>
              </w:rPr>
            </w:pPr>
            <w:r w:rsidRPr="00E71BE3">
              <w:rPr>
                <w:rFonts w:cstheme="majorBidi"/>
                <w:color w:val="000000"/>
                <w:sz w:val="20"/>
                <w:szCs w:val="20"/>
              </w:rPr>
              <w:t>(2.75)</w:t>
            </w:r>
          </w:p>
        </w:tc>
        <w:tc>
          <w:tcPr>
            <w:tcW w:w="1158" w:type="dxa"/>
            <w:tcBorders>
              <w:top w:val="nil"/>
              <w:bottom w:val="single" w:sz="4" w:space="0" w:color="auto"/>
            </w:tcBorders>
            <w:shd w:val="clear" w:color="auto" w:fill="auto"/>
            <w:noWrap/>
            <w:vAlign w:val="bottom"/>
            <w:hideMark/>
          </w:tcPr>
          <w:p w14:paraId="662886E2" w14:textId="77777777" w:rsidR="00863A3D" w:rsidRPr="00E71BE3" w:rsidRDefault="00863A3D" w:rsidP="004866B4">
            <w:pPr>
              <w:rPr>
                <w:rFonts w:cstheme="majorBidi"/>
                <w:color w:val="000000"/>
                <w:sz w:val="20"/>
                <w:szCs w:val="20"/>
              </w:rPr>
            </w:pPr>
            <w:r w:rsidRPr="00E71BE3">
              <w:rPr>
                <w:rFonts w:cstheme="majorBidi"/>
                <w:color w:val="000000"/>
                <w:sz w:val="20"/>
                <w:szCs w:val="20"/>
              </w:rPr>
              <w:t>(3.13)</w:t>
            </w:r>
          </w:p>
        </w:tc>
        <w:tc>
          <w:tcPr>
            <w:tcW w:w="1270" w:type="dxa"/>
            <w:tcBorders>
              <w:top w:val="nil"/>
              <w:bottom w:val="single" w:sz="4" w:space="0" w:color="auto"/>
            </w:tcBorders>
            <w:shd w:val="clear" w:color="auto" w:fill="auto"/>
            <w:noWrap/>
            <w:vAlign w:val="bottom"/>
            <w:hideMark/>
          </w:tcPr>
          <w:p w14:paraId="3BCB8663" w14:textId="77777777" w:rsidR="00863A3D" w:rsidRPr="00E71BE3" w:rsidRDefault="00863A3D" w:rsidP="004866B4">
            <w:pPr>
              <w:rPr>
                <w:rFonts w:cstheme="majorBidi"/>
                <w:color w:val="000000"/>
                <w:sz w:val="20"/>
                <w:szCs w:val="20"/>
              </w:rPr>
            </w:pPr>
            <w:r w:rsidRPr="00E71BE3">
              <w:rPr>
                <w:rFonts w:cstheme="majorBidi"/>
                <w:color w:val="000000"/>
                <w:sz w:val="20"/>
                <w:szCs w:val="20"/>
              </w:rPr>
              <w:t>(3.64)</w:t>
            </w:r>
          </w:p>
        </w:tc>
        <w:tc>
          <w:tcPr>
            <w:tcW w:w="1270" w:type="dxa"/>
            <w:tcBorders>
              <w:top w:val="nil"/>
              <w:bottom w:val="single" w:sz="4" w:space="0" w:color="auto"/>
              <w:right w:val="single" w:sz="4" w:space="0" w:color="auto"/>
            </w:tcBorders>
            <w:shd w:val="clear" w:color="auto" w:fill="auto"/>
            <w:noWrap/>
            <w:vAlign w:val="bottom"/>
            <w:hideMark/>
          </w:tcPr>
          <w:p w14:paraId="09EF483A" w14:textId="77777777" w:rsidR="00863A3D" w:rsidRPr="00E71BE3" w:rsidRDefault="00863A3D" w:rsidP="004866B4">
            <w:pPr>
              <w:rPr>
                <w:rFonts w:cstheme="majorBidi"/>
                <w:color w:val="000000"/>
                <w:sz w:val="20"/>
                <w:szCs w:val="20"/>
              </w:rPr>
            </w:pPr>
            <w:r w:rsidRPr="00E71BE3">
              <w:rPr>
                <w:rFonts w:cstheme="majorBidi"/>
                <w:color w:val="000000"/>
                <w:sz w:val="20"/>
                <w:szCs w:val="20"/>
              </w:rPr>
              <w:t>(2.63)</w:t>
            </w:r>
          </w:p>
        </w:tc>
      </w:tr>
      <w:tr w:rsidR="00863A3D" w:rsidRPr="009E13A9" w14:paraId="36BAD453" w14:textId="77777777" w:rsidTr="002669F6">
        <w:trPr>
          <w:trHeight w:val="290"/>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95DEF4" w14:textId="77777777" w:rsidR="00863A3D" w:rsidRPr="00E71BE3" w:rsidRDefault="00863A3D" w:rsidP="002669F6">
            <w:pPr>
              <w:rPr>
                <w:rFonts w:cstheme="majorBidi"/>
                <w:bCs/>
                <w:color w:val="000000"/>
                <w:sz w:val="20"/>
                <w:szCs w:val="20"/>
              </w:rPr>
            </w:pPr>
            <w:r w:rsidRPr="009E13A9">
              <w:rPr>
                <w:rFonts w:cstheme="majorBidi"/>
                <w:bCs/>
                <w:color w:val="000000"/>
                <w:sz w:val="20"/>
                <w:szCs w:val="20"/>
              </w:rPr>
              <w:t xml:space="preserve">Change in </w:t>
            </w:r>
            <w:r>
              <w:rPr>
                <w:rFonts w:cstheme="majorBidi"/>
                <w:bCs/>
                <w:color w:val="000000"/>
                <w:sz w:val="20"/>
                <w:szCs w:val="20"/>
              </w:rPr>
              <w:t>D</w:t>
            </w:r>
            <w:r w:rsidRPr="009E13A9">
              <w:rPr>
                <w:rFonts w:cstheme="majorBidi"/>
                <w:bCs/>
                <w:color w:val="000000"/>
                <w:sz w:val="20"/>
                <w:szCs w:val="20"/>
              </w:rPr>
              <w:t>oor</w:t>
            </w:r>
            <w:r>
              <w:rPr>
                <w:rFonts w:cstheme="majorBidi"/>
                <w:bCs/>
                <w:color w:val="000000"/>
                <w:sz w:val="20"/>
                <w:szCs w:val="20"/>
              </w:rPr>
              <w:t>D</w:t>
            </w:r>
            <w:r w:rsidRPr="009E13A9">
              <w:rPr>
                <w:rFonts w:cstheme="majorBidi"/>
                <w:bCs/>
                <w:color w:val="000000"/>
                <w:sz w:val="20"/>
                <w:szCs w:val="20"/>
              </w:rPr>
              <w:t>ash popularity</w:t>
            </w:r>
          </w:p>
        </w:tc>
        <w:tc>
          <w:tcPr>
            <w:tcW w:w="1164" w:type="dxa"/>
            <w:tcBorders>
              <w:top w:val="single" w:sz="4" w:space="0" w:color="auto"/>
              <w:left w:val="single" w:sz="4" w:space="0" w:color="auto"/>
              <w:bottom w:val="nil"/>
            </w:tcBorders>
            <w:shd w:val="clear" w:color="auto" w:fill="auto"/>
            <w:noWrap/>
            <w:vAlign w:val="bottom"/>
            <w:hideMark/>
          </w:tcPr>
          <w:p w14:paraId="6BF2DC7D" w14:textId="77777777" w:rsidR="00863A3D" w:rsidRPr="00E71BE3" w:rsidRDefault="00863A3D" w:rsidP="004866B4">
            <w:pPr>
              <w:rPr>
                <w:rFonts w:cstheme="majorBidi"/>
                <w:color w:val="000000"/>
                <w:sz w:val="20"/>
                <w:szCs w:val="20"/>
              </w:rPr>
            </w:pPr>
            <w:r w:rsidRPr="00E71BE3">
              <w:rPr>
                <w:rFonts w:cstheme="majorBidi"/>
                <w:color w:val="000000"/>
                <w:sz w:val="20"/>
                <w:szCs w:val="20"/>
              </w:rPr>
              <w:t>0.00793</w:t>
            </w:r>
          </w:p>
        </w:tc>
        <w:tc>
          <w:tcPr>
            <w:tcW w:w="1158" w:type="dxa"/>
            <w:tcBorders>
              <w:top w:val="single" w:sz="4" w:space="0" w:color="auto"/>
              <w:bottom w:val="nil"/>
            </w:tcBorders>
            <w:shd w:val="clear" w:color="auto" w:fill="auto"/>
            <w:noWrap/>
            <w:vAlign w:val="bottom"/>
            <w:hideMark/>
          </w:tcPr>
          <w:p w14:paraId="5F018B23" w14:textId="77777777" w:rsidR="00863A3D" w:rsidRPr="00E71BE3" w:rsidRDefault="00863A3D" w:rsidP="004866B4">
            <w:pPr>
              <w:rPr>
                <w:rFonts w:cstheme="majorBidi"/>
                <w:color w:val="000000"/>
                <w:sz w:val="20"/>
                <w:szCs w:val="20"/>
              </w:rPr>
            </w:pPr>
            <w:r w:rsidRPr="00E71BE3">
              <w:rPr>
                <w:rFonts w:cstheme="majorBidi"/>
                <w:color w:val="000000"/>
                <w:sz w:val="20"/>
                <w:szCs w:val="20"/>
              </w:rPr>
              <w:t>0.0160**</w:t>
            </w:r>
          </w:p>
        </w:tc>
        <w:tc>
          <w:tcPr>
            <w:tcW w:w="1158" w:type="dxa"/>
            <w:tcBorders>
              <w:top w:val="single" w:sz="4" w:space="0" w:color="auto"/>
              <w:bottom w:val="nil"/>
            </w:tcBorders>
            <w:shd w:val="clear" w:color="auto" w:fill="auto"/>
            <w:noWrap/>
            <w:vAlign w:val="bottom"/>
            <w:hideMark/>
          </w:tcPr>
          <w:p w14:paraId="5943B4ED" w14:textId="77777777" w:rsidR="00863A3D" w:rsidRPr="00E71BE3" w:rsidRDefault="00863A3D" w:rsidP="004866B4">
            <w:pPr>
              <w:rPr>
                <w:rFonts w:cstheme="majorBidi"/>
                <w:color w:val="000000"/>
                <w:sz w:val="20"/>
                <w:szCs w:val="20"/>
              </w:rPr>
            </w:pPr>
            <w:r w:rsidRPr="00E71BE3">
              <w:rPr>
                <w:rFonts w:cstheme="majorBidi"/>
                <w:color w:val="000000"/>
                <w:sz w:val="20"/>
                <w:szCs w:val="20"/>
              </w:rPr>
              <w:t>0.00298</w:t>
            </w:r>
          </w:p>
        </w:tc>
        <w:tc>
          <w:tcPr>
            <w:tcW w:w="1270" w:type="dxa"/>
            <w:tcBorders>
              <w:top w:val="single" w:sz="4" w:space="0" w:color="auto"/>
              <w:bottom w:val="nil"/>
            </w:tcBorders>
            <w:shd w:val="clear" w:color="auto" w:fill="auto"/>
            <w:noWrap/>
            <w:vAlign w:val="bottom"/>
            <w:hideMark/>
          </w:tcPr>
          <w:p w14:paraId="1580C191" w14:textId="77777777" w:rsidR="00863A3D" w:rsidRPr="00E71BE3" w:rsidRDefault="00863A3D" w:rsidP="004866B4">
            <w:pPr>
              <w:rPr>
                <w:rFonts w:cstheme="majorBidi"/>
                <w:color w:val="000000"/>
                <w:sz w:val="20"/>
                <w:szCs w:val="20"/>
              </w:rPr>
            </w:pPr>
            <w:r w:rsidRPr="00E71BE3">
              <w:rPr>
                <w:rFonts w:cstheme="majorBidi"/>
                <w:color w:val="000000"/>
                <w:sz w:val="20"/>
                <w:szCs w:val="20"/>
              </w:rPr>
              <w:t>0.00117</w:t>
            </w:r>
          </w:p>
        </w:tc>
        <w:tc>
          <w:tcPr>
            <w:tcW w:w="1270" w:type="dxa"/>
            <w:tcBorders>
              <w:top w:val="single" w:sz="4" w:space="0" w:color="auto"/>
              <w:bottom w:val="nil"/>
              <w:right w:val="single" w:sz="4" w:space="0" w:color="auto"/>
            </w:tcBorders>
            <w:shd w:val="clear" w:color="auto" w:fill="auto"/>
            <w:noWrap/>
            <w:vAlign w:val="bottom"/>
            <w:hideMark/>
          </w:tcPr>
          <w:p w14:paraId="078E8682" w14:textId="77777777" w:rsidR="00863A3D" w:rsidRPr="00E71BE3" w:rsidRDefault="00863A3D" w:rsidP="004866B4">
            <w:pPr>
              <w:rPr>
                <w:rFonts w:cstheme="majorBidi"/>
                <w:color w:val="000000"/>
                <w:sz w:val="20"/>
                <w:szCs w:val="20"/>
              </w:rPr>
            </w:pPr>
            <w:r w:rsidRPr="00E71BE3">
              <w:rPr>
                <w:rFonts w:cstheme="majorBidi"/>
                <w:color w:val="000000"/>
                <w:sz w:val="20"/>
                <w:szCs w:val="20"/>
              </w:rPr>
              <w:t>0.00518</w:t>
            </w:r>
          </w:p>
        </w:tc>
      </w:tr>
      <w:tr w:rsidR="00863A3D" w:rsidRPr="009E13A9" w14:paraId="0DFA5FA1" w14:textId="77777777" w:rsidTr="002669F6">
        <w:trPr>
          <w:trHeight w:val="290"/>
        </w:trPr>
        <w:tc>
          <w:tcPr>
            <w:tcW w:w="2660"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034AB" w14:textId="77777777" w:rsidR="00863A3D" w:rsidRPr="00E71BE3" w:rsidRDefault="00863A3D" w:rsidP="002669F6">
            <w:pPr>
              <w:rPr>
                <w:rFonts w:cstheme="majorBidi"/>
                <w:bCs/>
                <w:color w:val="000000"/>
                <w:sz w:val="20"/>
                <w:szCs w:val="20"/>
              </w:rPr>
            </w:pPr>
          </w:p>
        </w:tc>
        <w:tc>
          <w:tcPr>
            <w:tcW w:w="1164" w:type="dxa"/>
            <w:tcBorders>
              <w:top w:val="nil"/>
              <w:left w:val="single" w:sz="4" w:space="0" w:color="auto"/>
              <w:bottom w:val="single" w:sz="4" w:space="0" w:color="auto"/>
            </w:tcBorders>
            <w:shd w:val="clear" w:color="auto" w:fill="auto"/>
            <w:noWrap/>
            <w:vAlign w:val="bottom"/>
            <w:hideMark/>
          </w:tcPr>
          <w:p w14:paraId="59B968D8" w14:textId="77777777" w:rsidR="00863A3D" w:rsidRPr="00E71BE3" w:rsidRDefault="00863A3D" w:rsidP="004866B4">
            <w:pPr>
              <w:rPr>
                <w:rFonts w:cstheme="majorBidi"/>
                <w:color w:val="000000"/>
                <w:sz w:val="20"/>
                <w:szCs w:val="20"/>
              </w:rPr>
            </w:pPr>
            <w:r w:rsidRPr="00E71BE3">
              <w:rPr>
                <w:rFonts w:cstheme="majorBidi"/>
                <w:color w:val="000000"/>
                <w:sz w:val="20"/>
                <w:szCs w:val="20"/>
              </w:rPr>
              <w:t>(1.01)</w:t>
            </w:r>
          </w:p>
        </w:tc>
        <w:tc>
          <w:tcPr>
            <w:tcW w:w="1158" w:type="dxa"/>
            <w:tcBorders>
              <w:top w:val="nil"/>
              <w:bottom w:val="single" w:sz="4" w:space="0" w:color="auto"/>
            </w:tcBorders>
            <w:shd w:val="clear" w:color="auto" w:fill="auto"/>
            <w:noWrap/>
            <w:vAlign w:val="bottom"/>
            <w:hideMark/>
          </w:tcPr>
          <w:p w14:paraId="38F81D88" w14:textId="77777777" w:rsidR="00863A3D" w:rsidRPr="00E71BE3" w:rsidRDefault="00863A3D" w:rsidP="004866B4">
            <w:pPr>
              <w:rPr>
                <w:rFonts w:cstheme="majorBidi"/>
                <w:color w:val="000000"/>
                <w:sz w:val="20"/>
                <w:szCs w:val="20"/>
              </w:rPr>
            </w:pPr>
            <w:r w:rsidRPr="00E71BE3">
              <w:rPr>
                <w:rFonts w:cstheme="majorBidi"/>
                <w:color w:val="000000"/>
                <w:sz w:val="20"/>
                <w:szCs w:val="20"/>
              </w:rPr>
              <w:t>(2.01)</w:t>
            </w:r>
          </w:p>
        </w:tc>
        <w:tc>
          <w:tcPr>
            <w:tcW w:w="1158" w:type="dxa"/>
            <w:tcBorders>
              <w:top w:val="nil"/>
              <w:bottom w:val="single" w:sz="4" w:space="0" w:color="auto"/>
            </w:tcBorders>
            <w:shd w:val="clear" w:color="auto" w:fill="auto"/>
            <w:noWrap/>
            <w:vAlign w:val="bottom"/>
            <w:hideMark/>
          </w:tcPr>
          <w:p w14:paraId="2191C453" w14:textId="77777777" w:rsidR="00863A3D" w:rsidRPr="00E71BE3" w:rsidRDefault="00863A3D" w:rsidP="004866B4">
            <w:pPr>
              <w:rPr>
                <w:rFonts w:cstheme="majorBidi"/>
                <w:color w:val="000000"/>
                <w:sz w:val="20"/>
                <w:szCs w:val="20"/>
              </w:rPr>
            </w:pPr>
            <w:r w:rsidRPr="00E71BE3">
              <w:rPr>
                <w:rFonts w:cstheme="majorBidi"/>
                <w:color w:val="000000"/>
                <w:sz w:val="20"/>
                <w:szCs w:val="20"/>
              </w:rPr>
              <w:t>(0.41)</w:t>
            </w:r>
          </w:p>
        </w:tc>
        <w:tc>
          <w:tcPr>
            <w:tcW w:w="1270" w:type="dxa"/>
            <w:tcBorders>
              <w:top w:val="nil"/>
              <w:bottom w:val="single" w:sz="4" w:space="0" w:color="auto"/>
            </w:tcBorders>
            <w:shd w:val="clear" w:color="auto" w:fill="auto"/>
            <w:noWrap/>
            <w:vAlign w:val="bottom"/>
            <w:hideMark/>
          </w:tcPr>
          <w:p w14:paraId="7025566D" w14:textId="77777777" w:rsidR="00863A3D" w:rsidRPr="00E71BE3" w:rsidRDefault="00863A3D" w:rsidP="004866B4">
            <w:pPr>
              <w:rPr>
                <w:rFonts w:cstheme="majorBidi"/>
                <w:color w:val="000000"/>
                <w:sz w:val="20"/>
                <w:szCs w:val="20"/>
              </w:rPr>
            </w:pPr>
            <w:r w:rsidRPr="00E71BE3">
              <w:rPr>
                <w:rFonts w:cstheme="majorBidi"/>
                <w:color w:val="000000"/>
                <w:sz w:val="20"/>
                <w:szCs w:val="20"/>
              </w:rPr>
              <w:t>(0.13)</w:t>
            </w:r>
          </w:p>
        </w:tc>
        <w:tc>
          <w:tcPr>
            <w:tcW w:w="1270" w:type="dxa"/>
            <w:tcBorders>
              <w:top w:val="nil"/>
              <w:bottom w:val="single" w:sz="4" w:space="0" w:color="auto"/>
              <w:right w:val="single" w:sz="4" w:space="0" w:color="auto"/>
            </w:tcBorders>
            <w:shd w:val="clear" w:color="auto" w:fill="auto"/>
            <w:noWrap/>
            <w:vAlign w:val="bottom"/>
            <w:hideMark/>
          </w:tcPr>
          <w:p w14:paraId="63718F3A" w14:textId="77777777" w:rsidR="00863A3D" w:rsidRPr="00E71BE3" w:rsidRDefault="00863A3D" w:rsidP="004866B4">
            <w:pPr>
              <w:rPr>
                <w:rFonts w:cstheme="majorBidi"/>
                <w:color w:val="000000"/>
                <w:sz w:val="20"/>
                <w:szCs w:val="20"/>
              </w:rPr>
            </w:pPr>
            <w:r w:rsidRPr="00E71BE3">
              <w:rPr>
                <w:rFonts w:cstheme="majorBidi"/>
                <w:color w:val="000000"/>
                <w:sz w:val="20"/>
                <w:szCs w:val="20"/>
              </w:rPr>
              <w:t>(0.61)</w:t>
            </w:r>
          </w:p>
        </w:tc>
      </w:tr>
      <w:tr w:rsidR="00863A3D" w:rsidRPr="009E13A9" w14:paraId="05FFD219" w14:textId="77777777" w:rsidTr="002669F6">
        <w:trPr>
          <w:trHeight w:val="290"/>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335564" w14:textId="77777777" w:rsidR="00863A3D" w:rsidRPr="00E71BE3" w:rsidRDefault="00863A3D" w:rsidP="002669F6">
            <w:pPr>
              <w:rPr>
                <w:rFonts w:cstheme="majorBidi"/>
                <w:bCs/>
                <w:color w:val="000000"/>
                <w:sz w:val="20"/>
                <w:szCs w:val="20"/>
              </w:rPr>
            </w:pPr>
            <w:r w:rsidRPr="009E13A9">
              <w:rPr>
                <w:rFonts w:cstheme="majorBidi"/>
                <w:bCs/>
                <w:color w:val="000000"/>
                <w:sz w:val="20"/>
                <w:szCs w:val="20"/>
              </w:rPr>
              <w:t xml:space="preserve">COVID cases (log scale) </w:t>
            </w:r>
            <m:oMath>
              <m:r>
                <m:rPr>
                  <m:sty m:val="p"/>
                </m:rPr>
                <w:rPr>
                  <w:rFonts w:ascii="Cambria Math" w:hAnsi="Cambria Math" w:cstheme="majorBidi"/>
                  <w:color w:val="000000"/>
                  <w:sz w:val="20"/>
                  <w:szCs w:val="20"/>
                </w:rPr>
                <m:t>(</m:t>
              </m:r>
              <m:acc>
                <m:accPr>
                  <m:chr m:val="́"/>
                  <m:ctrlPr>
                    <w:rPr>
                      <w:rFonts w:ascii="Cambria Math" w:hAnsi="Cambria Math" w:cstheme="majorBidi"/>
                      <w:bCs/>
                      <w:color w:val="000000"/>
                      <w:sz w:val="20"/>
                      <w:szCs w:val="20"/>
                    </w:rPr>
                  </m:ctrlPr>
                </m:accPr>
                <m:e>
                  <m:r>
                    <w:rPr>
                      <w:rFonts w:ascii="Cambria Math" w:hAnsi="Cambria Math" w:cstheme="majorBidi"/>
                      <w:color w:val="000000"/>
                      <w:sz w:val="20"/>
                      <w:szCs w:val="20"/>
                    </w:rPr>
                    <m:t>c</m:t>
                  </m:r>
                </m:e>
              </m:acc>
            </m:oMath>
            <w:r w:rsidRPr="009E13A9">
              <w:rPr>
                <w:rFonts w:cstheme="majorBidi"/>
                <w:bCs/>
                <w:color w:val="000000"/>
                <w:sz w:val="20"/>
                <w:szCs w:val="20"/>
              </w:rPr>
              <w:t>)</w:t>
            </w:r>
          </w:p>
        </w:tc>
        <w:tc>
          <w:tcPr>
            <w:tcW w:w="1164" w:type="dxa"/>
            <w:tcBorders>
              <w:top w:val="single" w:sz="4" w:space="0" w:color="auto"/>
              <w:left w:val="single" w:sz="4" w:space="0" w:color="auto"/>
              <w:bottom w:val="nil"/>
            </w:tcBorders>
            <w:shd w:val="clear" w:color="auto" w:fill="auto"/>
            <w:noWrap/>
            <w:vAlign w:val="bottom"/>
            <w:hideMark/>
          </w:tcPr>
          <w:p w14:paraId="7064DD03" w14:textId="77777777" w:rsidR="00863A3D" w:rsidRPr="00E71BE3" w:rsidRDefault="00863A3D" w:rsidP="004866B4">
            <w:pPr>
              <w:rPr>
                <w:rFonts w:cstheme="majorBidi"/>
                <w:color w:val="000000"/>
                <w:sz w:val="20"/>
                <w:szCs w:val="20"/>
              </w:rPr>
            </w:pPr>
            <w:r w:rsidRPr="00E71BE3">
              <w:rPr>
                <w:rFonts w:cstheme="majorBidi"/>
                <w:color w:val="000000"/>
                <w:sz w:val="20"/>
                <w:szCs w:val="20"/>
              </w:rPr>
              <w:t>0.485***</w:t>
            </w:r>
          </w:p>
        </w:tc>
        <w:tc>
          <w:tcPr>
            <w:tcW w:w="1158" w:type="dxa"/>
            <w:tcBorders>
              <w:top w:val="single" w:sz="4" w:space="0" w:color="auto"/>
              <w:bottom w:val="nil"/>
            </w:tcBorders>
            <w:shd w:val="clear" w:color="auto" w:fill="auto"/>
            <w:noWrap/>
            <w:vAlign w:val="bottom"/>
            <w:hideMark/>
          </w:tcPr>
          <w:p w14:paraId="687FA97C" w14:textId="77777777" w:rsidR="00863A3D" w:rsidRPr="00E71BE3" w:rsidRDefault="00863A3D" w:rsidP="004866B4">
            <w:pPr>
              <w:rPr>
                <w:rFonts w:cstheme="majorBidi"/>
                <w:color w:val="000000"/>
                <w:sz w:val="20"/>
                <w:szCs w:val="20"/>
              </w:rPr>
            </w:pPr>
            <w:r w:rsidRPr="00E71BE3">
              <w:rPr>
                <w:rFonts w:cstheme="majorBidi"/>
                <w:color w:val="000000"/>
                <w:sz w:val="20"/>
                <w:szCs w:val="20"/>
              </w:rPr>
              <w:t>0.780***</w:t>
            </w:r>
          </w:p>
        </w:tc>
        <w:tc>
          <w:tcPr>
            <w:tcW w:w="1158" w:type="dxa"/>
            <w:tcBorders>
              <w:top w:val="single" w:sz="4" w:space="0" w:color="auto"/>
              <w:bottom w:val="nil"/>
            </w:tcBorders>
            <w:shd w:val="clear" w:color="auto" w:fill="auto"/>
            <w:noWrap/>
            <w:vAlign w:val="bottom"/>
            <w:hideMark/>
          </w:tcPr>
          <w:p w14:paraId="0495DB62" w14:textId="77777777" w:rsidR="00863A3D" w:rsidRPr="00E71BE3" w:rsidRDefault="00863A3D" w:rsidP="004866B4">
            <w:pPr>
              <w:rPr>
                <w:rFonts w:cstheme="majorBidi"/>
                <w:color w:val="000000"/>
                <w:sz w:val="20"/>
                <w:szCs w:val="20"/>
              </w:rPr>
            </w:pPr>
            <w:r w:rsidRPr="00E71BE3">
              <w:rPr>
                <w:rFonts w:cstheme="majorBidi"/>
                <w:color w:val="000000"/>
                <w:sz w:val="20"/>
                <w:szCs w:val="20"/>
              </w:rPr>
              <w:t>0.683***</w:t>
            </w:r>
          </w:p>
        </w:tc>
        <w:tc>
          <w:tcPr>
            <w:tcW w:w="1270" w:type="dxa"/>
            <w:tcBorders>
              <w:top w:val="single" w:sz="4" w:space="0" w:color="auto"/>
              <w:bottom w:val="nil"/>
            </w:tcBorders>
            <w:shd w:val="clear" w:color="auto" w:fill="auto"/>
            <w:noWrap/>
            <w:vAlign w:val="bottom"/>
            <w:hideMark/>
          </w:tcPr>
          <w:p w14:paraId="040DF035" w14:textId="77777777" w:rsidR="00863A3D" w:rsidRPr="00E71BE3" w:rsidRDefault="00863A3D" w:rsidP="004866B4">
            <w:pPr>
              <w:rPr>
                <w:rFonts w:cstheme="majorBidi"/>
                <w:color w:val="000000"/>
                <w:sz w:val="20"/>
                <w:szCs w:val="20"/>
              </w:rPr>
            </w:pPr>
            <w:r w:rsidRPr="00E71BE3">
              <w:rPr>
                <w:rFonts w:cstheme="majorBidi"/>
                <w:color w:val="000000"/>
                <w:sz w:val="20"/>
                <w:szCs w:val="20"/>
              </w:rPr>
              <w:t>0.744***</w:t>
            </w:r>
          </w:p>
        </w:tc>
        <w:tc>
          <w:tcPr>
            <w:tcW w:w="1270" w:type="dxa"/>
            <w:tcBorders>
              <w:top w:val="single" w:sz="4" w:space="0" w:color="auto"/>
              <w:bottom w:val="nil"/>
              <w:right w:val="single" w:sz="4" w:space="0" w:color="auto"/>
            </w:tcBorders>
            <w:shd w:val="clear" w:color="auto" w:fill="auto"/>
            <w:noWrap/>
            <w:vAlign w:val="bottom"/>
            <w:hideMark/>
          </w:tcPr>
          <w:p w14:paraId="25C4DE2C" w14:textId="77777777" w:rsidR="00863A3D" w:rsidRPr="00E71BE3" w:rsidRDefault="00863A3D" w:rsidP="004866B4">
            <w:pPr>
              <w:rPr>
                <w:rFonts w:cstheme="majorBidi"/>
                <w:color w:val="000000"/>
                <w:sz w:val="20"/>
                <w:szCs w:val="20"/>
              </w:rPr>
            </w:pPr>
            <w:r w:rsidRPr="00E71BE3">
              <w:rPr>
                <w:rFonts w:cstheme="majorBidi"/>
                <w:color w:val="000000"/>
                <w:sz w:val="20"/>
                <w:szCs w:val="20"/>
              </w:rPr>
              <w:t>0.728***</w:t>
            </w:r>
          </w:p>
        </w:tc>
      </w:tr>
      <w:tr w:rsidR="00863A3D" w:rsidRPr="009E13A9" w14:paraId="0BC37F9B" w14:textId="77777777" w:rsidTr="00863A3D">
        <w:trPr>
          <w:trHeight w:val="290"/>
        </w:trPr>
        <w:tc>
          <w:tcPr>
            <w:tcW w:w="2660" w:type="dxa"/>
            <w:vMerge/>
            <w:tcBorders>
              <w:top w:val="nil"/>
              <w:left w:val="single" w:sz="4" w:space="0" w:color="auto"/>
              <w:bottom w:val="single" w:sz="4" w:space="0" w:color="auto"/>
              <w:right w:val="single" w:sz="4" w:space="0" w:color="auto"/>
            </w:tcBorders>
            <w:shd w:val="clear" w:color="auto" w:fill="auto"/>
            <w:noWrap/>
            <w:vAlign w:val="bottom"/>
            <w:hideMark/>
          </w:tcPr>
          <w:p w14:paraId="422BB2AB" w14:textId="77777777" w:rsidR="00863A3D" w:rsidRPr="00E71BE3" w:rsidRDefault="00863A3D" w:rsidP="004866B4">
            <w:pPr>
              <w:rPr>
                <w:rFonts w:cstheme="majorBidi"/>
                <w:color w:val="000000"/>
                <w:sz w:val="22"/>
                <w:szCs w:val="22"/>
              </w:rPr>
            </w:pPr>
          </w:p>
        </w:tc>
        <w:tc>
          <w:tcPr>
            <w:tcW w:w="1164" w:type="dxa"/>
            <w:tcBorders>
              <w:top w:val="nil"/>
              <w:left w:val="single" w:sz="4" w:space="0" w:color="auto"/>
              <w:bottom w:val="single" w:sz="4" w:space="0" w:color="auto"/>
            </w:tcBorders>
            <w:shd w:val="clear" w:color="auto" w:fill="auto"/>
            <w:noWrap/>
            <w:vAlign w:val="bottom"/>
            <w:hideMark/>
          </w:tcPr>
          <w:p w14:paraId="1EE48DD3" w14:textId="77777777" w:rsidR="00863A3D" w:rsidRPr="00E71BE3" w:rsidRDefault="00863A3D" w:rsidP="004866B4">
            <w:pPr>
              <w:rPr>
                <w:rFonts w:cstheme="majorBidi"/>
                <w:color w:val="000000"/>
                <w:sz w:val="20"/>
                <w:szCs w:val="20"/>
              </w:rPr>
            </w:pPr>
            <w:r w:rsidRPr="00E71BE3">
              <w:rPr>
                <w:rFonts w:cstheme="majorBidi"/>
                <w:color w:val="000000"/>
                <w:sz w:val="20"/>
                <w:szCs w:val="20"/>
              </w:rPr>
              <w:t>(8.43)</w:t>
            </w:r>
          </w:p>
        </w:tc>
        <w:tc>
          <w:tcPr>
            <w:tcW w:w="1158" w:type="dxa"/>
            <w:tcBorders>
              <w:top w:val="nil"/>
              <w:bottom w:val="single" w:sz="4" w:space="0" w:color="auto"/>
            </w:tcBorders>
            <w:shd w:val="clear" w:color="auto" w:fill="auto"/>
            <w:noWrap/>
            <w:vAlign w:val="bottom"/>
            <w:hideMark/>
          </w:tcPr>
          <w:p w14:paraId="41219C49" w14:textId="77777777" w:rsidR="00863A3D" w:rsidRPr="00E71BE3" w:rsidRDefault="00863A3D" w:rsidP="004866B4">
            <w:pPr>
              <w:rPr>
                <w:rFonts w:cstheme="majorBidi"/>
                <w:color w:val="000000"/>
                <w:sz w:val="20"/>
                <w:szCs w:val="20"/>
              </w:rPr>
            </w:pPr>
            <w:r w:rsidRPr="00E71BE3">
              <w:rPr>
                <w:rFonts w:cstheme="majorBidi"/>
                <w:color w:val="000000"/>
                <w:sz w:val="20"/>
                <w:szCs w:val="20"/>
              </w:rPr>
              <w:t>(10.32)</w:t>
            </w:r>
          </w:p>
        </w:tc>
        <w:tc>
          <w:tcPr>
            <w:tcW w:w="1158" w:type="dxa"/>
            <w:tcBorders>
              <w:top w:val="nil"/>
              <w:bottom w:val="single" w:sz="4" w:space="0" w:color="auto"/>
            </w:tcBorders>
            <w:shd w:val="clear" w:color="auto" w:fill="auto"/>
            <w:noWrap/>
            <w:vAlign w:val="bottom"/>
            <w:hideMark/>
          </w:tcPr>
          <w:p w14:paraId="4175850B" w14:textId="77777777" w:rsidR="00863A3D" w:rsidRPr="00E71BE3" w:rsidRDefault="00863A3D" w:rsidP="004866B4">
            <w:pPr>
              <w:rPr>
                <w:rFonts w:cstheme="majorBidi"/>
                <w:color w:val="000000"/>
                <w:sz w:val="20"/>
                <w:szCs w:val="20"/>
              </w:rPr>
            </w:pPr>
            <w:r w:rsidRPr="00E71BE3">
              <w:rPr>
                <w:rFonts w:cstheme="majorBidi"/>
                <w:color w:val="000000"/>
                <w:sz w:val="20"/>
                <w:szCs w:val="20"/>
              </w:rPr>
              <w:t>(10.02)</w:t>
            </w:r>
          </w:p>
        </w:tc>
        <w:tc>
          <w:tcPr>
            <w:tcW w:w="1270" w:type="dxa"/>
            <w:tcBorders>
              <w:top w:val="nil"/>
              <w:bottom w:val="single" w:sz="4" w:space="0" w:color="auto"/>
            </w:tcBorders>
            <w:shd w:val="clear" w:color="auto" w:fill="auto"/>
            <w:noWrap/>
            <w:vAlign w:val="bottom"/>
            <w:hideMark/>
          </w:tcPr>
          <w:p w14:paraId="547DDFBF" w14:textId="77777777" w:rsidR="00863A3D" w:rsidRPr="00E71BE3" w:rsidRDefault="00863A3D" w:rsidP="004866B4">
            <w:pPr>
              <w:rPr>
                <w:rFonts w:cstheme="majorBidi"/>
                <w:color w:val="000000"/>
                <w:sz w:val="20"/>
                <w:szCs w:val="20"/>
              </w:rPr>
            </w:pPr>
            <w:r w:rsidRPr="00E71BE3">
              <w:rPr>
                <w:rFonts w:cstheme="majorBidi"/>
                <w:color w:val="000000"/>
                <w:sz w:val="20"/>
                <w:szCs w:val="20"/>
              </w:rPr>
              <w:t>(10.85)</w:t>
            </w:r>
          </w:p>
        </w:tc>
        <w:tc>
          <w:tcPr>
            <w:tcW w:w="1270" w:type="dxa"/>
            <w:tcBorders>
              <w:top w:val="nil"/>
              <w:bottom w:val="single" w:sz="4" w:space="0" w:color="auto"/>
              <w:right w:val="single" w:sz="4" w:space="0" w:color="auto"/>
            </w:tcBorders>
            <w:shd w:val="clear" w:color="auto" w:fill="auto"/>
            <w:noWrap/>
            <w:vAlign w:val="bottom"/>
            <w:hideMark/>
          </w:tcPr>
          <w:p w14:paraId="7BFD79AD" w14:textId="77777777" w:rsidR="00863A3D" w:rsidRPr="00E71BE3" w:rsidRDefault="00863A3D" w:rsidP="004866B4">
            <w:pPr>
              <w:rPr>
                <w:rFonts w:cstheme="majorBidi"/>
                <w:color w:val="000000"/>
                <w:sz w:val="20"/>
                <w:szCs w:val="20"/>
              </w:rPr>
            </w:pPr>
            <w:r w:rsidRPr="00E71BE3">
              <w:rPr>
                <w:rFonts w:cstheme="majorBidi"/>
                <w:color w:val="000000"/>
                <w:sz w:val="20"/>
                <w:szCs w:val="20"/>
              </w:rPr>
              <w:t>(9.61)</w:t>
            </w:r>
          </w:p>
        </w:tc>
      </w:tr>
      <w:tr w:rsidR="00863A3D" w:rsidRPr="009E13A9" w14:paraId="4C92B881" w14:textId="77777777" w:rsidTr="00863A3D">
        <w:trPr>
          <w:trHeight w:val="290"/>
        </w:trPr>
        <w:tc>
          <w:tcPr>
            <w:tcW w:w="868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3DAC374" w14:textId="5FBF113D" w:rsidR="00863A3D" w:rsidRPr="00E71BE3" w:rsidRDefault="00863A3D" w:rsidP="004866B4">
            <w:pPr>
              <w:rPr>
                <w:rFonts w:cstheme="majorBidi"/>
                <w:sz w:val="20"/>
                <w:szCs w:val="20"/>
              </w:rPr>
            </w:pPr>
            <w:r w:rsidRPr="009E13A9">
              <w:rPr>
                <w:rFonts w:cstheme="majorBidi"/>
                <w:b/>
                <w:color w:val="000000"/>
                <w:sz w:val="20"/>
                <w:szCs w:val="20"/>
              </w:rPr>
              <w:t>Increase in telework</w:t>
            </w:r>
          </w:p>
        </w:tc>
      </w:tr>
      <w:tr w:rsidR="00863A3D" w:rsidRPr="009E13A9" w14:paraId="52CF41E8" w14:textId="77777777" w:rsidTr="00863A3D">
        <w:trPr>
          <w:trHeight w:val="290"/>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BD06A1" w14:textId="02C8F4EE" w:rsidR="00863A3D" w:rsidRPr="00E71BE3" w:rsidRDefault="00863A3D" w:rsidP="004866B4">
            <w:pPr>
              <w:rPr>
                <w:rFonts w:cstheme="majorBidi"/>
                <w:color w:val="000000"/>
                <w:sz w:val="22"/>
                <w:szCs w:val="22"/>
              </w:rPr>
            </w:pPr>
            <w:r w:rsidRPr="009E13A9">
              <w:rPr>
                <w:rFonts w:cstheme="majorBidi"/>
                <w:bCs/>
                <w:color w:val="000000"/>
                <w:sz w:val="20"/>
                <w:szCs w:val="20"/>
              </w:rPr>
              <w:t xml:space="preserve">COVID cases (log scale) </w:t>
            </w:r>
          </w:p>
        </w:tc>
        <w:tc>
          <w:tcPr>
            <w:tcW w:w="1164" w:type="dxa"/>
            <w:tcBorders>
              <w:top w:val="single" w:sz="4" w:space="0" w:color="auto"/>
              <w:left w:val="single" w:sz="4" w:space="0" w:color="auto"/>
              <w:bottom w:val="nil"/>
            </w:tcBorders>
            <w:shd w:val="clear" w:color="auto" w:fill="auto"/>
            <w:noWrap/>
            <w:vAlign w:val="bottom"/>
            <w:hideMark/>
          </w:tcPr>
          <w:p w14:paraId="3F2FEF7C" w14:textId="77777777" w:rsidR="00863A3D" w:rsidRPr="00E71BE3" w:rsidRDefault="00863A3D" w:rsidP="004866B4">
            <w:pPr>
              <w:rPr>
                <w:rFonts w:cstheme="majorBidi"/>
                <w:color w:val="000000"/>
                <w:sz w:val="20"/>
                <w:szCs w:val="20"/>
              </w:rPr>
            </w:pPr>
            <w:r w:rsidRPr="00E71BE3">
              <w:rPr>
                <w:rFonts w:cstheme="majorBidi"/>
                <w:color w:val="000000"/>
                <w:sz w:val="20"/>
                <w:szCs w:val="20"/>
              </w:rPr>
              <w:t>0.555**</w:t>
            </w:r>
          </w:p>
        </w:tc>
        <w:tc>
          <w:tcPr>
            <w:tcW w:w="1158" w:type="dxa"/>
            <w:tcBorders>
              <w:top w:val="single" w:sz="4" w:space="0" w:color="auto"/>
              <w:bottom w:val="nil"/>
            </w:tcBorders>
            <w:shd w:val="clear" w:color="auto" w:fill="auto"/>
            <w:noWrap/>
            <w:vAlign w:val="bottom"/>
            <w:hideMark/>
          </w:tcPr>
          <w:p w14:paraId="2D034CE7" w14:textId="77777777" w:rsidR="00863A3D" w:rsidRPr="00E71BE3" w:rsidRDefault="00863A3D" w:rsidP="004866B4">
            <w:pPr>
              <w:rPr>
                <w:rFonts w:cstheme="majorBidi"/>
                <w:color w:val="000000"/>
                <w:sz w:val="20"/>
                <w:szCs w:val="20"/>
              </w:rPr>
            </w:pPr>
            <w:r w:rsidRPr="00E71BE3">
              <w:rPr>
                <w:rFonts w:cstheme="majorBidi"/>
                <w:color w:val="000000"/>
                <w:sz w:val="20"/>
                <w:szCs w:val="20"/>
              </w:rPr>
              <w:t>0.506*</w:t>
            </w:r>
          </w:p>
        </w:tc>
        <w:tc>
          <w:tcPr>
            <w:tcW w:w="1158" w:type="dxa"/>
            <w:tcBorders>
              <w:top w:val="single" w:sz="4" w:space="0" w:color="auto"/>
              <w:bottom w:val="nil"/>
            </w:tcBorders>
            <w:shd w:val="clear" w:color="auto" w:fill="auto"/>
            <w:noWrap/>
            <w:vAlign w:val="bottom"/>
            <w:hideMark/>
          </w:tcPr>
          <w:p w14:paraId="72AA001F" w14:textId="77777777" w:rsidR="00863A3D" w:rsidRPr="00E71BE3" w:rsidRDefault="00863A3D" w:rsidP="004866B4">
            <w:pPr>
              <w:rPr>
                <w:rFonts w:cstheme="majorBidi"/>
                <w:color w:val="000000"/>
                <w:sz w:val="20"/>
                <w:szCs w:val="20"/>
              </w:rPr>
            </w:pPr>
            <w:r w:rsidRPr="00E71BE3">
              <w:rPr>
                <w:rFonts w:cstheme="majorBidi"/>
                <w:color w:val="000000"/>
                <w:sz w:val="20"/>
                <w:szCs w:val="20"/>
              </w:rPr>
              <w:t>0.505*</w:t>
            </w:r>
          </w:p>
        </w:tc>
        <w:tc>
          <w:tcPr>
            <w:tcW w:w="1270" w:type="dxa"/>
            <w:tcBorders>
              <w:top w:val="single" w:sz="4" w:space="0" w:color="auto"/>
              <w:bottom w:val="nil"/>
            </w:tcBorders>
            <w:shd w:val="clear" w:color="auto" w:fill="auto"/>
            <w:noWrap/>
            <w:vAlign w:val="bottom"/>
            <w:hideMark/>
          </w:tcPr>
          <w:p w14:paraId="7ED3AD07" w14:textId="77777777" w:rsidR="00863A3D" w:rsidRPr="00E71BE3" w:rsidRDefault="00863A3D" w:rsidP="004866B4">
            <w:pPr>
              <w:rPr>
                <w:rFonts w:cstheme="majorBidi"/>
                <w:color w:val="000000"/>
                <w:sz w:val="20"/>
                <w:szCs w:val="20"/>
              </w:rPr>
            </w:pPr>
            <w:r w:rsidRPr="00E71BE3">
              <w:rPr>
                <w:rFonts w:cstheme="majorBidi"/>
                <w:color w:val="000000"/>
                <w:sz w:val="20"/>
                <w:szCs w:val="20"/>
              </w:rPr>
              <w:t>0.514**</w:t>
            </w:r>
          </w:p>
        </w:tc>
        <w:tc>
          <w:tcPr>
            <w:tcW w:w="1270" w:type="dxa"/>
            <w:tcBorders>
              <w:top w:val="single" w:sz="4" w:space="0" w:color="auto"/>
              <w:bottom w:val="nil"/>
              <w:right w:val="single" w:sz="4" w:space="0" w:color="auto"/>
            </w:tcBorders>
            <w:shd w:val="clear" w:color="auto" w:fill="auto"/>
            <w:noWrap/>
            <w:vAlign w:val="bottom"/>
            <w:hideMark/>
          </w:tcPr>
          <w:p w14:paraId="19A1EAD8" w14:textId="77777777" w:rsidR="00863A3D" w:rsidRPr="00E71BE3" w:rsidRDefault="00863A3D" w:rsidP="004866B4">
            <w:pPr>
              <w:rPr>
                <w:rFonts w:cstheme="majorBidi"/>
                <w:color w:val="000000"/>
                <w:sz w:val="20"/>
                <w:szCs w:val="20"/>
              </w:rPr>
            </w:pPr>
            <w:r w:rsidRPr="00E71BE3">
              <w:rPr>
                <w:rFonts w:cstheme="majorBidi"/>
                <w:color w:val="000000"/>
                <w:sz w:val="20"/>
                <w:szCs w:val="20"/>
              </w:rPr>
              <w:t>0.810***</w:t>
            </w:r>
          </w:p>
        </w:tc>
      </w:tr>
      <w:tr w:rsidR="00863A3D" w:rsidRPr="009E13A9" w14:paraId="3B13A4C6" w14:textId="77777777" w:rsidTr="00863A3D">
        <w:trPr>
          <w:trHeight w:val="290"/>
        </w:trPr>
        <w:tc>
          <w:tcPr>
            <w:tcW w:w="2660" w:type="dxa"/>
            <w:vMerge/>
            <w:tcBorders>
              <w:top w:val="nil"/>
              <w:left w:val="single" w:sz="4" w:space="0" w:color="auto"/>
              <w:bottom w:val="single" w:sz="4" w:space="0" w:color="auto"/>
              <w:right w:val="single" w:sz="4" w:space="0" w:color="auto"/>
            </w:tcBorders>
            <w:shd w:val="clear" w:color="auto" w:fill="auto"/>
            <w:noWrap/>
            <w:vAlign w:val="bottom"/>
            <w:hideMark/>
          </w:tcPr>
          <w:p w14:paraId="742035B9" w14:textId="77777777" w:rsidR="00863A3D" w:rsidRPr="00E71BE3" w:rsidRDefault="00863A3D" w:rsidP="004866B4">
            <w:pPr>
              <w:rPr>
                <w:rFonts w:cstheme="majorBidi"/>
                <w:color w:val="000000"/>
                <w:sz w:val="22"/>
                <w:szCs w:val="22"/>
              </w:rPr>
            </w:pPr>
          </w:p>
        </w:tc>
        <w:tc>
          <w:tcPr>
            <w:tcW w:w="1164" w:type="dxa"/>
            <w:tcBorders>
              <w:top w:val="nil"/>
              <w:left w:val="single" w:sz="4" w:space="0" w:color="auto"/>
              <w:bottom w:val="single" w:sz="4" w:space="0" w:color="auto"/>
            </w:tcBorders>
            <w:shd w:val="clear" w:color="auto" w:fill="auto"/>
            <w:noWrap/>
            <w:vAlign w:val="bottom"/>
            <w:hideMark/>
          </w:tcPr>
          <w:p w14:paraId="10FABE2E" w14:textId="77777777" w:rsidR="00863A3D" w:rsidRPr="00E71BE3" w:rsidRDefault="00863A3D" w:rsidP="004866B4">
            <w:pPr>
              <w:rPr>
                <w:rFonts w:cstheme="majorBidi"/>
                <w:color w:val="000000"/>
                <w:sz w:val="20"/>
                <w:szCs w:val="20"/>
              </w:rPr>
            </w:pPr>
            <w:r w:rsidRPr="00E71BE3">
              <w:rPr>
                <w:rFonts w:cstheme="majorBidi"/>
                <w:color w:val="000000"/>
                <w:sz w:val="20"/>
                <w:szCs w:val="20"/>
              </w:rPr>
              <w:t>(2.25)</w:t>
            </w:r>
          </w:p>
        </w:tc>
        <w:tc>
          <w:tcPr>
            <w:tcW w:w="1158" w:type="dxa"/>
            <w:tcBorders>
              <w:top w:val="nil"/>
              <w:bottom w:val="single" w:sz="4" w:space="0" w:color="auto"/>
            </w:tcBorders>
            <w:shd w:val="clear" w:color="auto" w:fill="auto"/>
            <w:noWrap/>
            <w:vAlign w:val="bottom"/>
            <w:hideMark/>
          </w:tcPr>
          <w:p w14:paraId="7E5E968A" w14:textId="77777777" w:rsidR="00863A3D" w:rsidRPr="00E71BE3" w:rsidRDefault="00863A3D" w:rsidP="004866B4">
            <w:pPr>
              <w:rPr>
                <w:rFonts w:cstheme="majorBidi"/>
                <w:color w:val="000000"/>
                <w:sz w:val="20"/>
                <w:szCs w:val="20"/>
              </w:rPr>
            </w:pPr>
            <w:r w:rsidRPr="00E71BE3">
              <w:rPr>
                <w:rFonts w:cstheme="majorBidi"/>
                <w:color w:val="000000"/>
                <w:sz w:val="20"/>
                <w:szCs w:val="20"/>
              </w:rPr>
              <w:t>(1.72)</w:t>
            </w:r>
          </w:p>
        </w:tc>
        <w:tc>
          <w:tcPr>
            <w:tcW w:w="1158" w:type="dxa"/>
            <w:tcBorders>
              <w:top w:val="nil"/>
              <w:bottom w:val="single" w:sz="4" w:space="0" w:color="auto"/>
            </w:tcBorders>
            <w:shd w:val="clear" w:color="auto" w:fill="auto"/>
            <w:noWrap/>
            <w:vAlign w:val="bottom"/>
            <w:hideMark/>
          </w:tcPr>
          <w:p w14:paraId="0DC2364E" w14:textId="77777777" w:rsidR="00863A3D" w:rsidRPr="00E71BE3" w:rsidRDefault="00863A3D" w:rsidP="004866B4">
            <w:pPr>
              <w:rPr>
                <w:rFonts w:cstheme="majorBidi"/>
                <w:color w:val="000000"/>
                <w:sz w:val="20"/>
                <w:szCs w:val="20"/>
              </w:rPr>
            </w:pPr>
            <w:r w:rsidRPr="00E71BE3">
              <w:rPr>
                <w:rFonts w:cstheme="majorBidi"/>
                <w:color w:val="000000"/>
                <w:sz w:val="20"/>
                <w:szCs w:val="20"/>
              </w:rPr>
              <w:t>(1.89)</w:t>
            </w:r>
          </w:p>
        </w:tc>
        <w:tc>
          <w:tcPr>
            <w:tcW w:w="1270" w:type="dxa"/>
            <w:tcBorders>
              <w:top w:val="nil"/>
              <w:bottom w:val="single" w:sz="4" w:space="0" w:color="auto"/>
            </w:tcBorders>
            <w:shd w:val="clear" w:color="auto" w:fill="auto"/>
            <w:noWrap/>
            <w:vAlign w:val="bottom"/>
            <w:hideMark/>
          </w:tcPr>
          <w:p w14:paraId="6EA9FFB6" w14:textId="77777777" w:rsidR="00863A3D" w:rsidRPr="00E71BE3" w:rsidRDefault="00863A3D" w:rsidP="004866B4">
            <w:pPr>
              <w:rPr>
                <w:rFonts w:cstheme="majorBidi"/>
                <w:color w:val="000000"/>
                <w:sz w:val="20"/>
                <w:szCs w:val="20"/>
              </w:rPr>
            </w:pPr>
            <w:r w:rsidRPr="00E71BE3">
              <w:rPr>
                <w:rFonts w:cstheme="majorBidi"/>
                <w:color w:val="000000"/>
                <w:sz w:val="20"/>
                <w:szCs w:val="20"/>
              </w:rPr>
              <w:t>(2.09)</w:t>
            </w:r>
          </w:p>
        </w:tc>
        <w:tc>
          <w:tcPr>
            <w:tcW w:w="1270" w:type="dxa"/>
            <w:tcBorders>
              <w:top w:val="nil"/>
              <w:bottom w:val="single" w:sz="4" w:space="0" w:color="auto"/>
              <w:right w:val="single" w:sz="4" w:space="0" w:color="auto"/>
            </w:tcBorders>
            <w:shd w:val="clear" w:color="auto" w:fill="auto"/>
            <w:noWrap/>
            <w:vAlign w:val="bottom"/>
            <w:hideMark/>
          </w:tcPr>
          <w:p w14:paraId="0AC3DDDC" w14:textId="77777777" w:rsidR="00863A3D" w:rsidRPr="00E71BE3" w:rsidRDefault="00863A3D" w:rsidP="004866B4">
            <w:pPr>
              <w:rPr>
                <w:rFonts w:cstheme="majorBidi"/>
                <w:color w:val="000000"/>
                <w:sz w:val="20"/>
                <w:szCs w:val="20"/>
              </w:rPr>
            </w:pPr>
            <w:r w:rsidRPr="00E71BE3">
              <w:rPr>
                <w:rFonts w:cstheme="majorBidi"/>
                <w:color w:val="000000"/>
                <w:sz w:val="20"/>
                <w:szCs w:val="20"/>
              </w:rPr>
              <w:t>(3.10)</w:t>
            </w:r>
          </w:p>
        </w:tc>
      </w:tr>
      <w:tr w:rsidR="00863A3D" w:rsidRPr="009E13A9" w14:paraId="347D1F13" w14:textId="77777777" w:rsidTr="00863A3D">
        <w:trPr>
          <w:trHeight w:val="290"/>
        </w:trPr>
        <w:tc>
          <w:tcPr>
            <w:tcW w:w="868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B70EE7F" w14:textId="3E8C663C" w:rsidR="00863A3D" w:rsidRPr="00E71BE3" w:rsidRDefault="00863A3D" w:rsidP="004866B4">
            <w:pPr>
              <w:rPr>
                <w:rFonts w:cstheme="majorBidi"/>
                <w:sz w:val="20"/>
                <w:szCs w:val="20"/>
              </w:rPr>
            </w:pPr>
            <w:r w:rsidRPr="009E13A9">
              <w:rPr>
                <w:rFonts w:cstheme="majorBidi"/>
                <w:b/>
                <w:color w:val="000000"/>
                <w:sz w:val="20"/>
                <w:szCs w:val="20"/>
              </w:rPr>
              <w:t>Increase in the unemployment rate</w:t>
            </w:r>
          </w:p>
        </w:tc>
      </w:tr>
      <w:tr w:rsidR="00863A3D" w:rsidRPr="009E13A9" w14:paraId="541C0243" w14:textId="77777777" w:rsidTr="00863A3D">
        <w:trPr>
          <w:trHeight w:val="290"/>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1DDD64" w14:textId="3011C0BF" w:rsidR="00863A3D" w:rsidRPr="00E71BE3" w:rsidRDefault="00863A3D" w:rsidP="004866B4">
            <w:pPr>
              <w:rPr>
                <w:rFonts w:cstheme="majorBidi"/>
                <w:color w:val="000000"/>
                <w:sz w:val="22"/>
                <w:szCs w:val="22"/>
              </w:rPr>
            </w:pPr>
            <w:r w:rsidRPr="009E13A9">
              <w:rPr>
                <w:rFonts w:cstheme="majorBidi"/>
                <w:bCs/>
                <w:color w:val="000000"/>
                <w:sz w:val="20"/>
                <w:szCs w:val="20"/>
              </w:rPr>
              <w:t xml:space="preserve">COVID cases (log scale) </w:t>
            </w:r>
          </w:p>
        </w:tc>
        <w:tc>
          <w:tcPr>
            <w:tcW w:w="1164" w:type="dxa"/>
            <w:tcBorders>
              <w:top w:val="single" w:sz="4" w:space="0" w:color="auto"/>
              <w:left w:val="single" w:sz="4" w:space="0" w:color="auto"/>
              <w:bottom w:val="nil"/>
            </w:tcBorders>
            <w:shd w:val="clear" w:color="auto" w:fill="auto"/>
            <w:noWrap/>
            <w:vAlign w:val="bottom"/>
            <w:hideMark/>
          </w:tcPr>
          <w:p w14:paraId="7FC87599" w14:textId="77777777" w:rsidR="00863A3D" w:rsidRPr="00E71BE3" w:rsidRDefault="00863A3D" w:rsidP="004866B4">
            <w:pPr>
              <w:rPr>
                <w:rFonts w:cstheme="majorBidi"/>
                <w:color w:val="000000"/>
                <w:sz w:val="20"/>
                <w:szCs w:val="20"/>
              </w:rPr>
            </w:pPr>
            <w:r w:rsidRPr="00E71BE3">
              <w:rPr>
                <w:rFonts w:cstheme="majorBidi"/>
                <w:color w:val="000000"/>
                <w:sz w:val="20"/>
                <w:szCs w:val="20"/>
              </w:rPr>
              <w:t>0.448***</w:t>
            </w:r>
          </w:p>
        </w:tc>
        <w:tc>
          <w:tcPr>
            <w:tcW w:w="1158" w:type="dxa"/>
            <w:tcBorders>
              <w:top w:val="single" w:sz="4" w:space="0" w:color="auto"/>
              <w:bottom w:val="nil"/>
            </w:tcBorders>
            <w:shd w:val="clear" w:color="auto" w:fill="auto"/>
            <w:noWrap/>
            <w:vAlign w:val="bottom"/>
            <w:hideMark/>
          </w:tcPr>
          <w:p w14:paraId="48546FFC" w14:textId="77777777" w:rsidR="00863A3D" w:rsidRPr="00E71BE3" w:rsidRDefault="00863A3D" w:rsidP="004866B4">
            <w:pPr>
              <w:rPr>
                <w:rFonts w:cstheme="majorBidi"/>
                <w:color w:val="000000"/>
                <w:sz w:val="20"/>
                <w:szCs w:val="20"/>
              </w:rPr>
            </w:pPr>
            <w:r w:rsidRPr="00E71BE3">
              <w:rPr>
                <w:rFonts w:cstheme="majorBidi"/>
                <w:color w:val="000000"/>
                <w:sz w:val="20"/>
                <w:szCs w:val="20"/>
              </w:rPr>
              <w:t>0.360***</w:t>
            </w:r>
          </w:p>
        </w:tc>
        <w:tc>
          <w:tcPr>
            <w:tcW w:w="1158" w:type="dxa"/>
            <w:tcBorders>
              <w:top w:val="single" w:sz="4" w:space="0" w:color="auto"/>
              <w:bottom w:val="nil"/>
            </w:tcBorders>
            <w:shd w:val="clear" w:color="auto" w:fill="auto"/>
            <w:noWrap/>
            <w:vAlign w:val="bottom"/>
            <w:hideMark/>
          </w:tcPr>
          <w:p w14:paraId="6A58E4B2" w14:textId="77777777" w:rsidR="00863A3D" w:rsidRPr="00E71BE3" w:rsidRDefault="00863A3D" w:rsidP="004866B4">
            <w:pPr>
              <w:rPr>
                <w:rFonts w:cstheme="majorBidi"/>
                <w:color w:val="000000"/>
                <w:sz w:val="20"/>
                <w:szCs w:val="20"/>
              </w:rPr>
            </w:pPr>
            <w:r w:rsidRPr="00E71BE3">
              <w:rPr>
                <w:rFonts w:cstheme="majorBidi"/>
                <w:color w:val="000000"/>
                <w:sz w:val="20"/>
                <w:szCs w:val="20"/>
              </w:rPr>
              <w:t>0.204**</w:t>
            </w:r>
          </w:p>
        </w:tc>
        <w:tc>
          <w:tcPr>
            <w:tcW w:w="1270" w:type="dxa"/>
            <w:tcBorders>
              <w:top w:val="single" w:sz="4" w:space="0" w:color="auto"/>
              <w:bottom w:val="nil"/>
            </w:tcBorders>
            <w:shd w:val="clear" w:color="auto" w:fill="auto"/>
            <w:noWrap/>
            <w:vAlign w:val="bottom"/>
            <w:hideMark/>
          </w:tcPr>
          <w:p w14:paraId="6F4A6BCF" w14:textId="77777777" w:rsidR="00863A3D" w:rsidRPr="00E71BE3" w:rsidRDefault="00863A3D" w:rsidP="004866B4">
            <w:pPr>
              <w:rPr>
                <w:rFonts w:cstheme="majorBidi"/>
                <w:color w:val="000000"/>
                <w:sz w:val="20"/>
                <w:szCs w:val="20"/>
              </w:rPr>
            </w:pPr>
            <w:r w:rsidRPr="00E71BE3">
              <w:rPr>
                <w:rFonts w:cstheme="majorBidi"/>
                <w:color w:val="000000"/>
                <w:sz w:val="20"/>
                <w:szCs w:val="20"/>
              </w:rPr>
              <w:t>0.281***</w:t>
            </w:r>
          </w:p>
        </w:tc>
        <w:tc>
          <w:tcPr>
            <w:tcW w:w="1270" w:type="dxa"/>
            <w:tcBorders>
              <w:top w:val="single" w:sz="4" w:space="0" w:color="auto"/>
              <w:bottom w:val="nil"/>
              <w:right w:val="single" w:sz="4" w:space="0" w:color="auto"/>
            </w:tcBorders>
            <w:shd w:val="clear" w:color="auto" w:fill="auto"/>
            <w:noWrap/>
            <w:vAlign w:val="bottom"/>
            <w:hideMark/>
          </w:tcPr>
          <w:p w14:paraId="1516DAAA" w14:textId="77777777" w:rsidR="00863A3D" w:rsidRPr="00E71BE3" w:rsidRDefault="00863A3D" w:rsidP="004866B4">
            <w:pPr>
              <w:rPr>
                <w:rFonts w:cstheme="majorBidi"/>
                <w:color w:val="000000"/>
                <w:sz w:val="20"/>
                <w:szCs w:val="20"/>
              </w:rPr>
            </w:pPr>
            <w:r w:rsidRPr="00E71BE3">
              <w:rPr>
                <w:rFonts w:cstheme="majorBidi"/>
                <w:color w:val="000000"/>
                <w:sz w:val="20"/>
                <w:szCs w:val="20"/>
              </w:rPr>
              <w:t>0.352***</w:t>
            </w:r>
          </w:p>
        </w:tc>
      </w:tr>
      <w:tr w:rsidR="00863A3D" w:rsidRPr="009E13A9" w14:paraId="4E1E1A94" w14:textId="77777777" w:rsidTr="00863A3D">
        <w:trPr>
          <w:trHeight w:val="290"/>
        </w:trPr>
        <w:tc>
          <w:tcPr>
            <w:tcW w:w="2660" w:type="dxa"/>
            <w:vMerge/>
            <w:tcBorders>
              <w:top w:val="nil"/>
              <w:left w:val="single" w:sz="4" w:space="0" w:color="auto"/>
              <w:bottom w:val="single" w:sz="4" w:space="0" w:color="auto"/>
              <w:right w:val="single" w:sz="4" w:space="0" w:color="auto"/>
            </w:tcBorders>
            <w:shd w:val="clear" w:color="auto" w:fill="auto"/>
            <w:noWrap/>
            <w:vAlign w:val="bottom"/>
            <w:hideMark/>
          </w:tcPr>
          <w:p w14:paraId="518FB0FC" w14:textId="77777777" w:rsidR="00863A3D" w:rsidRPr="00E71BE3" w:rsidRDefault="00863A3D" w:rsidP="004866B4">
            <w:pPr>
              <w:rPr>
                <w:rFonts w:cstheme="majorBidi"/>
                <w:color w:val="000000"/>
                <w:sz w:val="22"/>
                <w:szCs w:val="22"/>
              </w:rPr>
            </w:pPr>
          </w:p>
        </w:tc>
        <w:tc>
          <w:tcPr>
            <w:tcW w:w="1164" w:type="dxa"/>
            <w:tcBorders>
              <w:top w:val="nil"/>
              <w:left w:val="single" w:sz="4" w:space="0" w:color="auto"/>
              <w:bottom w:val="single" w:sz="4" w:space="0" w:color="auto"/>
            </w:tcBorders>
            <w:shd w:val="clear" w:color="auto" w:fill="auto"/>
            <w:noWrap/>
            <w:vAlign w:val="bottom"/>
            <w:hideMark/>
          </w:tcPr>
          <w:p w14:paraId="44E3AB66" w14:textId="77777777" w:rsidR="00863A3D" w:rsidRPr="00E71BE3" w:rsidRDefault="00863A3D" w:rsidP="004866B4">
            <w:pPr>
              <w:rPr>
                <w:rFonts w:cstheme="majorBidi"/>
                <w:color w:val="000000"/>
                <w:sz w:val="20"/>
                <w:szCs w:val="20"/>
              </w:rPr>
            </w:pPr>
            <w:r w:rsidRPr="00E71BE3">
              <w:rPr>
                <w:rFonts w:cstheme="majorBidi"/>
                <w:color w:val="000000"/>
                <w:sz w:val="20"/>
                <w:szCs w:val="20"/>
              </w:rPr>
              <w:t>(4.55)</w:t>
            </w:r>
          </w:p>
        </w:tc>
        <w:tc>
          <w:tcPr>
            <w:tcW w:w="1158" w:type="dxa"/>
            <w:tcBorders>
              <w:top w:val="nil"/>
              <w:bottom w:val="single" w:sz="4" w:space="0" w:color="auto"/>
            </w:tcBorders>
            <w:shd w:val="clear" w:color="auto" w:fill="auto"/>
            <w:noWrap/>
            <w:vAlign w:val="bottom"/>
            <w:hideMark/>
          </w:tcPr>
          <w:p w14:paraId="6D333514" w14:textId="77777777" w:rsidR="00863A3D" w:rsidRPr="00E71BE3" w:rsidRDefault="00863A3D" w:rsidP="004866B4">
            <w:pPr>
              <w:rPr>
                <w:rFonts w:cstheme="majorBidi"/>
                <w:color w:val="000000"/>
                <w:sz w:val="20"/>
                <w:szCs w:val="20"/>
              </w:rPr>
            </w:pPr>
            <w:r w:rsidRPr="00E71BE3">
              <w:rPr>
                <w:rFonts w:cstheme="majorBidi"/>
                <w:color w:val="000000"/>
                <w:sz w:val="20"/>
                <w:szCs w:val="20"/>
              </w:rPr>
              <w:t>(3.26)</w:t>
            </w:r>
          </w:p>
        </w:tc>
        <w:tc>
          <w:tcPr>
            <w:tcW w:w="1158" w:type="dxa"/>
            <w:tcBorders>
              <w:top w:val="nil"/>
              <w:bottom w:val="single" w:sz="4" w:space="0" w:color="auto"/>
            </w:tcBorders>
            <w:shd w:val="clear" w:color="auto" w:fill="auto"/>
            <w:noWrap/>
            <w:vAlign w:val="bottom"/>
            <w:hideMark/>
          </w:tcPr>
          <w:p w14:paraId="608835FA" w14:textId="77777777" w:rsidR="00863A3D" w:rsidRPr="00E71BE3" w:rsidRDefault="00863A3D" w:rsidP="004866B4">
            <w:pPr>
              <w:rPr>
                <w:rFonts w:cstheme="majorBidi"/>
                <w:color w:val="000000"/>
                <w:sz w:val="20"/>
                <w:szCs w:val="20"/>
              </w:rPr>
            </w:pPr>
            <w:r w:rsidRPr="00E71BE3">
              <w:rPr>
                <w:rFonts w:cstheme="majorBidi"/>
                <w:color w:val="000000"/>
                <w:sz w:val="20"/>
                <w:szCs w:val="20"/>
              </w:rPr>
              <w:t>(2.08)</w:t>
            </w:r>
          </w:p>
        </w:tc>
        <w:tc>
          <w:tcPr>
            <w:tcW w:w="1270" w:type="dxa"/>
            <w:tcBorders>
              <w:top w:val="nil"/>
              <w:bottom w:val="single" w:sz="4" w:space="0" w:color="auto"/>
            </w:tcBorders>
            <w:shd w:val="clear" w:color="auto" w:fill="auto"/>
            <w:noWrap/>
            <w:vAlign w:val="bottom"/>
            <w:hideMark/>
          </w:tcPr>
          <w:p w14:paraId="648B9F72" w14:textId="77777777" w:rsidR="00863A3D" w:rsidRPr="00E71BE3" w:rsidRDefault="00863A3D" w:rsidP="004866B4">
            <w:pPr>
              <w:rPr>
                <w:rFonts w:cstheme="majorBidi"/>
                <w:color w:val="000000"/>
                <w:sz w:val="20"/>
                <w:szCs w:val="20"/>
              </w:rPr>
            </w:pPr>
            <w:r w:rsidRPr="00E71BE3">
              <w:rPr>
                <w:rFonts w:cstheme="majorBidi"/>
                <w:color w:val="000000"/>
                <w:sz w:val="20"/>
                <w:szCs w:val="20"/>
              </w:rPr>
              <w:t>(3.03)</w:t>
            </w:r>
          </w:p>
        </w:tc>
        <w:tc>
          <w:tcPr>
            <w:tcW w:w="1270" w:type="dxa"/>
            <w:tcBorders>
              <w:top w:val="nil"/>
              <w:bottom w:val="single" w:sz="4" w:space="0" w:color="auto"/>
              <w:right w:val="single" w:sz="4" w:space="0" w:color="auto"/>
            </w:tcBorders>
            <w:shd w:val="clear" w:color="auto" w:fill="auto"/>
            <w:noWrap/>
            <w:vAlign w:val="bottom"/>
            <w:hideMark/>
          </w:tcPr>
          <w:p w14:paraId="5B70BA45" w14:textId="77777777" w:rsidR="00863A3D" w:rsidRPr="00E71BE3" w:rsidRDefault="00863A3D" w:rsidP="004866B4">
            <w:pPr>
              <w:rPr>
                <w:rFonts w:cstheme="majorBidi"/>
                <w:color w:val="000000"/>
                <w:sz w:val="20"/>
                <w:szCs w:val="20"/>
              </w:rPr>
            </w:pPr>
            <w:r w:rsidRPr="00E71BE3">
              <w:rPr>
                <w:rFonts w:cstheme="majorBidi"/>
                <w:color w:val="000000"/>
                <w:sz w:val="20"/>
                <w:szCs w:val="20"/>
              </w:rPr>
              <w:t>(4.50)</w:t>
            </w:r>
          </w:p>
        </w:tc>
      </w:tr>
      <w:tr w:rsidR="00863A3D" w:rsidRPr="009E13A9" w14:paraId="51FE0C02" w14:textId="77777777" w:rsidTr="00863A3D">
        <w:trPr>
          <w:trHeight w:val="290"/>
        </w:trPr>
        <w:tc>
          <w:tcPr>
            <w:tcW w:w="8680" w:type="dxa"/>
            <w:gridSpan w:val="6"/>
            <w:tcBorders>
              <w:top w:val="single" w:sz="4" w:space="0" w:color="auto"/>
              <w:left w:val="single" w:sz="4" w:space="0" w:color="auto"/>
              <w:bottom w:val="single" w:sz="4" w:space="0" w:color="auto"/>
            </w:tcBorders>
            <w:shd w:val="clear" w:color="auto" w:fill="auto"/>
            <w:noWrap/>
            <w:vAlign w:val="bottom"/>
            <w:hideMark/>
          </w:tcPr>
          <w:p w14:paraId="22234AF4" w14:textId="3D279F1D" w:rsidR="00863A3D" w:rsidRPr="00E71BE3" w:rsidRDefault="00863A3D" w:rsidP="004866B4">
            <w:pPr>
              <w:rPr>
                <w:rFonts w:cstheme="majorBidi"/>
                <w:sz w:val="20"/>
                <w:szCs w:val="20"/>
              </w:rPr>
            </w:pPr>
            <w:r w:rsidRPr="009E13A9">
              <w:rPr>
                <w:rFonts w:cstheme="majorBidi"/>
                <w:b/>
                <w:color w:val="000000"/>
                <w:sz w:val="20"/>
                <w:szCs w:val="20"/>
              </w:rPr>
              <w:t>Change in gas price (%)</w:t>
            </w:r>
          </w:p>
        </w:tc>
      </w:tr>
      <w:tr w:rsidR="00863A3D" w:rsidRPr="009E13A9" w14:paraId="73748506" w14:textId="77777777" w:rsidTr="00863A3D">
        <w:trPr>
          <w:trHeight w:val="290"/>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1F78FA" w14:textId="77777777" w:rsidR="00863A3D" w:rsidRPr="00E71BE3" w:rsidRDefault="00863A3D" w:rsidP="004866B4">
            <w:pPr>
              <w:rPr>
                <w:rFonts w:cstheme="majorBidi"/>
                <w:color w:val="000000"/>
                <w:sz w:val="22"/>
                <w:szCs w:val="22"/>
              </w:rPr>
            </w:pPr>
            <w:r w:rsidRPr="009E13A9">
              <w:rPr>
                <w:rFonts w:cstheme="majorBidi"/>
                <w:bCs/>
                <w:color w:val="000000"/>
                <w:sz w:val="20"/>
                <w:szCs w:val="20"/>
              </w:rPr>
              <w:t xml:space="preserve">COVID cases (log scale) </w:t>
            </w:r>
          </w:p>
        </w:tc>
        <w:tc>
          <w:tcPr>
            <w:tcW w:w="1164" w:type="dxa"/>
            <w:tcBorders>
              <w:top w:val="single" w:sz="4" w:space="0" w:color="auto"/>
              <w:left w:val="single" w:sz="4" w:space="0" w:color="auto"/>
              <w:bottom w:val="nil"/>
            </w:tcBorders>
            <w:shd w:val="clear" w:color="auto" w:fill="auto"/>
            <w:noWrap/>
            <w:vAlign w:val="bottom"/>
            <w:hideMark/>
          </w:tcPr>
          <w:p w14:paraId="29F184A3" w14:textId="77777777" w:rsidR="00863A3D" w:rsidRPr="00E71BE3" w:rsidRDefault="00863A3D" w:rsidP="004866B4">
            <w:pPr>
              <w:rPr>
                <w:rFonts w:cstheme="majorBidi"/>
                <w:color w:val="000000"/>
                <w:sz w:val="20"/>
                <w:szCs w:val="20"/>
              </w:rPr>
            </w:pPr>
            <w:r w:rsidRPr="00E71BE3">
              <w:rPr>
                <w:rFonts w:cstheme="majorBidi"/>
                <w:color w:val="000000"/>
                <w:sz w:val="20"/>
                <w:szCs w:val="20"/>
              </w:rPr>
              <w:t>-0.0239</w:t>
            </w:r>
          </w:p>
        </w:tc>
        <w:tc>
          <w:tcPr>
            <w:tcW w:w="1158" w:type="dxa"/>
            <w:tcBorders>
              <w:top w:val="single" w:sz="4" w:space="0" w:color="auto"/>
              <w:bottom w:val="nil"/>
            </w:tcBorders>
            <w:shd w:val="clear" w:color="auto" w:fill="auto"/>
            <w:noWrap/>
            <w:vAlign w:val="bottom"/>
            <w:hideMark/>
          </w:tcPr>
          <w:p w14:paraId="317A2C25" w14:textId="77777777" w:rsidR="00863A3D" w:rsidRPr="00E71BE3" w:rsidRDefault="00863A3D" w:rsidP="004866B4">
            <w:pPr>
              <w:rPr>
                <w:rFonts w:cstheme="majorBidi"/>
                <w:color w:val="000000"/>
                <w:sz w:val="20"/>
                <w:szCs w:val="20"/>
              </w:rPr>
            </w:pPr>
            <w:r w:rsidRPr="00E71BE3">
              <w:rPr>
                <w:rFonts w:cstheme="majorBidi"/>
                <w:color w:val="000000"/>
                <w:sz w:val="20"/>
                <w:szCs w:val="20"/>
              </w:rPr>
              <w:t>0.345**</w:t>
            </w:r>
          </w:p>
        </w:tc>
        <w:tc>
          <w:tcPr>
            <w:tcW w:w="1158" w:type="dxa"/>
            <w:tcBorders>
              <w:top w:val="single" w:sz="4" w:space="0" w:color="auto"/>
              <w:bottom w:val="nil"/>
            </w:tcBorders>
            <w:shd w:val="clear" w:color="auto" w:fill="auto"/>
            <w:noWrap/>
            <w:vAlign w:val="bottom"/>
            <w:hideMark/>
          </w:tcPr>
          <w:p w14:paraId="36FC537F" w14:textId="77777777" w:rsidR="00863A3D" w:rsidRPr="00E71BE3" w:rsidRDefault="00863A3D" w:rsidP="004866B4">
            <w:pPr>
              <w:rPr>
                <w:rFonts w:cstheme="majorBidi"/>
                <w:color w:val="000000"/>
                <w:sz w:val="20"/>
                <w:szCs w:val="20"/>
              </w:rPr>
            </w:pPr>
            <w:r w:rsidRPr="00E71BE3">
              <w:rPr>
                <w:rFonts w:cstheme="majorBidi"/>
                <w:color w:val="000000"/>
                <w:sz w:val="20"/>
                <w:szCs w:val="20"/>
              </w:rPr>
              <w:t>0.00147</w:t>
            </w:r>
          </w:p>
        </w:tc>
        <w:tc>
          <w:tcPr>
            <w:tcW w:w="1270" w:type="dxa"/>
            <w:tcBorders>
              <w:top w:val="single" w:sz="4" w:space="0" w:color="auto"/>
              <w:bottom w:val="nil"/>
            </w:tcBorders>
            <w:shd w:val="clear" w:color="auto" w:fill="auto"/>
            <w:noWrap/>
            <w:vAlign w:val="bottom"/>
            <w:hideMark/>
          </w:tcPr>
          <w:p w14:paraId="091BF0A1" w14:textId="77777777" w:rsidR="00863A3D" w:rsidRPr="00E71BE3" w:rsidRDefault="00863A3D" w:rsidP="004866B4">
            <w:pPr>
              <w:rPr>
                <w:rFonts w:cstheme="majorBidi"/>
                <w:color w:val="000000"/>
                <w:sz w:val="20"/>
                <w:szCs w:val="20"/>
              </w:rPr>
            </w:pPr>
            <w:r w:rsidRPr="00E71BE3">
              <w:rPr>
                <w:rFonts w:cstheme="majorBidi"/>
                <w:color w:val="000000"/>
                <w:sz w:val="20"/>
                <w:szCs w:val="20"/>
              </w:rPr>
              <w:t>0.167</w:t>
            </w:r>
          </w:p>
        </w:tc>
        <w:tc>
          <w:tcPr>
            <w:tcW w:w="1270" w:type="dxa"/>
            <w:tcBorders>
              <w:top w:val="single" w:sz="4" w:space="0" w:color="auto"/>
              <w:bottom w:val="nil"/>
              <w:right w:val="single" w:sz="4" w:space="0" w:color="auto"/>
            </w:tcBorders>
            <w:shd w:val="clear" w:color="auto" w:fill="auto"/>
            <w:noWrap/>
            <w:vAlign w:val="bottom"/>
            <w:hideMark/>
          </w:tcPr>
          <w:p w14:paraId="0FEAFA87" w14:textId="77777777" w:rsidR="00863A3D" w:rsidRPr="00E71BE3" w:rsidRDefault="00863A3D" w:rsidP="004866B4">
            <w:pPr>
              <w:rPr>
                <w:rFonts w:cstheme="majorBidi"/>
                <w:color w:val="000000"/>
                <w:sz w:val="20"/>
                <w:szCs w:val="20"/>
              </w:rPr>
            </w:pPr>
            <w:r w:rsidRPr="00E71BE3">
              <w:rPr>
                <w:rFonts w:cstheme="majorBidi"/>
                <w:color w:val="000000"/>
                <w:sz w:val="20"/>
                <w:szCs w:val="20"/>
              </w:rPr>
              <w:t>-0.132</w:t>
            </w:r>
          </w:p>
        </w:tc>
      </w:tr>
      <w:tr w:rsidR="00863A3D" w:rsidRPr="009E13A9" w14:paraId="4A8E3D6F" w14:textId="77777777" w:rsidTr="00863A3D">
        <w:trPr>
          <w:trHeight w:val="290"/>
        </w:trPr>
        <w:tc>
          <w:tcPr>
            <w:tcW w:w="2660" w:type="dxa"/>
            <w:vMerge/>
            <w:tcBorders>
              <w:top w:val="nil"/>
              <w:left w:val="single" w:sz="4" w:space="0" w:color="auto"/>
              <w:bottom w:val="single" w:sz="4" w:space="0" w:color="auto"/>
              <w:right w:val="single" w:sz="4" w:space="0" w:color="auto"/>
            </w:tcBorders>
            <w:shd w:val="clear" w:color="auto" w:fill="auto"/>
            <w:noWrap/>
            <w:vAlign w:val="bottom"/>
            <w:hideMark/>
          </w:tcPr>
          <w:p w14:paraId="58203116" w14:textId="77777777" w:rsidR="00863A3D" w:rsidRPr="00E71BE3" w:rsidRDefault="00863A3D" w:rsidP="004866B4">
            <w:pPr>
              <w:rPr>
                <w:rFonts w:cstheme="majorBidi"/>
                <w:color w:val="000000"/>
                <w:sz w:val="22"/>
                <w:szCs w:val="22"/>
              </w:rPr>
            </w:pPr>
          </w:p>
        </w:tc>
        <w:tc>
          <w:tcPr>
            <w:tcW w:w="1164" w:type="dxa"/>
            <w:tcBorders>
              <w:top w:val="nil"/>
              <w:left w:val="single" w:sz="4" w:space="0" w:color="auto"/>
              <w:bottom w:val="single" w:sz="4" w:space="0" w:color="auto"/>
            </w:tcBorders>
            <w:shd w:val="clear" w:color="auto" w:fill="auto"/>
            <w:noWrap/>
            <w:vAlign w:val="bottom"/>
            <w:hideMark/>
          </w:tcPr>
          <w:p w14:paraId="377946C0" w14:textId="77777777" w:rsidR="00863A3D" w:rsidRPr="00E71BE3" w:rsidRDefault="00863A3D" w:rsidP="004866B4">
            <w:pPr>
              <w:rPr>
                <w:rFonts w:cstheme="majorBidi"/>
                <w:color w:val="000000"/>
                <w:sz w:val="20"/>
                <w:szCs w:val="20"/>
              </w:rPr>
            </w:pPr>
            <w:r w:rsidRPr="00E71BE3">
              <w:rPr>
                <w:rFonts w:cstheme="majorBidi"/>
                <w:color w:val="000000"/>
                <w:sz w:val="20"/>
                <w:szCs w:val="20"/>
              </w:rPr>
              <w:t>(-0.13)</w:t>
            </w:r>
          </w:p>
        </w:tc>
        <w:tc>
          <w:tcPr>
            <w:tcW w:w="1158" w:type="dxa"/>
            <w:tcBorders>
              <w:top w:val="nil"/>
              <w:bottom w:val="single" w:sz="4" w:space="0" w:color="auto"/>
            </w:tcBorders>
            <w:shd w:val="clear" w:color="auto" w:fill="auto"/>
            <w:noWrap/>
            <w:vAlign w:val="bottom"/>
            <w:hideMark/>
          </w:tcPr>
          <w:p w14:paraId="429BF90F" w14:textId="77777777" w:rsidR="00863A3D" w:rsidRPr="00E71BE3" w:rsidRDefault="00863A3D" w:rsidP="004866B4">
            <w:pPr>
              <w:rPr>
                <w:rFonts w:cstheme="majorBidi"/>
                <w:color w:val="000000"/>
                <w:sz w:val="20"/>
                <w:szCs w:val="20"/>
              </w:rPr>
            </w:pPr>
            <w:r w:rsidRPr="00E71BE3">
              <w:rPr>
                <w:rFonts w:cstheme="majorBidi"/>
                <w:color w:val="000000"/>
                <w:sz w:val="20"/>
                <w:szCs w:val="20"/>
              </w:rPr>
              <w:t>(2.17)</w:t>
            </w:r>
          </w:p>
        </w:tc>
        <w:tc>
          <w:tcPr>
            <w:tcW w:w="1158" w:type="dxa"/>
            <w:tcBorders>
              <w:top w:val="nil"/>
              <w:bottom w:val="single" w:sz="4" w:space="0" w:color="auto"/>
            </w:tcBorders>
            <w:shd w:val="clear" w:color="auto" w:fill="auto"/>
            <w:noWrap/>
            <w:vAlign w:val="bottom"/>
            <w:hideMark/>
          </w:tcPr>
          <w:p w14:paraId="74AE8EF6" w14:textId="77777777" w:rsidR="00863A3D" w:rsidRPr="00E71BE3" w:rsidRDefault="00863A3D" w:rsidP="004866B4">
            <w:pPr>
              <w:rPr>
                <w:rFonts w:cstheme="majorBidi"/>
                <w:color w:val="000000"/>
                <w:sz w:val="20"/>
                <w:szCs w:val="20"/>
              </w:rPr>
            </w:pPr>
            <w:r w:rsidRPr="00E71BE3">
              <w:rPr>
                <w:rFonts w:cstheme="majorBidi"/>
                <w:color w:val="000000"/>
                <w:sz w:val="20"/>
                <w:szCs w:val="20"/>
              </w:rPr>
              <w:t>(0.01)</w:t>
            </w:r>
          </w:p>
        </w:tc>
        <w:tc>
          <w:tcPr>
            <w:tcW w:w="1270" w:type="dxa"/>
            <w:tcBorders>
              <w:top w:val="nil"/>
              <w:bottom w:val="single" w:sz="4" w:space="0" w:color="auto"/>
            </w:tcBorders>
            <w:shd w:val="clear" w:color="auto" w:fill="auto"/>
            <w:noWrap/>
            <w:vAlign w:val="bottom"/>
            <w:hideMark/>
          </w:tcPr>
          <w:p w14:paraId="67AF5D63" w14:textId="77777777" w:rsidR="00863A3D" w:rsidRPr="00E71BE3" w:rsidRDefault="00863A3D" w:rsidP="004866B4">
            <w:pPr>
              <w:rPr>
                <w:rFonts w:cstheme="majorBidi"/>
                <w:color w:val="000000"/>
                <w:sz w:val="20"/>
                <w:szCs w:val="20"/>
              </w:rPr>
            </w:pPr>
            <w:r w:rsidRPr="00E71BE3">
              <w:rPr>
                <w:rFonts w:cstheme="majorBidi"/>
                <w:color w:val="000000"/>
                <w:sz w:val="20"/>
                <w:szCs w:val="20"/>
              </w:rPr>
              <w:t>(1.07)</w:t>
            </w:r>
          </w:p>
        </w:tc>
        <w:tc>
          <w:tcPr>
            <w:tcW w:w="1270" w:type="dxa"/>
            <w:tcBorders>
              <w:top w:val="nil"/>
              <w:bottom w:val="single" w:sz="4" w:space="0" w:color="auto"/>
              <w:right w:val="single" w:sz="4" w:space="0" w:color="auto"/>
            </w:tcBorders>
            <w:shd w:val="clear" w:color="auto" w:fill="auto"/>
            <w:noWrap/>
            <w:vAlign w:val="bottom"/>
            <w:hideMark/>
          </w:tcPr>
          <w:p w14:paraId="4D9EA011" w14:textId="77777777" w:rsidR="00863A3D" w:rsidRPr="00E71BE3" w:rsidRDefault="00863A3D" w:rsidP="004866B4">
            <w:pPr>
              <w:rPr>
                <w:rFonts w:cstheme="majorBidi"/>
                <w:color w:val="000000"/>
                <w:sz w:val="20"/>
                <w:szCs w:val="20"/>
              </w:rPr>
            </w:pPr>
            <w:r w:rsidRPr="00E71BE3">
              <w:rPr>
                <w:rFonts w:cstheme="majorBidi"/>
                <w:color w:val="000000"/>
                <w:sz w:val="20"/>
                <w:szCs w:val="20"/>
              </w:rPr>
              <w:t>(-1.01)</w:t>
            </w:r>
          </w:p>
        </w:tc>
      </w:tr>
      <w:tr w:rsidR="00863A3D" w:rsidRPr="009E13A9" w14:paraId="1CA81666" w14:textId="77777777" w:rsidTr="00863A3D">
        <w:trPr>
          <w:trHeight w:val="290"/>
        </w:trPr>
        <w:tc>
          <w:tcPr>
            <w:tcW w:w="8680" w:type="dxa"/>
            <w:gridSpan w:val="6"/>
            <w:tcBorders>
              <w:top w:val="single" w:sz="4" w:space="0" w:color="auto"/>
              <w:left w:val="single" w:sz="4" w:space="0" w:color="auto"/>
              <w:bottom w:val="single" w:sz="4" w:space="0" w:color="auto"/>
            </w:tcBorders>
            <w:shd w:val="clear" w:color="auto" w:fill="auto"/>
            <w:noWrap/>
            <w:vAlign w:val="center"/>
            <w:hideMark/>
          </w:tcPr>
          <w:p w14:paraId="2D9EEEAC" w14:textId="0CBF5ABF" w:rsidR="00863A3D" w:rsidRPr="00E71BE3" w:rsidRDefault="00863A3D" w:rsidP="004866B4">
            <w:pPr>
              <w:rPr>
                <w:rFonts w:cstheme="majorBidi"/>
                <w:sz w:val="20"/>
                <w:szCs w:val="20"/>
              </w:rPr>
            </w:pPr>
            <w:r w:rsidRPr="009E13A9">
              <w:rPr>
                <w:rFonts w:cstheme="majorBidi"/>
                <w:b/>
                <w:color w:val="000000"/>
                <w:sz w:val="20"/>
                <w:szCs w:val="20"/>
              </w:rPr>
              <w:t xml:space="preserve">Net </w:t>
            </w:r>
            <w:r w:rsidR="00E32230">
              <w:rPr>
                <w:rFonts w:cstheme="majorBidi"/>
                <w:b/>
                <w:color w:val="000000"/>
                <w:sz w:val="20"/>
                <w:szCs w:val="20"/>
              </w:rPr>
              <w:t>c</w:t>
            </w:r>
            <w:r w:rsidRPr="009E13A9">
              <w:rPr>
                <w:rFonts w:cstheme="majorBidi"/>
                <w:b/>
                <w:color w:val="000000"/>
                <w:sz w:val="20"/>
                <w:szCs w:val="20"/>
              </w:rPr>
              <w:t xml:space="preserve">hange of address request (in 100) </w:t>
            </w:r>
          </w:p>
        </w:tc>
      </w:tr>
      <w:tr w:rsidR="00863A3D" w:rsidRPr="009E13A9" w14:paraId="67F68950" w14:textId="77777777" w:rsidTr="00B436A8">
        <w:trPr>
          <w:trHeight w:val="290"/>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6FFC2D" w14:textId="77777777" w:rsidR="00863A3D" w:rsidRPr="00E71BE3" w:rsidRDefault="00863A3D" w:rsidP="004866B4">
            <w:pPr>
              <w:rPr>
                <w:rFonts w:cstheme="majorBidi"/>
                <w:color w:val="000000"/>
                <w:sz w:val="22"/>
                <w:szCs w:val="22"/>
              </w:rPr>
            </w:pPr>
            <w:r w:rsidRPr="009E13A9">
              <w:rPr>
                <w:rFonts w:cstheme="majorBidi"/>
                <w:bCs/>
                <w:color w:val="000000"/>
                <w:sz w:val="20"/>
                <w:szCs w:val="20"/>
              </w:rPr>
              <w:t>COVID cases (log scale)</w:t>
            </w:r>
          </w:p>
        </w:tc>
        <w:tc>
          <w:tcPr>
            <w:tcW w:w="1164" w:type="dxa"/>
            <w:tcBorders>
              <w:top w:val="single" w:sz="4" w:space="0" w:color="auto"/>
              <w:left w:val="single" w:sz="4" w:space="0" w:color="auto"/>
              <w:bottom w:val="nil"/>
            </w:tcBorders>
            <w:shd w:val="clear" w:color="auto" w:fill="auto"/>
            <w:noWrap/>
            <w:vAlign w:val="bottom"/>
            <w:hideMark/>
          </w:tcPr>
          <w:p w14:paraId="6DC182EC" w14:textId="77777777" w:rsidR="00863A3D" w:rsidRPr="00E71BE3" w:rsidRDefault="00863A3D" w:rsidP="004866B4">
            <w:pPr>
              <w:rPr>
                <w:rFonts w:cstheme="majorBidi"/>
                <w:color w:val="000000"/>
                <w:sz w:val="20"/>
                <w:szCs w:val="20"/>
              </w:rPr>
            </w:pPr>
            <w:r w:rsidRPr="00E71BE3">
              <w:rPr>
                <w:rFonts w:cstheme="majorBidi"/>
                <w:color w:val="000000"/>
                <w:sz w:val="20"/>
                <w:szCs w:val="20"/>
              </w:rPr>
              <w:t>2.955**</w:t>
            </w:r>
          </w:p>
        </w:tc>
        <w:tc>
          <w:tcPr>
            <w:tcW w:w="1158" w:type="dxa"/>
            <w:tcBorders>
              <w:top w:val="single" w:sz="4" w:space="0" w:color="auto"/>
              <w:bottom w:val="nil"/>
            </w:tcBorders>
            <w:shd w:val="clear" w:color="auto" w:fill="auto"/>
            <w:noWrap/>
            <w:vAlign w:val="bottom"/>
            <w:hideMark/>
          </w:tcPr>
          <w:p w14:paraId="33C88EDF" w14:textId="77777777" w:rsidR="00863A3D" w:rsidRPr="00E71BE3" w:rsidRDefault="00863A3D" w:rsidP="004866B4">
            <w:pPr>
              <w:rPr>
                <w:rFonts w:cstheme="majorBidi"/>
                <w:color w:val="000000"/>
                <w:sz w:val="20"/>
                <w:szCs w:val="20"/>
              </w:rPr>
            </w:pPr>
            <w:r w:rsidRPr="00E71BE3">
              <w:rPr>
                <w:rFonts w:cstheme="majorBidi"/>
                <w:color w:val="000000"/>
                <w:sz w:val="20"/>
                <w:szCs w:val="20"/>
              </w:rPr>
              <w:t>3.138*</w:t>
            </w:r>
          </w:p>
        </w:tc>
        <w:tc>
          <w:tcPr>
            <w:tcW w:w="1158" w:type="dxa"/>
            <w:tcBorders>
              <w:top w:val="single" w:sz="4" w:space="0" w:color="auto"/>
              <w:bottom w:val="nil"/>
            </w:tcBorders>
            <w:shd w:val="clear" w:color="auto" w:fill="auto"/>
            <w:noWrap/>
            <w:vAlign w:val="bottom"/>
            <w:hideMark/>
          </w:tcPr>
          <w:p w14:paraId="301DD3A9" w14:textId="77777777" w:rsidR="00863A3D" w:rsidRPr="00E71BE3" w:rsidRDefault="00863A3D" w:rsidP="004866B4">
            <w:pPr>
              <w:rPr>
                <w:rFonts w:cstheme="majorBidi"/>
                <w:color w:val="000000"/>
                <w:sz w:val="20"/>
                <w:szCs w:val="20"/>
              </w:rPr>
            </w:pPr>
            <w:r w:rsidRPr="00E71BE3">
              <w:rPr>
                <w:rFonts w:cstheme="majorBidi"/>
                <w:color w:val="000000"/>
                <w:sz w:val="20"/>
                <w:szCs w:val="20"/>
              </w:rPr>
              <w:t>2.165</w:t>
            </w:r>
          </w:p>
        </w:tc>
        <w:tc>
          <w:tcPr>
            <w:tcW w:w="1270" w:type="dxa"/>
            <w:tcBorders>
              <w:top w:val="single" w:sz="4" w:space="0" w:color="auto"/>
              <w:bottom w:val="nil"/>
            </w:tcBorders>
            <w:shd w:val="clear" w:color="auto" w:fill="auto"/>
            <w:noWrap/>
            <w:vAlign w:val="bottom"/>
            <w:hideMark/>
          </w:tcPr>
          <w:p w14:paraId="034DBB49" w14:textId="77777777" w:rsidR="00863A3D" w:rsidRPr="00E71BE3" w:rsidRDefault="00863A3D" w:rsidP="004866B4">
            <w:pPr>
              <w:rPr>
                <w:rFonts w:cstheme="majorBidi"/>
                <w:color w:val="000000"/>
                <w:sz w:val="20"/>
                <w:szCs w:val="20"/>
              </w:rPr>
            </w:pPr>
            <w:r w:rsidRPr="00E71BE3">
              <w:rPr>
                <w:rFonts w:cstheme="majorBidi"/>
                <w:color w:val="000000"/>
                <w:sz w:val="20"/>
                <w:szCs w:val="20"/>
              </w:rPr>
              <w:t>2.850</w:t>
            </w:r>
          </w:p>
        </w:tc>
        <w:tc>
          <w:tcPr>
            <w:tcW w:w="1270" w:type="dxa"/>
            <w:tcBorders>
              <w:top w:val="single" w:sz="4" w:space="0" w:color="auto"/>
              <w:bottom w:val="nil"/>
              <w:right w:val="single" w:sz="4" w:space="0" w:color="auto"/>
            </w:tcBorders>
            <w:shd w:val="clear" w:color="auto" w:fill="auto"/>
            <w:noWrap/>
            <w:vAlign w:val="bottom"/>
            <w:hideMark/>
          </w:tcPr>
          <w:p w14:paraId="58169E88" w14:textId="77777777" w:rsidR="00863A3D" w:rsidRPr="00E71BE3" w:rsidRDefault="00863A3D" w:rsidP="004866B4">
            <w:pPr>
              <w:rPr>
                <w:rFonts w:cstheme="majorBidi"/>
                <w:color w:val="000000"/>
                <w:sz w:val="20"/>
                <w:szCs w:val="20"/>
              </w:rPr>
            </w:pPr>
            <w:r w:rsidRPr="00E71BE3">
              <w:rPr>
                <w:rFonts w:cstheme="majorBidi"/>
                <w:color w:val="000000"/>
                <w:sz w:val="20"/>
                <w:szCs w:val="20"/>
              </w:rPr>
              <w:t>2.151</w:t>
            </w:r>
          </w:p>
        </w:tc>
      </w:tr>
      <w:tr w:rsidR="00863A3D" w:rsidRPr="009E13A9" w14:paraId="524A4F86" w14:textId="77777777" w:rsidTr="00B436A8">
        <w:trPr>
          <w:trHeight w:val="290"/>
        </w:trPr>
        <w:tc>
          <w:tcPr>
            <w:tcW w:w="2660" w:type="dxa"/>
            <w:vMerge/>
            <w:tcBorders>
              <w:top w:val="nil"/>
              <w:left w:val="single" w:sz="4" w:space="0" w:color="auto"/>
              <w:bottom w:val="single" w:sz="4" w:space="0" w:color="auto"/>
              <w:right w:val="single" w:sz="4" w:space="0" w:color="auto"/>
            </w:tcBorders>
            <w:shd w:val="clear" w:color="auto" w:fill="auto"/>
            <w:noWrap/>
            <w:vAlign w:val="bottom"/>
            <w:hideMark/>
          </w:tcPr>
          <w:p w14:paraId="77FEC209" w14:textId="77777777" w:rsidR="00863A3D" w:rsidRPr="00E71BE3" w:rsidRDefault="00863A3D" w:rsidP="004866B4">
            <w:pPr>
              <w:rPr>
                <w:rFonts w:cstheme="majorBidi"/>
                <w:color w:val="000000"/>
                <w:sz w:val="22"/>
                <w:szCs w:val="22"/>
              </w:rPr>
            </w:pPr>
          </w:p>
        </w:tc>
        <w:tc>
          <w:tcPr>
            <w:tcW w:w="1164" w:type="dxa"/>
            <w:tcBorders>
              <w:top w:val="nil"/>
              <w:left w:val="single" w:sz="4" w:space="0" w:color="auto"/>
              <w:bottom w:val="single" w:sz="4" w:space="0" w:color="auto"/>
            </w:tcBorders>
            <w:shd w:val="clear" w:color="auto" w:fill="auto"/>
            <w:noWrap/>
            <w:vAlign w:val="bottom"/>
            <w:hideMark/>
          </w:tcPr>
          <w:p w14:paraId="1444B7AA" w14:textId="77777777" w:rsidR="00863A3D" w:rsidRPr="00E71BE3" w:rsidRDefault="00863A3D" w:rsidP="004866B4">
            <w:pPr>
              <w:rPr>
                <w:rFonts w:cstheme="majorBidi"/>
                <w:color w:val="000000"/>
                <w:sz w:val="20"/>
                <w:szCs w:val="20"/>
              </w:rPr>
            </w:pPr>
            <w:r w:rsidRPr="00E71BE3">
              <w:rPr>
                <w:rFonts w:cstheme="majorBidi"/>
                <w:color w:val="000000"/>
                <w:sz w:val="20"/>
                <w:szCs w:val="20"/>
              </w:rPr>
              <w:t>(2.07)</w:t>
            </w:r>
          </w:p>
        </w:tc>
        <w:tc>
          <w:tcPr>
            <w:tcW w:w="1158" w:type="dxa"/>
            <w:tcBorders>
              <w:top w:val="nil"/>
              <w:bottom w:val="single" w:sz="4" w:space="0" w:color="auto"/>
            </w:tcBorders>
            <w:shd w:val="clear" w:color="auto" w:fill="auto"/>
            <w:noWrap/>
            <w:vAlign w:val="bottom"/>
            <w:hideMark/>
          </w:tcPr>
          <w:p w14:paraId="2B46BF04" w14:textId="77777777" w:rsidR="00863A3D" w:rsidRPr="00E71BE3" w:rsidRDefault="00863A3D" w:rsidP="004866B4">
            <w:pPr>
              <w:rPr>
                <w:rFonts w:cstheme="majorBidi"/>
                <w:color w:val="000000"/>
                <w:sz w:val="20"/>
                <w:szCs w:val="20"/>
              </w:rPr>
            </w:pPr>
            <w:r w:rsidRPr="00E71BE3">
              <w:rPr>
                <w:rFonts w:cstheme="majorBidi"/>
                <w:color w:val="000000"/>
                <w:sz w:val="20"/>
                <w:szCs w:val="20"/>
              </w:rPr>
              <w:t>(1.85)</w:t>
            </w:r>
          </w:p>
        </w:tc>
        <w:tc>
          <w:tcPr>
            <w:tcW w:w="1158" w:type="dxa"/>
            <w:tcBorders>
              <w:top w:val="nil"/>
              <w:bottom w:val="single" w:sz="4" w:space="0" w:color="auto"/>
            </w:tcBorders>
            <w:shd w:val="clear" w:color="auto" w:fill="auto"/>
            <w:noWrap/>
            <w:vAlign w:val="bottom"/>
            <w:hideMark/>
          </w:tcPr>
          <w:p w14:paraId="541AC728" w14:textId="77777777" w:rsidR="00863A3D" w:rsidRPr="00E71BE3" w:rsidRDefault="00863A3D" w:rsidP="004866B4">
            <w:pPr>
              <w:rPr>
                <w:rFonts w:cstheme="majorBidi"/>
                <w:color w:val="000000"/>
                <w:sz w:val="20"/>
                <w:szCs w:val="20"/>
              </w:rPr>
            </w:pPr>
            <w:r w:rsidRPr="00E71BE3">
              <w:rPr>
                <w:rFonts w:cstheme="majorBidi"/>
                <w:color w:val="000000"/>
                <w:sz w:val="20"/>
                <w:szCs w:val="20"/>
              </w:rPr>
              <w:t>(0.74)</w:t>
            </w:r>
          </w:p>
        </w:tc>
        <w:tc>
          <w:tcPr>
            <w:tcW w:w="1270" w:type="dxa"/>
            <w:tcBorders>
              <w:top w:val="nil"/>
              <w:bottom w:val="single" w:sz="4" w:space="0" w:color="auto"/>
            </w:tcBorders>
            <w:shd w:val="clear" w:color="auto" w:fill="auto"/>
            <w:noWrap/>
            <w:vAlign w:val="bottom"/>
            <w:hideMark/>
          </w:tcPr>
          <w:p w14:paraId="2257270B" w14:textId="77777777" w:rsidR="00863A3D" w:rsidRPr="00E71BE3" w:rsidRDefault="00863A3D" w:rsidP="004866B4">
            <w:pPr>
              <w:rPr>
                <w:rFonts w:cstheme="majorBidi"/>
                <w:color w:val="000000"/>
                <w:sz w:val="20"/>
                <w:szCs w:val="20"/>
              </w:rPr>
            </w:pPr>
            <w:r w:rsidRPr="00E71BE3">
              <w:rPr>
                <w:rFonts w:cstheme="majorBidi"/>
                <w:color w:val="000000"/>
                <w:sz w:val="20"/>
                <w:szCs w:val="20"/>
              </w:rPr>
              <w:t>(1.08)</w:t>
            </w:r>
          </w:p>
        </w:tc>
        <w:tc>
          <w:tcPr>
            <w:tcW w:w="1270" w:type="dxa"/>
            <w:tcBorders>
              <w:top w:val="nil"/>
              <w:bottom w:val="single" w:sz="4" w:space="0" w:color="auto"/>
              <w:right w:val="single" w:sz="4" w:space="0" w:color="auto"/>
            </w:tcBorders>
            <w:shd w:val="clear" w:color="auto" w:fill="auto"/>
            <w:noWrap/>
            <w:vAlign w:val="bottom"/>
            <w:hideMark/>
          </w:tcPr>
          <w:p w14:paraId="04819EDA" w14:textId="77777777" w:rsidR="00863A3D" w:rsidRPr="00E71BE3" w:rsidRDefault="00863A3D" w:rsidP="004866B4">
            <w:pPr>
              <w:rPr>
                <w:rFonts w:cstheme="majorBidi"/>
                <w:color w:val="000000"/>
                <w:sz w:val="20"/>
                <w:szCs w:val="20"/>
              </w:rPr>
            </w:pPr>
            <w:r w:rsidRPr="00E71BE3">
              <w:rPr>
                <w:rFonts w:cstheme="majorBidi"/>
                <w:color w:val="000000"/>
                <w:sz w:val="20"/>
                <w:szCs w:val="20"/>
              </w:rPr>
              <w:t>(0.75)</w:t>
            </w:r>
          </w:p>
        </w:tc>
      </w:tr>
      <w:tr w:rsidR="00863A3D" w:rsidRPr="009E13A9" w14:paraId="715B6837" w14:textId="77777777" w:rsidTr="00863A3D">
        <w:trPr>
          <w:trHeight w:val="290"/>
        </w:trPr>
        <w:tc>
          <w:tcPr>
            <w:tcW w:w="8680" w:type="dxa"/>
            <w:gridSpan w:val="6"/>
            <w:tcBorders>
              <w:top w:val="single" w:sz="4" w:space="0" w:color="auto"/>
              <w:left w:val="single" w:sz="4" w:space="0" w:color="auto"/>
              <w:bottom w:val="single" w:sz="4" w:space="0" w:color="auto"/>
            </w:tcBorders>
            <w:shd w:val="clear" w:color="auto" w:fill="auto"/>
            <w:noWrap/>
            <w:vAlign w:val="center"/>
            <w:hideMark/>
          </w:tcPr>
          <w:p w14:paraId="439E6399" w14:textId="4727939A" w:rsidR="00863A3D" w:rsidRPr="00E71BE3" w:rsidRDefault="00863A3D" w:rsidP="004866B4">
            <w:pPr>
              <w:rPr>
                <w:rFonts w:cstheme="majorBidi"/>
                <w:sz w:val="20"/>
                <w:szCs w:val="20"/>
              </w:rPr>
            </w:pPr>
            <w:r w:rsidRPr="009E13A9">
              <w:rPr>
                <w:rFonts w:cstheme="majorBidi"/>
                <w:b/>
                <w:color w:val="000000"/>
                <w:sz w:val="20"/>
                <w:szCs w:val="20"/>
              </w:rPr>
              <w:t xml:space="preserve">Change in </w:t>
            </w:r>
            <w:r w:rsidRPr="003C43B2">
              <w:rPr>
                <w:rFonts w:cstheme="majorBidi"/>
                <w:b/>
                <w:color w:val="000000"/>
                <w:sz w:val="20"/>
                <w:szCs w:val="20"/>
              </w:rPr>
              <w:t xml:space="preserve">DoorDash </w:t>
            </w:r>
            <w:r w:rsidRPr="009E13A9">
              <w:rPr>
                <w:rFonts w:cstheme="majorBidi"/>
                <w:b/>
                <w:color w:val="000000"/>
                <w:sz w:val="20"/>
                <w:szCs w:val="20"/>
              </w:rPr>
              <w:t>popularity</w:t>
            </w:r>
          </w:p>
        </w:tc>
      </w:tr>
      <w:tr w:rsidR="00863A3D" w:rsidRPr="009E13A9" w14:paraId="5809183C" w14:textId="77777777" w:rsidTr="00B436A8">
        <w:trPr>
          <w:trHeight w:val="290"/>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B9F459" w14:textId="77777777" w:rsidR="00863A3D" w:rsidRPr="00E71BE3" w:rsidRDefault="00863A3D" w:rsidP="004866B4">
            <w:pPr>
              <w:rPr>
                <w:rFonts w:cstheme="majorBidi"/>
                <w:color w:val="000000"/>
                <w:sz w:val="22"/>
                <w:szCs w:val="22"/>
              </w:rPr>
            </w:pPr>
            <w:r w:rsidRPr="009E13A9">
              <w:rPr>
                <w:rFonts w:cstheme="majorBidi"/>
                <w:bCs/>
                <w:color w:val="000000"/>
                <w:sz w:val="20"/>
                <w:szCs w:val="20"/>
              </w:rPr>
              <w:t>COVID cases (log scale)</w:t>
            </w:r>
          </w:p>
        </w:tc>
        <w:tc>
          <w:tcPr>
            <w:tcW w:w="1164" w:type="dxa"/>
            <w:tcBorders>
              <w:top w:val="single" w:sz="4" w:space="0" w:color="auto"/>
              <w:left w:val="single" w:sz="4" w:space="0" w:color="auto"/>
              <w:bottom w:val="nil"/>
            </w:tcBorders>
            <w:shd w:val="clear" w:color="auto" w:fill="auto"/>
            <w:noWrap/>
            <w:vAlign w:val="bottom"/>
            <w:hideMark/>
          </w:tcPr>
          <w:p w14:paraId="20D0DAE0" w14:textId="77777777" w:rsidR="00863A3D" w:rsidRPr="00E71BE3" w:rsidRDefault="00863A3D" w:rsidP="004866B4">
            <w:pPr>
              <w:rPr>
                <w:rFonts w:cstheme="majorBidi"/>
                <w:color w:val="000000"/>
                <w:sz w:val="20"/>
                <w:szCs w:val="20"/>
              </w:rPr>
            </w:pPr>
            <w:r w:rsidRPr="00E71BE3">
              <w:rPr>
                <w:rFonts w:cstheme="majorBidi"/>
                <w:color w:val="000000"/>
                <w:sz w:val="20"/>
                <w:szCs w:val="20"/>
              </w:rPr>
              <w:t>0.641</w:t>
            </w:r>
          </w:p>
        </w:tc>
        <w:tc>
          <w:tcPr>
            <w:tcW w:w="1158" w:type="dxa"/>
            <w:tcBorders>
              <w:top w:val="single" w:sz="4" w:space="0" w:color="auto"/>
              <w:bottom w:val="nil"/>
            </w:tcBorders>
            <w:shd w:val="clear" w:color="auto" w:fill="auto"/>
            <w:noWrap/>
            <w:vAlign w:val="bottom"/>
            <w:hideMark/>
          </w:tcPr>
          <w:p w14:paraId="07697CEC" w14:textId="77777777" w:rsidR="00863A3D" w:rsidRPr="00E71BE3" w:rsidRDefault="00863A3D" w:rsidP="004866B4">
            <w:pPr>
              <w:rPr>
                <w:rFonts w:cstheme="majorBidi"/>
                <w:color w:val="000000"/>
                <w:sz w:val="20"/>
                <w:szCs w:val="20"/>
              </w:rPr>
            </w:pPr>
            <w:r w:rsidRPr="00E71BE3">
              <w:rPr>
                <w:rFonts w:cstheme="majorBidi"/>
                <w:color w:val="000000"/>
                <w:sz w:val="20"/>
                <w:szCs w:val="20"/>
              </w:rPr>
              <w:t>0.213</w:t>
            </w:r>
          </w:p>
        </w:tc>
        <w:tc>
          <w:tcPr>
            <w:tcW w:w="1158" w:type="dxa"/>
            <w:tcBorders>
              <w:top w:val="single" w:sz="4" w:space="0" w:color="auto"/>
              <w:bottom w:val="nil"/>
            </w:tcBorders>
            <w:shd w:val="clear" w:color="auto" w:fill="auto"/>
            <w:noWrap/>
            <w:vAlign w:val="bottom"/>
            <w:hideMark/>
          </w:tcPr>
          <w:p w14:paraId="74EA3064" w14:textId="77777777" w:rsidR="00863A3D" w:rsidRPr="00E71BE3" w:rsidRDefault="00863A3D" w:rsidP="004866B4">
            <w:pPr>
              <w:rPr>
                <w:rFonts w:cstheme="majorBidi"/>
                <w:color w:val="000000"/>
                <w:sz w:val="20"/>
                <w:szCs w:val="20"/>
              </w:rPr>
            </w:pPr>
            <w:r w:rsidRPr="00E71BE3">
              <w:rPr>
                <w:rFonts w:cstheme="majorBidi"/>
                <w:color w:val="000000"/>
                <w:sz w:val="20"/>
                <w:szCs w:val="20"/>
              </w:rPr>
              <w:t>-0.0932</w:t>
            </w:r>
          </w:p>
        </w:tc>
        <w:tc>
          <w:tcPr>
            <w:tcW w:w="1270" w:type="dxa"/>
            <w:tcBorders>
              <w:top w:val="single" w:sz="4" w:space="0" w:color="auto"/>
              <w:bottom w:val="nil"/>
            </w:tcBorders>
            <w:shd w:val="clear" w:color="auto" w:fill="auto"/>
            <w:noWrap/>
            <w:vAlign w:val="bottom"/>
            <w:hideMark/>
          </w:tcPr>
          <w:p w14:paraId="574F512E" w14:textId="77777777" w:rsidR="00863A3D" w:rsidRPr="00E71BE3" w:rsidRDefault="00863A3D" w:rsidP="004866B4">
            <w:pPr>
              <w:rPr>
                <w:rFonts w:cstheme="majorBidi"/>
                <w:color w:val="000000"/>
                <w:sz w:val="20"/>
                <w:szCs w:val="20"/>
              </w:rPr>
            </w:pPr>
            <w:r w:rsidRPr="00E71BE3">
              <w:rPr>
                <w:rFonts w:cstheme="majorBidi"/>
                <w:color w:val="000000"/>
                <w:sz w:val="20"/>
                <w:szCs w:val="20"/>
              </w:rPr>
              <w:t>0.00802</w:t>
            </w:r>
          </w:p>
        </w:tc>
        <w:tc>
          <w:tcPr>
            <w:tcW w:w="1270" w:type="dxa"/>
            <w:tcBorders>
              <w:top w:val="single" w:sz="4" w:space="0" w:color="auto"/>
              <w:bottom w:val="nil"/>
              <w:right w:val="single" w:sz="4" w:space="0" w:color="auto"/>
            </w:tcBorders>
            <w:shd w:val="clear" w:color="auto" w:fill="auto"/>
            <w:noWrap/>
            <w:vAlign w:val="bottom"/>
            <w:hideMark/>
          </w:tcPr>
          <w:p w14:paraId="18EA3E6F" w14:textId="77777777" w:rsidR="00863A3D" w:rsidRPr="00E71BE3" w:rsidRDefault="00863A3D" w:rsidP="004866B4">
            <w:pPr>
              <w:rPr>
                <w:rFonts w:cstheme="majorBidi"/>
                <w:color w:val="000000"/>
                <w:sz w:val="20"/>
                <w:szCs w:val="20"/>
              </w:rPr>
            </w:pPr>
            <w:r w:rsidRPr="00E71BE3">
              <w:rPr>
                <w:rFonts w:cstheme="majorBidi"/>
                <w:color w:val="000000"/>
                <w:sz w:val="20"/>
                <w:szCs w:val="20"/>
              </w:rPr>
              <w:t>1.882***</w:t>
            </w:r>
          </w:p>
        </w:tc>
      </w:tr>
      <w:tr w:rsidR="00863A3D" w:rsidRPr="009E13A9" w14:paraId="74D6272A" w14:textId="77777777" w:rsidTr="00B436A8">
        <w:trPr>
          <w:trHeight w:val="290"/>
        </w:trPr>
        <w:tc>
          <w:tcPr>
            <w:tcW w:w="2660" w:type="dxa"/>
            <w:vMerge/>
            <w:tcBorders>
              <w:top w:val="nil"/>
              <w:left w:val="single" w:sz="4" w:space="0" w:color="auto"/>
              <w:bottom w:val="single" w:sz="4" w:space="0" w:color="auto"/>
              <w:right w:val="single" w:sz="4" w:space="0" w:color="auto"/>
            </w:tcBorders>
            <w:shd w:val="clear" w:color="auto" w:fill="auto"/>
            <w:noWrap/>
            <w:vAlign w:val="bottom"/>
            <w:hideMark/>
          </w:tcPr>
          <w:p w14:paraId="6FF38F7C" w14:textId="77777777" w:rsidR="00863A3D" w:rsidRPr="00E71BE3" w:rsidRDefault="00863A3D" w:rsidP="004866B4">
            <w:pPr>
              <w:rPr>
                <w:rFonts w:cstheme="majorBidi"/>
                <w:color w:val="000000"/>
                <w:sz w:val="22"/>
                <w:szCs w:val="22"/>
              </w:rPr>
            </w:pPr>
          </w:p>
        </w:tc>
        <w:tc>
          <w:tcPr>
            <w:tcW w:w="1164" w:type="dxa"/>
            <w:tcBorders>
              <w:top w:val="nil"/>
              <w:left w:val="single" w:sz="4" w:space="0" w:color="auto"/>
              <w:bottom w:val="single" w:sz="4" w:space="0" w:color="auto"/>
            </w:tcBorders>
            <w:shd w:val="clear" w:color="auto" w:fill="auto"/>
            <w:noWrap/>
            <w:vAlign w:val="bottom"/>
            <w:hideMark/>
          </w:tcPr>
          <w:p w14:paraId="10224F10" w14:textId="77777777" w:rsidR="00863A3D" w:rsidRPr="00E71BE3" w:rsidRDefault="00863A3D" w:rsidP="004866B4">
            <w:pPr>
              <w:rPr>
                <w:rFonts w:cstheme="majorBidi"/>
                <w:color w:val="000000"/>
                <w:sz w:val="20"/>
                <w:szCs w:val="20"/>
              </w:rPr>
            </w:pPr>
            <w:r w:rsidRPr="00E71BE3">
              <w:rPr>
                <w:rFonts w:cstheme="majorBidi"/>
                <w:color w:val="000000"/>
                <w:sz w:val="20"/>
                <w:szCs w:val="20"/>
              </w:rPr>
              <w:t>(1.48)</w:t>
            </w:r>
          </w:p>
        </w:tc>
        <w:tc>
          <w:tcPr>
            <w:tcW w:w="1158" w:type="dxa"/>
            <w:tcBorders>
              <w:top w:val="nil"/>
              <w:bottom w:val="single" w:sz="4" w:space="0" w:color="auto"/>
            </w:tcBorders>
            <w:shd w:val="clear" w:color="auto" w:fill="auto"/>
            <w:noWrap/>
            <w:vAlign w:val="bottom"/>
            <w:hideMark/>
          </w:tcPr>
          <w:p w14:paraId="0F3FC04E" w14:textId="77777777" w:rsidR="00863A3D" w:rsidRPr="00E71BE3" w:rsidRDefault="00863A3D" w:rsidP="004866B4">
            <w:pPr>
              <w:rPr>
                <w:rFonts w:cstheme="majorBidi"/>
                <w:color w:val="000000"/>
                <w:sz w:val="20"/>
                <w:szCs w:val="20"/>
              </w:rPr>
            </w:pPr>
            <w:r w:rsidRPr="00E71BE3">
              <w:rPr>
                <w:rFonts w:cstheme="majorBidi"/>
                <w:color w:val="000000"/>
                <w:sz w:val="20"/>
                <w:szCs w:val="20"/>
              </w:rPr>
              <w:t>(0.38)</w:t>
            </w:r>
          </w:p>
        </w:tc>
        <w:tc>
          <w:tcPr>
            <w:tcW w:w="1158" w:type="dxa"/>
            <w:tcBorders>
              <w:top w:val="nil"/>
              <w:bottom w:val="single" w:sz="4" w:space="0" w:color="auto"/>
            </w:tcBorders>
            <w:shd w:val="clear" w:color="auto" w:fill="auto"/>
            <w:noWrap/>
            <w:vAlign w:val="bottom"/>
            <w:hideMark/>
          </w:tcPr>
          <w:p w14:paraId="1BC11940" w14:textId="77777777" w:rsidR="00863A3D" w:rsidRPr="00E71BE3" w:rsidRDefault="00863A3D" w:rsidP="004866B4">
            <w:pPr>
              <w:rPr>
                <w:rFonts w:cstheme="majorBidi"/>
                <w:color w:val="000000"/>
                <w:sz w:val="20"/>
                <w:szCs w:val="20"/>
              </w:rPr>
            </w:pPr>
            <w:r w:rsidRPr="00E71BE3">
              <w:rPr>
                <w:rFonts w:cstheme="majorBidi"/>
                <w:color w:val="000000"/>
                <w:sz w:val="20"/>
                <w:szCs w:val="20"/>
              </w:rPr>
              <w:t>(-0.20)</w:t>
            </w:r>
          </w:p>
        </w:tc>
        <w:tc>
          <w:tcPr>
            <w:tcW w:w="1270" w:type="dxa"/>
            <w:tcBorders>
              <w:top w:val="nil"/>
              <w:bottom w:val="single" w:sz="4" w:space="0" w:color="auto"/>
            </w:tcBorders>
            <w:shd w:val="clear" w:color="auto" w:fill="auto"/>
            <w:noWrap/>
            <w:vAlign w:val="bottom"/>
            <w:hideMark/>
          </w:tcPr>
          <w:p w14:paraId="59F26678" w14:textId="77777777" w:rsidR="00863A3D" w:rsidRPr="00E71BE3" w:rsidRDefault="00863A3D" w:rsidP="004866B4">
            <w:pPr>
              <w:rPr>
                <w:rFonts w:cstheme="majorBidi"/>
                <w:color w:val="000000"/>
                <w:sz w:val="20"/>
                <w:szCs w:val="20"/>
              </w:rPr>
            </w:pPr>
            <w:r w:rsidRPr="00E71BE3">
              <w:rPr>
                <w:rFonts w:cstheme="majorBidi"/>
                <w:color w:val="000000"/>
                <w:sz w:val="20"/>
                <w:szCs w:val="20"/>
              </w:rPr>
              <w:t>(0.02)</w:t>
            </w:r>
          </w:p>
        </w:tc>
        <w:tc>
          <w:tcPr>
            <w:tcW w:w="1270" w:type="dxa"/>
            <w:tcBorders>
              <w:top w:val="nil"/>
              <w:bottom w:val="single" w:sz="4" w:space="0" w:color="auto"/>
              <w:right w:val="single" w:sz="4" w:space="0" w:color="auto"/>
            </w:tcBorders>
            <w:shd w:val="clear" w:color="auto" w:fill="auto"/>
            <w:noWrap/>
            <w:vAlign w:val="bottom"/>
            <w:hideMark/>
          </w:tcPr>
          <w:p w14:paraId="4351E89A" w14:textId="77777777" w:rsidR="00863A3D" w:rsidRPr="00E71BE3" w:rsidRDefault="00863A3D" w:rsidP="004866B4">
            <w:pPr>
              <w:rPr>
                <w:rFonts w:cstheme="majorBidi"/>
                <w:color w:val="000000"/>
                <w:sz w:val="20"/>
                <w:szCs w:val="20"/>
              </w:rPr>
            </w:pPr>
            <w:r w:rsidRPr="00E71BE3">
              <w:rPr>
                <w:rFonts w:cstheme="majorBidi"/>
                <w:color w:val="000000"/>
                <w:sz w:val="20"/>
                <w:szCs w:val="20"/>
              </w:rPr>
              <w:t>(3.26)</w:t>
            </w:r>
          </w:p>
        </w:tc>
      </w:tr>
      <w:tr w:rsidR="00863A3D" w:rsidRPr="009E13A9" w14:paraId="38765E09" w14:textId="77777777" w:rsidTr="00B436A8">
        <w:trPr>
          <w:trHeight w:val="290"/>
        </w:trPr>
        <w:tc>
          <w:tcPr>
            <w:tcW w:w="8680"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E6C51" w14:textId="081AEED3" w:rsidR="00863A3D" w:rsidRPr="00E71BE3" w:rsidRDefault="00863A3D" w:rsidP="004866B4">
            <w:pPr>
              <w:rPr>
                <w:rFonts w:cstheme="majorBidi"/>
                <w:sz w:val="20"/>
                <w:szCs w:val="20"/>
              </w:rPr>
            </w:pPr>
            <w:r w:rsidRPr="009E13A9">
              <w:rPr>
                <w:rFonts w:cstheme="majorBidi"/>
                <w:b/>
                <w:color w:val="000000"/>
                <w:sz w:val="20"/>
                <w:szCs w:val="20"/>
              </w:rPr>
              <w:t xml:space="preserve">Change in </w:t>
            </w:r>
            <w:r w:rsidR="00E32230">
              <w:rPr>
                <w:rFonts w:cstheme="majorBidi"/>
                <w:b/>
                <w:color w:val="000000"/>
                <w:sz w:val="20"/>
                <w:szCs w:val="20"/>
              </w:rPr>
              <w:t>b</w:t>
            </w:r>
            <w:r w:rsidRPr="009E13A9">
              <w:rPr>
                <w:rFonts w:cstheme="majorBidi"/>
                <w:b/>
                <w:color w:val="000000"/>
                <w:sz w:val="20"/>
                <w:szCs w:val="20"/>
              </w:rPr>
              <w:t xml:space="preserve">ike </w:t>
            </w:r>
            <w:r w:rsidR="00E32230">
              <w:rPr>
                <w:rFonts w:cstheme="majorBidi"/>
                <w:b/>
                <w:color w:val="000000"/>
                <w:sz w:val="20"/>
                <w:szCs w:val="20"/>
              </w:rPr>
              <w:t>p</w:t>
            </w:r>
            <w:r w:rsidRPr="009E13A9">
              <w:rPr>
                <w:rFonts w:cstheme="majorBidi"/>
                <w:b/>
                <w:color w:val="000000"/>
                <w:sz w:val="20"/>
                <w:szCs w:val="20"/>
              </w:rPr>
              <w:t>opularity</w:t>
            </w:r>
          </w:p>
        </w:tc>
      </w:tr>
      <w:tr w:rsidR="00863A3D" w:rsidRPr="009E13A9" w14:paraId="00E19D9A" w14:textId="77777777" w:rsidTr="00330CCB">
        <w:trPr>
          <w:trHeight w:val="290"/>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24FD2" w14:textId="77777777" w:rsidR="00863A3D" w:rsidRPr="00E71BE3" w:rsidRDefault="00863A3D" w:rsidP="00330CCB">
            <w:pPr>
              <w:rPr>
                <w:rFonts w:cstheme="majorBidi"/>
                <w:color w:val="000000"/>
                <w:sz w:val="22"/>
                <w:szCs w:val="22"/>
              </w:rPr>
            </w:pPr>
            <w:r w:rsidRPr="009E13A9">
              <w:rPr>
                <w:rFonts w:cstheme="majorBidi"/>
                <w:bCs/>
                <w:color w:val="000000"/>
                <w:sz w:val="20"/>
                <w:szCs w:val="20"/>
              </w:rPr>
              <w:t>COVID cases (log scale)</w:t>
            </w:r>
          </w:p>
        </w:tc>
        <w:tc>
          <w:tcPr>
            <w:tcW w:w="1164" w:type="dxa"/>
            <w:tcBorders>
              <w:top w:val="single" w:sz="4" w:space="0" w:color="auto"/>
              <w:left w:val="single" w:sz="4" w:space="0" w:color="auto"/>
              <w:bottom w:val="nil"/>
            </w:tcBorders>
            <w:shd w:val="clear" w:color="auto" w:fill="auto"/>
            <w:noWrap/>
            <w:vAlign w:val="center"/>
            <w:hideMark/>
          </w:tcPr>
          <w:p w14:paraId="41F368D4" w14:textId="77777777" w:rsidR="00863A3D" w:rsidRPr="00E71BE3" w:rsidRDefault="00863A3D" w:rsidP="00330CCB">
            <w:pPr>
              <w:jc w:val="center"/>
              <w:rPr>
                <w:rFonts w:cstheme="majorBidi"/>
                <w:color w:val="000000"/>
                <w:sz w:val="20"/>
                <w:szCs w:val="20"/>
              </w:rPr>
            </w:pPr>
            <w:r w:rsidRPr="00E71BE3">
              <w:rPr>
                <w:rFonts w:cstheme="majorBidi"/>
                <w:color w:val="000000"/>
                <w:sz w:val="20"/>
                <w:szCs w:val="20"/>
              </w:rPr>
              <w:t>1.067***</w:t>
            </w:r>
          </w:p>
        </w:tc>
        <w:tc>
          <w:tcPr>
            <w:tcW w:w="1158" w:type="dxa"/>
            <w:tcBorders>
              <w:top w:val="single" w:sz="4" w:space="0" w:color="auto"/>
              <w:bottom w:val="nil"/>
            </w:tcBorders>
            <w:shd w:val="clear" w:color="auto" w:fill="auto"/>
            <w:noWrap/>
            <w:vAlign w:val="center"/>
            <w:hideMark/>
          </w:tcPr>
          <w:p w14:paraId="32095E3D" w14:textId="77777777" w:rsidR="00863A3D" w:rsidRPr="00E71BE3" w:rsidRDefault="00863A3D" w:rsidP="00330CCB">
            <w:pPr>
              <w:jc w:val="center"/>
              <w:rPr>
                <w:rFonts w:cstheme="majorBidi"/>
                <w:color w:val="000000"/>
                <w:sz w:val="20"/>
                <w:szCs w:val="20"/>
              </w:rPr>
            </w:pPr>
            <w:r w:rsidRPr="00E71BE3">
              <w:rPr>
                <w:rFonts w:cstheme="majorBidi"/>
                <w:color w:val="000000"/>
                <w:sz w:val="20"/>
                <w:szCs w:val="20"/>
              </w:rPr>
              <w:t>1.545***</w:t>
            </w:r>
          </w:p>
        </w:tc>
        <w:tc>
          <w:tcPr>
            <w:tcW w:w="1158" w:type="dxa"/>
            <w:tcBorders>
              <w:top w:val="single" w:sz="4" w:space="0" w:color="auto"/>
              <w:bottom w:val="nil"/>
            </w:tcBorders>
            <w:shd w:val="clear" w:color="auto" w:fill="auto"/>
            <w:noWrap/>
            <w:vAlign w:val="center"/>
            <w:hideMark/>
          </w:tcPr>
          <w:p w14:paraId="2C71201B" w14:textId="77777777" w:rsidR="00863A3D" w:rsidRPr="00E71BE3" w:rsidRDefault="00863A3D" w:rsidP="00330CCB">
            <w:pPr>
              <w:jc w:val="center"/>
              <w:rPr>
                <w:rFonts w:cstheme="majorBidi"/>
                <w:color w:val="000000"/>
                <w:sz w:val="20"/>
                <w:szCs w:val="20"/>
              </w:rPr>
            </w:pPr>
            <w:r w:rsidRPr="00E71BE3">
              <w:rPr>
                <w:rFonts w:cstheme="majorBidi"/>
                <w:color w:val="000000"/>
                <w:sz w:val="20"/>
                <w:szCs w:val="20"/>
              </w:rPr>
              <w:t>0.434</w:t>
            </w:r>
          </w:p>
        </w:tc>
        <w:tc>
          <w:tcPr>
            <w:tcW w:w="1270" w:type="dxa"/>
            <w:tcBorders>
              <w:top w:val="single" w:sz="4" w:space="0" w:color="auto"/>
              <w:bottom w:val="nil"/>
            </w:tcBorders>
            <w:shd w:val="clear" w:color="auto" w:fill="auto"/>
            <w:noWrap/>
            <w:vAlign w:val="center"/>
            <w:hideMark/>
          </w:tcPr>
          <w:p w14:paraId="0AE96C66" w14:textId="77777777" w:rsidR="00863A3D" w:rsidRPr="00E71BE3" w:rsidRDefault="00863A3D" w:rsidP="00330CCB">
            <w:pPr>
              <w:jc w:val="center"/>
              <w:rPr>
                <w:rFonts w:cstheme="majorBidi"/>
                <w:color w:val="000000"/>
                <w:sz w:val="20"/>
                <w:szCs w:val="20"/>
              </w:rPr>
            </w:pPr>
            <w:r w:rsidRPr="00E71BE3">
              <w:rPr>
                <w:rFonts w:cstheme="majorBidi"/>
                <w:color w:val="000000"/>
                <w:sz w:val="20"/>
                <w:szCs w:val="20"/>
              </w:rPr>
              <w:t>0.871***</w:t>
            </w:r>
          </w:p>
        </w:tc>
        <w:tc>
          <w:tcPr>
            <w:tcW w:w="1270" w:type="dxa"/>
            <w:tcBorders>
              <w:top w:val="single" w:sz="4" w:space="0" w:color="auto"/>
              <w:bottom w:val="nil"/>
              <w:right w:val="single" w:sz="4" w:space="0" w:color="auto"/>
            </w:tcBorders>
            <w:shd w:val="clear" w:color="auto" w:fill="auto"/>
            <w:noWrap/>
            <w:vAlign w:val="center"/>
            <w:hideMark/>
          </w:tcPr>
          <w:p w14:paraId="37F04E8F" w14:textId="77777777" w:rsidR="00863A3D" w:rsidRPr="00E71BE3" w:rsidRDefault="00863A3D" w:rsidP="00330CCB">
            <w:pPr>
              <w:jc w:val="center"/>
              <w:rPr>
                <w:rFonts w:cstheme="majorBidi"/>
                <w:color w:val="000000"/>
                <w:sz w:val="20"/>
                <w:szCs w:val="20"/>
              </w:rPr>
            </w:pPr>
            <w:r w:rsidRPr="00E71BE3">
              <w:rPr>
                <w:rFonts w:cstheme="majorBidi"/>
                <w:color w:val="000000"/>
                <w:sz w:val="20"/>
                <w:szCs w:val="20"/>
              </w:rPr>
              <w:t>1.334***</w:t>
            </w:r>
          </w:p>
        </w:tc>
      </w:tr>
      <w:tr w:rsidR="00863A3D" w:rsidRPr="009E13A9" w14:paraId="4F275216" w14:textId="77777777" w:rsidTr="00330CCB">
        <w:trPr>
          <w:trHeight w:val="290"/>
        </w:trPr>
        <w:tc>
          <w:tcPr>
            <w:tcW w:w="2660" w:type="dxa"/>
            <w:vMerge/>
            <w:tcBorders>
              <w:top w:val="nil"/>
              <w:left w:val="single" w:sz="4" w:space="0" w:color="auto"/>
              <w:bottom w:val="single" w:sz="4" w:space="0" w:color="auto"/>
              <w:right w:val="single" w:sz="4" w:space="0" w:color="auto"/>
            </w:tcBorders>
            <w:shd w:val="clear" w:color="auto" w:fill="auto"/>
            <w:noWrap/>
            <w:vAlign w:val="center"/>
            <w:hideMark/>
          </w:tcPr>
          <w:p w14:paraId="6A67C421" w14:textId="77777777" w:rsidR="00863A3D" w:rsidRPr="00E71BE3" w:rsidRDefault="00863A3D" w:rsidP="00330CCB">
            <w:pPr>
              <w:rPr>
                <w:rFonts w:cstheme="majorBidi"/>
                <w:color w:val="000000"/>
                <w:sz w:val="22"/>
                <w:szCs w:val="22"/>
              </w:rPr>
            </w:pPr>
          </w:p>
        </w:tc>
        <w:tc>
          <w:tcPr>
            <w:tcW w:w="1164" w:type="dxa"/>
            <w:tcBorders>
              <w:top w:val="nil"/>
              <w:left w:val="single" w:sz="4" w:space="0" w:color="auto"/>
              <w:bottom w:val="single" w:sz="4" w:space="0" w:color="auto"/>
            </w:tcBorders>
            <w:shd w:val="clear" w:color="auto" w:fill="auto"/>
            <w:noWrap/>
            <w:vAlign w:val="center"/>
            <w:hideMark/>
          </w:tcPr>
          <w:p w14:paraId="4C862ACF" w14:textId="77777777" w:rsidR="00863A3D" w:rsidRPr="00E71BE3" w:rsidRDefault="00863A3D" w:rsidP="00330CCB">
            <w:pPr>
              <w:jc w:val="center"/>
              <w:rPr>
                <w:rFonts w:cstheme="majorBidi"/>
                <w:color w:val="000000"/>
                <w:sz w:val="20"/>
                <w:szCs w:val="20"/>
              </w:rPr>
            </w:pPr>
            <w:r w:rsidRPr="00E71BE3">
              <w:rPr>
                <w:rFonts w:cstheme="majorBidi"/>
                <w:color w:val="000000"/>
                <w:sz w:val="20"/>
                <w:szCs w:val="20"/>
              </w:rPr>
              <w:t>(3.11)</w:t>
            </w:r>
          </w:p>
        </w:tc>
        <w:tc>
          <w:tcPr>
            <w:tcW w:w="1158" w:type="dxa"/>
            <w:tcBorders>
              <w:top w:val="nil"/>
              <w:bottom w:val="single" w:sz="4" w:space="0" w:color="auto"/>
            </w:tcBorders>
            <w:shd w:val="clear" w:color="auto" w:fill="auto"/>
            <w:noWrap/>
            <w:vAlign w:val="center"/>
            <w:hideMark/>
          </w:tcPr>
          <w:p w14:paraId="52251FC4" w14:textId="77777777" w:rsidR="00863A3D" w:rsidRPr="00E71BE3" w:rsidRDefault="00863A3D" w:rsidP="00330CCB">
            <w:pPr>
              <w:jc w:val="center"/>
              <w:rPr>
                <w:rFonts w:cstheme="majorBidi"/>
                <w:color w:val="000000"/>
                <w:sz w:val="20"/>
                <w:szCs w:val="20"/>
              </w:rPr>
            </w:pPr>
            <w:r w:rsidRPr="00E71BE3">
              <w:rPr>
                <w:rFonts w:cstheme="majorBidi"/>
                <w:color w:val="000000"/>
                <w:sz w:val="20"/>
                <w:szCs w:val="20"/>
              </w:rPr>
              <w:t>(4.54)</w:t>
            </w:r>
          </w:p>
        </w:tc>
        <w:tc>
          <w:tcPr>
            <w:tcW w:w="1158" w:type="dxa"/>
            <w:tcBorders>
              <w:top w:val="nil"/>
              <w:bottom w:val="single" w:sz="4" w:space="0" w:color="auto"/>
            </w:tcBorders>
            <w:shd w:val="clear" w:color="auto" w:fill="auto"/>
            <w:noWrap/>
            <w:vAlign w:val="center"/>
            <w:hideMark/>
          </w:tcPr>
          <w:p w14:paraId="75407080" w14:textId="77777777" w:rsidR="00863A3D" w:rsidRPr="00E71BE3" w:rsidRDefault="00863A3D" w:rsidP="00330CCB">
            <w:pPr>
              <w:jc w:val="center"/>
              <w:rPr>
                <w:rFonts w:cstheme="majorBidi"/>
                <w:color w:val="000000"/>
                <w:sz w:val="20"/>
                <w:szCs w:val="20"/>
              </w:rPr>
            </w:pPr>
            <w:r w:rsidRPr="00E71BE3">
              <w:rPr>
                <w:rFonts w:cstheme="majorBidi"/>
                <w:color w:val="000000"/>
                <w:sz w:val="20"/>
                <w:szCs w:val="20"/>
              </w:rPr>
              <w:t>(1.52)</w:t>
            </w:r>
          </w:p>
        </w:tc>
        <w:tc>
          <w:tcPr>
            <w:tcW w:w="1270" w:type="dxa"/>
            <w:tcBorders>
              <w:top w:val="nil"/>
              <w:bottom w:val="single" w:sz="4" w:space="0" w:color="auto"/>
            </w:tcBorders>
            <w:shd w:val="clear" w:color="auto" w:fill="auto"/>
            <w:noWrap/>
            <w:vAlign w:val="center"/>
            <w:hideMark/>
          </w:tcPr>
          <w:p w14:paraId="4428D796" w14:textId="77777777" w:rsidR="00863A3D" w:rsidRPr="00E71BE3" w:rsidRDefault="00863A3D" w:rsidP="00330CCB">
            <w:pPr>
              <w:jc w:val="center"/>
              <w:rPr>
                <w:rFonts w:cstheme="majorBidi"/>
                <w:color w:val="000000"/>
                <w:sz w:val="20"/>
                <w:szCs w:val="20"/>
              </w:rPr>
            </w:pPr>
            <w:r w:rsidRPr="00E71BE3">
              <w:rPr>
                <w:rFonts w:cstheme="majorBidi"/>
                <w:color w:val="000000"/>
                <w:sz w:val="20"/>
                <w:szCs w:val="20"/>
              </w:rPr>
              <w:t>(2.76)</w:t>
            </w:r>
          </w:p>
        </w:tc>
        <w:tc>
          <w:tcPr>
            <w:tcW w:w="1270" w:type="dxa"/>
            <w:tcBorders>
              <w:top w:val="nil"/>
              <w:bottom w:val="single" w:sz="4" w:space="0" w:color="auto"/>
              <w:right w:val="single" w:sz="4" w:space="0" w:color="auto"/>
            </w:tcBorders>
            <w:shd w:val="clear" w:color="auto" w:fill="auto"/>
            <w:noWrap/>
            <w:vAlign w:val="center"/>
            <w:hideMark/>
          </w:tcPr>
          <w:p w14:paraId="6DE35D59" w14:textId="77777777" w:rsidR="00863A3D" w:rsidRPr="00E71BE3" w:rsidRDefault="00863A3D" w:rsidP="00330CCB">
            <w:pPr>
              <w:jc w:val="center"/>
              <w:rPr>
                <w:rFonts w:cstheme="majorBidi"/>
                <w:color w:val="000000"/>
                <w:sz w:val="20"/>
                <w:szCs w:val="20"/>
              </w:rPr>
            </w:pPr>
            <w:r w:rsidRPr="00E71BE3">
              <w:rPr>
                <w:rFonts w:cstheme="majorBidi"/>
                <w:color w:val="000000"/>
                <w:sz w:val="20"/>
                <w:szCs w:val="20"/>
              </w:rPr>
              <w:t>(4.27)</w:t>
            </w:r>
          </w:p>
        </w:tc>
      </w:tr>
    </w:tbl>
    <w:p w14:paraId="1608FC51" w14:textId="2C90685D" w:rsidR="00863A3D" w:rsidRDefault="00863A3D" w:rsidP="00E71BE3"/>
    <w:p w14:paraId="3B007740" w14:textId="1BEBA652" w:rsidR="00863A3D" w:rsidRDefault="00863A3D" w:rsidP="00E71BE3"/>
    <w:p w14:paraId="598DE02B" w14:textId="22CB58D1" w:rsidR="00B436A8" w:rsidRDefault="00B436A8" w:rsidP="00857779">
      <w:pPr>
        <w:pStyle w:val="Caption"/>
      </w:pPr>
    </w:p>
    <w:p w14:paraId="379AE440" w14:textId="77777777" w:rsidR="00BD4A2A" w:rsidRDefault="00BD4A2A">
      <w:pPr>
        <w:rPr>
          <w:b/>
          <w:bCs/>
        </w:rPr>
      </w:pPr>
      <w:r>
        <w:br w:type="page"/>
      </w:r>
    </w:p>
    <w:p w14:paraId="11CDD49C" w14:textId="278BF1E2" w:rsidR="00DE7C0B" w:rsidRDefault="00DE7C0B" w:rsidP="00857779">
      <w:pPr>
        <w:pStyle w:val="Caption"/>
      </w:pPr>
      <w:r>
        <w:lastRenderedPageBreak/>
        <w:t>Table A-</w:t>
      </w:r>
      <w:fldSimple w:instr=" SEQ Table_A- \* ARABIC ">
        <w:r w:rsidR="00E70CBD">
          <w:rPr>
            <w:noProof/>
          </w:rPr>
          <w:t>7</w:t>
        </w:r>
      </w:fldSimple>
      <w:r>
        <w:t xml:space="preserve">: </w:t>
      </w:r>
      <w:r w:rsidRPr="001A2134">
        <w:t>Mediation analysis model with all mediators for January 2021 to Jun 2021</w:t>
      </w:r>
    </w:p>
    <w:tbl>
      <w:tblPr>
        <w:tblW w:w="8951" w:type="dxa"/>
        <w:tblInd w:w="-9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3"/>
        <w:gridCol w:w="1070"/>
        <w:gridCol w:w="1070"/>
        <w:gridCol w:w="1070"/>
        <w:gridCol w:w="1075"/>
        <w:gridCol w:w="1072"/>
        <w:gridCol w:w="1041"/>
      </w:tblGrid>
      <w:tr w:rsidR="00863A3D" w:rsidRPr="009E13A9" w14:paraId="615B769C" w14:textId="77777777" w:rsidTr="00E6067C">
        <w:trPr>
          <w:trHeight w:val="229"/>
        </w:trPr>
        <w:tc>
          <w:tcPr>
            <w:tcW w:w="25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490175" w14:textId="77777777" w:rsidR="00863A3D" w:rsidRPr="00E71BE3" w:rsidRDefault="00863A3D" w:rsidP="004866B4">
            <w:pPr>
              <w:rPr>
                <w:rFonts w:cstheme="majorBidi"/>
                <w:sz w:val="20"/>
                <w:szCs w:val="20"/>
              </w:rPr>
            </w:pPr>
          </w:p>
        </w:tc>
        <w:tc>
          <w:tcPr>
            <w:tcW w:w="1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0F77B" w14:textId="77777777" w:rsidR="00863A3D" w:rsidRPr="00E71BE3" w:rsidRDefault="00863A3D" w:rsidP="00330CCB">
            <w:pPr>
              <w:jc w:val="center"/>
              <w:rPr>
                <w:rFonts w:cstheme="majorBidi"/>
                <w:color w:val="000000"/>
                <w:sz w:val="22"/>
                <w:szCs w:val="22"/>
              </w:rPr>
            </w:pPr>
            <w:r w:rsidRPr="00E71BE3">
              <w:rPr>
                <w:rFonts w:cstheme="majorBidi"/>
                <w:color w:val="000000"/>
                <w:sz w:val="22"/>
                <w:szCs w:val="22"/>
              </w:rPr>
              <w:t>Jan-21</w:t>
            </w:r>
          </w:p>
        </w:tc>
        <w:tc>
          <w:tcPr>
            <w:tcW w:w="1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2C81A" w14:textId="77777777" w:rsidR="00863A3D" w:rsidRPr="00E71BE3" w:rsidRDefault="00863A3D" w:rsidP="00330CCB">
            <w:pPr>
              <w:jc w:val="center"/>
              <w:rPr>
                <w:rFonts w:cstheme="majorBidi"/>
                <w:color w:val="000000"/>
                <w:sz w:val="22"/>
                <w:szCs w:val="22"/>
              </w:rPr>
            </w:pPr>
            <w:r w:rsidRPr="00E71BE3">
              <w:rPr>
                <w:rFonts w:cstheme="majorBidi"/>
                <w:color w:val="000000"/>
                <w:sz w:val="22"/>
                <w:szCs w:val="22"/>
              </w:rPr>
              <w:t>Feb-21</w:t>
            </w:r>
          </w:p>
        </w:tc>
        <w:tc>
          <w:tcPr>
            <w:tcW w:w="1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383E8" w14:textId="77777777" w:rsidR="00863A3D" w:rsidRPr="00E71BE3" w:rsidRDefault="00863A3D" w:rsidP="00330CCB">
            <w:pPr>
              <w:jc w:val="center"/>
              <w:rPr>
                <w:rFonts w:cstheme="majorBidi"/>
                <w:color w:val="000000"/>
                <w:sz w:val="22"/>
                <w:szCs w:val="22"/>
              </w:rPr>
            </w:pPr>
            <w:r w:rsidRPr="00E71BE3">
              <w:rPr>
                <w:rFonts w:cstheme="majorBidi"/>
                <w:color w:val="000000"/>
                <w:sz w:val="22"/>
                <w:szCs w:val="22"/>
              </w:rPr>
              <w:t>Mar-21</w:t>
            </w:r>
          </w:p>
        </w:tc>
        <w:tc>
          <w:tcPr>
            <w:tcW w:w="1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84767" w14:textId="77777777" w:rsidR="00863A3D" w:rsidRPr="00E71BE3" w:rsidRDefault="00863A3D" w:rsidP="00330CCB">
            <w:pPr>
              <w:jc w:val="center"/>
              <w:rPr>
                <w:rFonts w:cstheme="majorBidi"/>
                <w:color w:val="000000"/>
                <w:sz w:val="22"/>
                <w:szCs w:val="22"/>
              </w:rPr>
            </w:pPr>
            <w:r w:rsidRPr="00E71BE3">
              <w:rPr>
                <w:rFonts w:cstheme="majorBidi"/>
                <w:color w:val="000000"/>
                <w:sz w:val="22"/>
                <w:szCs w:val="22"/>
              </w:rPr>
              <w:t>Apr-21</w:t>
            </w:r>
          </w:p>
        </w:tc>
        <w:tc>
          <w:tcPr>
            <w:tcW w:w="10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E81874" w14:textId="77777777" w:rsidR="00863A3D" w:rsidRPr="00E71BE3" w:rsidRDefault="00863A3D" w:rsidP="00330CCB">
            <w:pPr>
              <w:jc w:val="center"/>
              <w:rPr>
                <w:rFonts w:cstheme="majorBidi"/>
                <w:color w:val="000000"/>
                <w:sz w:val="22"/>
                <w:szCs w:val="22"/>
              </w:rPr>
            </w:pPr>
            <w:r w:rsidRPr="00E71BE3">
              <w:rPr>
                <w:rFonts w:cstheme="majorBidi"/>
                <w:color w:val="000000"/>
                <w:sz w:val="22"/>
                <w:szCs w:val="22"/>
              </w:rPr>
              <w:t>May-21</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EF269" w14:textId="77777777" w:rsidR="00863A3D" w:rsidRPr="00E71BE3" w:rsidRDefault="00863A3D" w:rsidP="00330CCB">
            <w:pPr>
              <w:jc w:val="center"/>
              <w:rPr>
                <w:rFonts w:cstheme="majorBidi"/>
                <w:color w:val="000000"/>
                <w:sz w:val="22"/>
                <w:szCs w:val="22"/>
              </w:rPr>
            </w:pPr>
            <w:r w:rsidRPr="00E71BE3">
              <w:rPr>
                <w:rFonts w:cstheme="majorBidi"/>
                <w:color w:val="000000"/>
                <w:sz w:val="22"/>
                <w:szCs w:val="22"/>
              </w:rPr>
              <w:t>Jun-21</w:t>
            </w:r>
          </w:p>
        </w:tc>
      </w:tr>
      <w:tr w:rsidR="00863A3D" w:rsidRPr="009E13A9" w14:paraId="53E97A71" w14:textId="77777777" w:rsidTr="00E6067C">
        <w:trPr>
          <w:trHeight w:val="251"/>
        </w:trPr>
        <w:tc>
          <w:tcPr>
            <w:tcW w:w="8951" w:type="dxa"/>
            <w:gridSpan w:val="7"/>
            <w:tcBorders>
              <w:top w:val="single" w:sz="4" w:space="0" w:color="auto"/>
              <w:left w:val="single" w:sz="4" w:space="0" w:color="auto"/>
              <w:bottom w:val="single" w:sz="4" w:space="0" w:color="auto"/>
              <w:right w:val="single" w:sz="4" w:space="0" w:color="auto"/>
            </w:tcBorders>
            <w:shd w:val="clear" w:color="auto" w:fill="auto"/>
            <w:noWrap/>
            <w:hideMark/>
          </w:tcPr>
          <w:p w14:paraId="52F852BF" w14:textId="0C48C895" w:rsidR="00863A3D" w:rsidRPr="00E71BE3" w:rsidRDefault="00863A3D" w:rsidP="004866B4">
            <w:pPr>
              <w:rPr>
                <w:rFonts w:cstheme="majorBidi"/>
                <w:sz w:val="20"/>
                <w:szCs w:val="20"/>
              </w:rPr>
            </w:pPr>
            <w:r w:rsidRPr="009E13A9">
              <w:rPr>
                <w:rFonts w:cstheme="majorBidi"/>
                <w:b/>
                <w:color w:val="000000"/>
                <w:sz w:val="20"/>
                <w:szCs w:val="20"/>
              </w:rPr>
              <w:t xml:space="preserve">The decline in </w:t>
            </w:r>
            <w:r w:rsidR="00BF417D">
              <w:rPr>
                <w:rFonts w:cstheme="majorBidi"/>
                <w:b/>
                <w:color w:val="000000"/>
                <w:sz w:val="20"/>
                <w:szCs w:val="20"/>
              </w:rPr>
              <w:t>r</w:t>
            </w:r>
            <w:r w:rsidRPr="009E13A9">
              <w:rPr>
                <w:rFonts w:cstheme="majorBidi"/>
                <w:b/>
                <w:color w:val="000000"/>
                <w:sz w:val="20"/>
                <w:szCs w:val="20"/>
              </w:rPr>
              <w:t>idership (log scale)</w:t>
            </w:r>
          </w:p>
        </w:tc>
      </w:tr>
      <w:tr w:rsidR="00B436A8" w:rsidRPr="009E13A9" w14:paraId="0027BC1A" w14:textId="77777777" w:rsidTr="00E6067C">
        <w:trPr>
          <w:trHeight w:val="251"/>
        </w:trPr>
        <w:tc>
          <w:tcPr>
            <w:tcW w:w="2553" w:type="dxa"/>
            <w:vMerge w:val="restart"/>
            <w:tcBorders>
              <w:top w:val="single" w:sz="4" w:space="0" w:color="auto"/>
              <w:bottom w:val="nil"/>
            </w:tcBorders>
            <w:shd w:val="clear" w:color="auto" w:fill="auto"/>
            <w:noWrap/>
            <w:vAlign w:val="center"/>
            <w:hideMark/>
          </w:tcPr>
          <w:p w14:paraId="3F0B2B26" w14:textId="41FF8721" w:rsidR="00B436A8" w:rsidRPr="00E71BE3" w:rsidRDefault="00B436A8" w:rsidP="004866B4">
            <w:pPr>
              <w:rPr>
                <w:rFonts w:cstheme="majorBidi"/>
                <w:bCs/>
                <w:color w:val="000000"/>
                <w:sz w:val="20"/>
                <w:szCs w:val="20"/>
              </w:rPr>
            </w:pPr>
            <w:r w:rsidRPr="009E13A9">
              <w:rPr>
                <w:rFonts w:cstheme="majorBidi"/>
                <w:bCs/>
                <w:color w:val="000000"/>
                <w:sz w:val="20"/>
                <w:szCs w:val="20"/>
              </w:rPr>
              <w:t xml:space="preserve">Change in </w:t>
            </w:r>
            <w:r w:rsidR="00BF417D">
              <w:rPr>
                <w:rFonts w:cstheme="majorBidi"/>
                <w:bCs/>
                <w:color w:val="000000"/>
                <w:sz w:val="20"/>
                <w:szCs w:val="20"/>
              </w:rPr>
              <w:t>b</w:t>
            </w:r>
            <w:r w:rsidRPr="009E13A9">
              <w:rPr>
                <w:rFonts w:cstheme="majorBidi"/>
                <w:bCs/>
                <w:color w:val="000000"/>
                <w:sz w:val="20"/>
                <w:szCs w:val="20"/>
              </w:rPr>
              <w:t xml:space="preserve">ike </w:t>
            </w:r>
            <w:r w:rsidR="00BF417D">
              <w:rPr>
                <w:rFonts w:cstheme="majorBidi"/>
                <w:bCs/>
                <w:color w:val="000000"/>
                <w:sz w:val="20"/>
                <w:szCs w:val="20"/>
              </w:rPr>
              <w:t>p</w:t>
            </w:r>
            <w:r w:rsidRPr="009E13A9">
              <w:rPr>
                <w:rFonts w:cstheme="majorBidi"/>
                <w:bCs/>
                <w:color w:val="000000"/>
                <w:sz w:val="20"/>
                <w:szCs w:val="20"/>
              </w:rPr>
              <w:t>opularity</w:t>
            </w:r>
          </w:p>
        </w:tc>
        <w:tc>
          <w:tcPr>
            <w:tcW w:w="1070" w:type="dxa"/>
            <w:tcBorders>
              <w:top w:val="single" w:sz="4" w:space="0" w:color="auto"/>
              <w:bottom w:val="nil"/>
            </w:tcBorders>
            <w:shd w:val="clear" w:color="auto" w:fill="auto"/>
            <w:noWrap/>
            <w:vAlign w:val="center"/>
            <w:hideMark/>
          </w:tcPr>
          <w:p w14:paraId="0D003EE4" w14:textId="1C40507A" w:rsidR="00B436A8" w:rsidRPr="00E71BE3" w:rsidRDefault="00B436A8" w:rsidP="00330CCB">
            <w:pPr>
              <w:jc w:val="center"/>
              <w:rPr>
                <w:rFonts w:cstheme="majorBidi"/>
                <w:color w:val="000000"/>
                <w:sz w:val="20"/>
                <w:szCs w:val="20"/>
              </w:rPr>
            </w:pPr>
            <w:r w:rsidRPr="00E71BE3">
              <w:rPr>
                <w:rFonts w:cstheme="majorBidi"/>
                <w:color w:val="000000"/>
                <w:sz w:val="20"/>
                <w:szCs w:val="20"/>
              </w:rPr>
              <w:t>-0.0</w:t>
            </w:r>
            <w:r w:rsidR="00080592">
              <w:rPr>
                <w:rFonts w:cstheme="majorBidi"/>
                <w:color w:val="000000"/>
                <w:sz w:val="20"/>
                <w:szCs w:val="20"/>
              </w:rPr>
              <w:t>50</w:t>
            </w:r>
            <w:r w:rsidRPr="00E71BE3">
              <w:rPr>
                <w:rFonts w:cstheme="majorBidi"/>
                <w:color w:val="000000"/>
                <w:sz w:val="20"/>
                <w:szCs w:val="20"/>
              </w:rPr>
              <w:t>***</w:t>
            </w:r>
          </w:p>
        </w:tc>
        <w:tc>
          <w:tcPr>
            <w:tcW w:w="1070" w:type="dxa"/>
            <w:tcBorders>
              <w:top w:val="single" w:sz="4" w:space="0" w:color="auto"/>
              <w:bottom w:val="nil"/>
            </w:tcBorders>
            <w:shd w:val="clear" w:color="auto" w:fill="auto"/>
            <w:noWrap/>
            <w:vAlign w:val="center"/>
            <w:hideMark/>
          </w:tcPr>
          <w:p w14:paraId="5D797B15"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0.0121</w:t>
            </w:r>
          </w:p>
        </w:tc>
        <w:tc>
          <w:tcPr>
            <w:tcW w:w="1070" w:type="dxa"/>
            <w:tcBorders>
              <w:top w:val="single" w:sz="4" w:space="0" w:color="auto"/>
              <w:bottom w:val="nil"/>
            </w:tcBorders>
            <w:shd w:val="clear" w:color="auto" w:fill="auto"/>
            <w:noWrap/>
            <w:vAlign w:val="center"/>
            <w:hideMark/>
          </w:tcPr>
          <w:p w14:paraId="1873AEB2"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0.000824</w:t>
            </w:r>
          </w:p>
        </w:tc>
        <w:tc>
          <w:tcPr>
            <w:tcW w:w="1075" w:type="dxa"/>
            <w:tcBorders>
              <w:top w:val="single" w:sz="4" w:space="0" w:color="auto"/>
              <w:bottom w:val="nil"/>
            </w:tcBorders>
            <w:shd w:val="clear" w:color="auto" w:fill="auto"/>
            <w:noWrap/>
            <w:vAlign w:val="center"/>
            <w:hideMark/>
          </w:tcPr>
          <w:p w14:paraId="2901A2E1"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-0.00978</w:t>
            </w:r>
          </w:p>
        </w:tc>
        <w:tc>
          <w:tcPr>
            <w:tcW w:w="1072" w:type="dxa"/>
            <w:tcBorders>
              <w:top w:val="single" w:sz="4" w:space="0" w:color="auto"/>
              <w:bottom w:val="nil"/>
            </w:tcBorders>
            <w:shd w:val="clear" w:color="auto" w:fill="auto"/>
            <w:noWrap/>
            <w:vAlign w:val="center"/>
            <w:hideMark/>
          </w:tcPr>
          <w:p w14:paraId="3ED25EC4"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0.0107</w:t>
            </w:r>
          </w:p>
        </w:tc>
        <w:tc>
          <w:tcPr>
            <w:tcW w:w="1041" w:type="dxa"/>
            <w:tcBorders>
              <w:top w:val="single" w:sz="4" w:space="0" w:color="auto"/>
              <w:bottom w:val="nil"/>
            </w:tcBorders>
            <w:shd w:val="clear" w:color="auto" w:fill="auto"/>
            <w:noWrap/>
            <w:vAlign w:val="center"/>
            <w:hideMark/>
          </w:tcPr>
          <w:p w14:paraId="278A548E" w14:textId="77777777" w:rsidR="00B436A8" w:rsidRPr="00080592" w:rsidRDefault="00B436A8" w:rsidP="00330CCB">
            <w:pPr>
              <w:jc w:val="center"/>
              <w:rPr>
                <w:rFonts w:cstheme="majorBidi"/>
                <w:color w:val="000000"/>
                <w:sz w:val="20"/>
                <w:szCs w:val="20"/>
              </w:rPr>
            </w:pPr>
            <w:r w:rsidRPr="00080592">
              <w:rPr>
                <w:rFonts w:cstheme="majorBidi"/>
                <w:color w:val="000000"/>
                <w:sz w:val="20"/>
                <w:szCs w:val="20"/>
              </w:rPr>
              <w:t>0.00588</w:t>
            </w:r>
          </w:p>
        </w:tc>
      </w:tr>
      <w:tr w:rsidR="00B436A8" w:rsidRPr="009E13A9" w14:paraId="5DE526E6" w14:textId="77777777" w:rsidTr="00E6067C">
        <w:trPr>
          <w:trHeight w:val="251"/>
        </w:trPr>
        <w:tc>
          <w:tcPr>
            <w:tcW w:w="2553" w:type="dxa"/>
            <w:vMerge/>
            <w:tcBorders>
              <w:top w:val="nil"/>
              <w:bottom w:val="single" w:sz="4" w:space="0" w:color="auto"/>
            </w:tcBorders>
            <w:shd w:val="clear" w:color="auto" w:fill="auto"/>
            <w:noWrap/>
            <w:vAlign w:val="bottom"/>
            <w:hideMark/>
          </w:tcPr>
          <w:p w14:paraId="0F67DE1B" w14:textId="77777777" w:rsidR="00B436A8" w:rsidRPr="00E71BE3" w:rsidRDefault="00B436A8" w:rsidP="004866B4">
            <w:pPr>
              <w:rPr>
                <w:rFonts w:cstheme="majorBidi"/>
                <w:bCs/>
                <w:color w:val="000000"/>
                <w:sz w:val="20"/>
                <w:szCs w:val="20"/>
              </w:rPr>
            </w:pPr>
          </w:p>
        </w:tc>
        <w:tc>
          <w:tcPr>
            <w:tcW w:w="1070" w:type="dxa"/>
            <w:tcBorders>
              <w:top w:val="nil"/>
              <w:bottom w:val="single" w:sz="4" w:space="0" w:color="auto"/>
            </w:tcBorders>
            <w:shd w:val="clear" w:color="auto" w:fill="auto"/>
            <w:noWrap/>
            <w:vAlign w:val="center"/>
            <w:hideMark/>
          </w:tcPr>
          <w:p w14:paraId="52C31117"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(-3.04)</w:t>
            </w:r>
          </w:p>
        </w:tc>
        <w:tc>
          <w:tcPr>
            <w:tcW w:w="1070" w:type="dxa"/>
            <w:tcBorders>
              <w:top w:val="nil"/>
              <w:bottom w:val="single" w:sz="4" w:space="0" w:color="auto"/>
            </w:tcBorders>
            <w:shd w:val="clear" w:color="auto" w:fill="auto"/>
            <w:noWrap/>
            <w:vAlign w:val="center"/>
            <w:hideMark/>
          </w:tcPr>
          <w:p w14:paraId="20736E1B"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(1.06)</w:t>
            </w:r>
          </w:p>
        </w:tc>
        <w:tc>
          <w:tcPr>
            <w:tcW w:w="1070" w:type="dxa"/>
            <w:tcBorders>
              <w:top w:val="nil"/>
              <w:bottom w:val="single" w:sz="4" w:space="0" w:color="auto"/>
            </w:tcBorders>
            <w:shd w:val="clear" w:color="auto" w:fill="auto"/>
            <w:noWrap/>
            <w:vAlign w:val="center"/>
            <w:hideMark/>
          </w:tcPr>
          <w:p w14:paraId="0753D7FB"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(0.08)</w:t>
            </w:r>
          </w:p>
        </w:tc>
        <w:tc>
          <w:tcPr>
            <w:tcW w:w="1075" w:type="dxa"/>
            <w:tcBorders>
              <w:top w:val="nil"/>
              <w:bottom w:val="single" w:sz="4" w:space="0" w:color="auto"/>
            </w:tcBorders>
            <w:shd w:val="clear" w:color="auto" w:fill="auto"/>
            <w:noWrap/>
            <w:vAlign w:val="center"/>
            <w:hideMark/>
          </w:tcPr>
          <w:p w14:paraId="36916750"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(-0.84)</w:t>
            </w:r>
          </w:p>
        </w:tc>
        <w:tc>
          <w:tcPr>
            <w:tcW w:w="1072" w:type="dxa"/>
            <w:tcBorders>
              <w:top w:val="nil"/>
              <w:bottom w:val="single" w:sz="4" w:space="0" w:color="auto"/>
            </w:tcBorders>
            <w:shd w:val="clear" w:color="auto" w:fill="auto"/>
            <w:noWrap/>
            <w:vAlign w:val="center"/>
            <w:hideMark/>
          </w:tcPr>
          <w:p w14:paraId="03354B92"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(1.10)</w:t>
            </w:r>
          </w:p>
        </w:tc>
        <w:tc>
          <w:tcPr>
            <w:tcW w:w="1041" w:type="dxa"/>
            <w:tcBorders>
              <w:top w:val="nil"/>
              <w:bottom w:val="single" w:sz="4" w:space="0" w:color="auto"/>
            </w:tcBorders>
            <w:shd w:val="clear" w:color="auto" w:fill="auto"/>
            <w:noWrap/>
            <w:vAlign w:val="center"/>
            <w:hideMark/>
          </w:tcPr>
          <w:p w14:paraId="2EA0DBE8" w14:textId="77777777" w:rsidR="00B436A8" w:rsidRPr="00080592" w:rsidRDefault="00B436A8" w:rsidP="00330CCB">
            <w:pPr>
              <w:jc w:val="center"/>
              <w:rPr>
                <w:rFonts w:cstheme="majorBidi"/>
                <w:color w:val="000000"/>
                <w:sz w:val="20"/>
                <w:szCs w:val="20"/>
              </w:rPr>
            </w:pPr>
            <w:r w:rsidRPr="00080592">
              <w:rPr>
                <w:rFonts w:cstheme="majorBidi"/>
                <w:color w:val="000000"/>
                <w:sz w:val="20"/>
                <w:szCs w:val="20"/>
              </w:rPr>
              <w:t>(0.52)</w:t>
            </w:r>
          </w:p>
        </w:tc>
      </w:tr>
      <w:tr w:rsidR="00B436A8" w:rsidRPr="009E13A9" w14:paraId="16BED1E5" w14:textId="77777777" w:rsidTr="00E6067C">
        <w:trPr>
          <w:trHeight w:val="251"/>
        </w:trPr>
        <w:tc>
          <w:tcPr>
            <w:tcW w:w="2553" w:type="dxa"/>
            <w:vMerge w:val="restart"/>
            <w:tcBorders>
              <w:top w:val="single" w:sz="4" w:space="0" w:color="auto"/>
              <w:bottom w:val="nil"/>
            </w:tcBorders>
            <w:shd w:val="clear" w:color="auto" w:fill="auto"/>
            <w:noWrap/>
            <w:hideMark/>
          </w:tcPr>
          <w:p w14:paraId="3B122337" w14:textId="77777777" w:rsidR="00B436A8" w:rsidRPr="00E71BE3" w:rsidRDefault="00B436A8" w:rsidP="004866B4">
            <w:pPr>
              <w:rPr>
                <w:rFonts w:cstheme="majorBidi"/>
                <w:bCs/>
                <w:color w:val="000000"/>
                <w:sz w:val="20"/>
                <w:szCs w:val="20"/>
              </w:rPr>
            </w:pPr>
            <w:r w:rsidRPr="009E13A9">
              <w:rPr>
                <w:rFonts w:cstheme="majorBidi"/>
                <w:bCs/>
                <w:color w:val="000000"/>
                <w:sz w:val="20"/>
                <w:szCs w:val="20"/>
              </w:rPr>
              <w:t>Increase in telework</w:t>
            </w:r>
          </w:p>
        </w:tc>
        <w:tc>
          <w:tcPr>
            <w:tcW w:w="1070" w:type="dxa"/>
            <w:tcBorders>
              <w:top w:val="single" w:sz="4" w:space="0" w:color="auto"/>
              <w:bottom w:val="nil"/>
            </w:tcBorders>
            <w:shd w:val="clear" w:color="auto" w:fill="auto"/>
            <w:noWrap/>
            <w:vAlign w:val="center"/>
            <w:hideMark/>
          </w:tcPr>
          <w:p w14:paraId="1CE52C0E"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0.150***</w:t>
            </w:r>
          </w:p>
        </w:tc>
        <w:tc>
          <w:tcPr>
            <w:tcW w:w="1070" w:type="dxa"/>
            <w:tcBorders>
              <w:top w:val="single" w:sz="4" w:space="0" w:color="auto"/>
              <w:bottom w:val="nil"/>
            </w:tcBorders>
            <w:shd w:val="clear" w:color="auto" w:fill="auto"/>
            <w:noWrap/>
            <w:vAlign w:val="center"/>
            <w:hideMark/>
          </w:tcPr>
          <w:p w14:paraId="1ED7D5C0"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0.0719***</w:t>
            </w:r>
          </w:p>
        </w:tc>
        <w:tc>
          <w:tcPr>
            <w:tcW w:w="1070" w:type="dxa"/>
            <w:tcBorders>
              <w:top w:val="single" w:sz="4" w:space="0" w:color="auto"/>
              <w:bottom w:val="nil"/>
            </w:tcBorders>
            <w:shd w:val="clear" w:color="auto" w:fill="auto"/>
            <w:noWrap/>
            <w:vAlign w:val="center"/>
            <w:hideMark/>
          </w:tcPr>
          <w:p w14:paraId="592FF739"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0.137***</w:t>
            </w:r>
          </w:p>
        </w:tc>
        <w:tc>
          <w:tcPr>
            <w:tcW w:w="1075" w:type="dxa"/>
            <w:tcBorders>
              <w:top w:val="single" w:sz="4" w:space="0" w:color="auto"/>
              <w:bottom w:val="nil"/>
            </w:tcBorders>
            <w:shd w:val="clear" w:color="auto" w:fill="auto"/>
            <w:noWrap/>
            <w:vAlign w:val="center"/>
            <w:hideMark/>
          </w:tcPr>
          <w:p w14:paraId="202C22B2"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0.128***</w:t>
            </w:r>
          </w:p>
        </w:tc>
        <w:tc>
          <w:tcPr>
            <w:tcW w:w="1072" w:type="dxa"/>
            <w:tcBorders>
              <w:top w:val="single" w:sz="4" w:space="0" w:color="auto"/>
              <w:bottom w:val="nil"/>
            </w:tcBorders>
            <w:shd w:val="clear" w:color="auto" w:fill="auto"/>
            <w:noWrap/>
            <w:vAlign w:val="center"/>
            <w:hideMark/>
          </w:tcPr>
          <w:p w14:paraId="583BCA19"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0.140***</w:t>
            </w:r>
          </w:p>
        </w:tc>
        <w:tc>
          <w:tcPr>
            <w:tcW w:w="1041" w:type="dxa"/>
            <w:tcBorders>
              <w:top w:val="single" w:sz="4" w:space="0" w:color="auto"/>
              <w:bottom w:val="nil"/>
            </w:tcBorders>
            <w:shd w:val="clear" w:color="auto" w:fill="auto"/>
            <w:noWrap/>
            <w:vAlign w:val="center"/>
            <w:hideMark/>
          </w:tcPr>
          <w:p w14:paraId="08C50D35" w14:textId="77777777" w:rsidR="00B436A8" w:rsidRPr="00080592" w:rsidRDefault="00B436A8" w:rsidP="00330CCB">
            <w:pPr>
              <w:jc w:val="center"/>
              <w:rPr>
                <w:rFonts w:cstheme="majorBidi"/>
                <w:color w:val="000000"/>
                <w:sz w:val="20"/>
                <w:szCs w:val="20"/>
              </w:rPr>
            </w:pPr>
            <w:r w:rsidRPr="00080592">
              <w:rPr>
                <w:rFonts w:cstheme="majorBidi"/>
                <w:color w:val="000000"/>
                <w:sz w:val="20"/>
                <w:szCs w:val="20"/>
              </w:rPr>
              <w:t>0.109***</w:t>
            </w:r>
          </w:p>
        </w:tc>
      </w:tr>
      <w:tr w:rsidR="00B436A8" w:rsidRPr="009E13A9" w14:paraId="0AF87469" w14:textId="77777777" w:rsidTr="00E6067C">
        <w:trPr>
          <w:trHeight w:val="251"/>
        </w:trPr>
        <w:tc>
          <w:tcPr>
            <w:tcW w:w="2553" w:type="dxa"/>
            <w:vMerge/>
            <w:tcBorders>
              <w:top w:val="nil"/>
              <w:bottom w:val="single" w:sz="4" w:space="0" w:color="auto"/>
            </w:tcBorders>
            <w:shd w:val="clear" w:color="auto" w:fill="auto"/>
            <w:noWrap/>
            <w:vAlign w:val="bottom"/>
            <w:hideMark/>
          </w:tcPr>
          <w:p w14:paraId="318709B8" w14:textId="77777777" w:rsidR="00B436A8" w:rsidRPr="00E71BE3" w:rsidRDefault="00B436A8" w:rsidP="004866B4">
            <w:pPr>
              <w:rPr>
                <w:rFonts w:cstheme="majorBidi"/>
                <w:bCs/>
                <w:color w:val="000000"/>
                <w:sz w:val="20"/>
                <w:szCs w:val="20"/>
              </w:rPr>
            </w:pPr>
          </w:p>
        </w:tc>
        <w:tc>
          <w:tcPr>
            <w:tcW w:w="1070" w:type="dxa"/>
            <w:tcBorders>
              <w:top w:val="nil"/>
              <w:bottom w:val="single" w:sz="4" w:space="0" w:color="auto"/>
            </w:tcBorders>
            <w:shd w:val="clear" w:color="auto" w:fill="auto"/>
            <w:noWrap/>
            <w:vAlign w:val="center"/>
            <w:hideMark/>
          </w:tcPr>
          <w:p w14:paraId="5989F8E8"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(7.42)</w:t>
            </w:r>
          </w:p>
        </w:tc>
        <w:tc>
          <w:tcPr>
            <w:tcW w:w="1070" w:type="dxa"/>
            <w:tcBorders>
              <w:top w:val="nil"/>
              <w:bottom w:val="single" w:sz="4" w:space="0" w:color="auto"/>
            </w:tcBorders>
            <w:shd w:val="clear" w:color="auto" w:fill="auto"/>
            <w:noWrap/>
            <w:vAlign w:val="center"/>
            <w:hideMark/>
          </w:tcPr>
          <w:p w14:paraId="1D1ECDE0"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(3.44)</w:t>
            </w:r>
          </w:p>
        </w:tc>
        <w:tc>
          <w:tcPr>
            <w:tcW w:w="1070" w:type="dxa"/>
            <w:tcBorders>
              <w:top w:val="nil"/>
              <w:bottom w:val="single" w:sz="4" w:space="0" w:color="auto"/>
            </w:tcBorders>
            <w:shd w:val="clear" w:color="auto" w:fill="auto"/>
            <w:noWrap/>
            <w:vAlign w:val="center"/>
            <w:hideMark/>
          </w:tcPr>
          <w:p w14:paraId="41CCCBF0"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(11.49)</w:t>
            </w:r>
          </w:p>
        </w:tc>
        <w:tc>
          <w:tcPr>
            <w:tcW w:w="1075" w:type="dxa"/>
            <w:tcBorders>
              <w:top w:val="nil"/>
              <w:bottom w:val="single" w:sz="4" w:space="0" w:color="auto"/>
            </w:tcBorders>
            <w:shd w:val="clear" w:color="auto" w:fill="auto"/>
            <w:noWrap/>
            <w:vAlign w:val="center"/>
            <w:hideMark/>
          </w:tcPr>
          <w:p w14:paraId="68B88D8D"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(6.65)</w:t>
            </w:r>
          </w:p>
        </w:tc>
        <w:tc>
          <w:tcPr>
            <w:tcW w:w="1072" w:type="dxa"/>
            <w:tcBorders>
              <w:top w:val="nil"/>
              <w:bottom w:val="single" w:sz="4" w:space="0" w:color="auto"/>
            </w:tcBorders>
            <w:shd w:val="clear" w:color="auto" w:fill="auto"/>
            <w:noWrap/>
            <w:vAlign w:val="center"/>
            <w:hideMark/>
          </w:tcPr>
          <w:p w14:paraId="0B1B527C" w14:textId="77777777" w:rsidR="00B436A8" w:rsidRPr="00E71BE3" w:rsidRDefault="00B436A8" w:rsidP="00330CCB">
            <w:pPr>
              <w:jc w:val="center"/>
              <w:rPr>
                <w:rFonts w:cstheme="majorBidi"/>
                <w:color w:val="000000"/>
                <w:sz w:val="20"/>
                <w:szCs w:val="20"/>
              </w:rPr>
            </w:pPr>
            <w:r w:rsidRPr="00E71BE3">
              <w:rPr>
                <w:rFonts w:cstheme="majorBidi"/>
                <w:color w:val="000000"/>
                <w:sz w:val="20"/>
                <w:szCs w:val="20"/>
              </w:rPr>
              <w:t>(8.04)</w:t>
            </w:r>
          </w:p>
        </w:tc>
        <w:tc>
          <w:tcPr>
            <w:tcW w:w="1041" w:type="dxa"/>
            <w:tcBorders>
              <w:top w:val="nil"/>
              <w:bottom w:val="single" w:sz="4" w:space="0" w:color="auto"/>
            </w:tcBorders>
            <w:shd w:val="clear" w:color="auto" w:fill="auto"/>
            <w:noWrap/>
            <w:vAlign w:val="center"/>
            <w:hideMark/>
          </w:tcPr>
          <w:p w14:paraId="323826FB" w14:textId="77777777" w:rsidR="00B436A8" w:rsidRPr="00080592" w:rsidRDefault="00B436A8" w:rsidP="00330CCB">
            <w:pPr>
              <w:jc w:val="center"/>
              <w:rPr>
                <w:rFonts w:cstheme="majorBidi"/>
                <w:color w:val="000000"/>
                <w:sz w:val="20"/>
                <w:szCs w:val="20"/>
              </w:rPr>
            </w:pPr>
            <w:r w:rsidRPr="00080592">
              <w:rPr>
                <w:rFonts w:cstheme="majorBidi"/>
                <w:color w:val="000000"/>
                <w:sz w:val="20"/>
                <w:szCs w:val="20"/>
              </w:rPr>
              <w:t>(5.98)</w:t>
            </w:r>
          </w:p>
        </w:tc>
      </w:tr>
      <w:tr w:rsidR="00BD27E4" w:rsidRPr="009E13A9" w14:paraId="4C9E942B" w14:textId="77777777" w:rsidTr="00E6067C">
        <w:trPr>
          <w:trHeight w:val="251"/>
        </w:trPr>
        <w:tc>
          <w:tcPr>
            <w:tcW w:w="2553" w:type="dxa"/>
            <w:vMerge w:val="restart"/>
            <w:tcBorders>
              <w:top w:val="single" w:sz="4" w:space="0" w:color="auto"/>
              <w:bottom w:val="nil"/>
            </w:tcBorders>
            <w:shd w:val="clear" w:color="auto" w:fill="auto"/>
            <w:noWrap/>
            <w:hideMark/>
          </w:tcPr>
          <w:p w14:paraId="78968980" w14:textId="77777777" w:rsidR="00BD27E4" w:rsidRPr="00E71BE3" w:rsidRDefault="00BD27E4" w:rsidP="004866B4">
            <w:pPr>
              <w:rPr>
                <w:rFonts w:cstheme="majorBidi"/>
                <w:bCs/>
                <w:color w:val="000000"/>
                <w:sz w:val="20"/>
                <w:szCs w:val="20"/>
              </w:rPr>
            </w:pPr>
            <w:r w:rsidRPr="009E13A9">
              <w:rPr>
                <w:rFonts w:cstheme="majorBidi"/>
                <w:bCs/>
                <w:color w:val="000000"/>
                <w:sz w:val="20"/>
                <w:szCs w:val="20"/>
              </w:rPr>
              <w:t>Increase in the unemployment rate</w:t>
            </w:r>
          </w:p>
        </w:tc>
        <w:tc>
          <w:tcPr>
            <w:tcW w:w="1070" w:type="dxa"/>
            <w:tcBorders>
              <w:top w:val="single" w:sz="4" w:space="0" w:color="auto"/>
              <w:bottom w:val="nil"/>
            </w:tcBorders>
            <w:shd w:val="clear" w:color="auto" w:fill="auto"/>
            <w:noWrap/>
            <w:vAlign w:val="center"/>
            <w:hideMark/>
          </w:tcPr>
          <w:p w14:paraId="5A8B30F9"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0.191***</w:t>
            </w:r>
          </w:p>
        </w:tc>
        <w:tc>
          <w:tcPr>
            <w:tcW w:w="1070" w:type="dxa"/>
            <w:tcBorders>
              <w:top w:val="single" w:sz="4" w:space="0" w:color="auto"/>
              <w:bottom w:val="nil"/>
            </w:tcBorders>
            <w:shd w:val="clear" w:color="auto" w:fill="auto"/>
            <w:noWrap/>
            <w:vAlign w:val="center"/>
            <w:hideMark/>
          </w:tcPr>
          <w:p w14:paraId="28E2B4AC"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0.122</w:t>
            </w:r>
          </w:p>
        </w:tc>
        <w:tc>
          <w:tcPr>
            <w:tcW w:w="1070" w:type="dxa"/>
            <w:tcBorders>
              <w:top w:val="single" w:sz="4" w:space="0" w:color="auto"/>
              <w:bottom w:val="nil"/>
            </w:tcBorders>
            <w:shd w:val="clear" w:color="auto" w:fill="auto"/>
            <w:noWrap/>
            <w:vAlign w:val="center"/>
            <w:hideMark/>
          </w:tcPr>
          <w:p w14:paraId="1C39F9C3"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0.118*</w:t>
            </w:r>
          </w:p>
        </w:tc>
        <w:tc>
          <w:tcPr>
            <w:tcW w:w="1075" w:type="dxa"/>
            <w:tcBorders>
              <w:top w:val="single" w:sz="4" w:space="0" w:color="auto"/>
              <w:bottom w:val="nil"/>
            </w:tcBorders>
            <w:shd w:val="clear" w:color="auto" w:fill="auto"/>
            <w:noWrap/>
            <w:vAlign w:val="center"/>
            <w:hideMark/>
          </w:tcPr>
          <w:p w14:paraId="772F680E"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0.0930</w:t>
            </w:r>
          </w:p>
        </w:tc>
        <w:tc>
          <w:tcPr>
            <w:tcW w:w="1072" w:type="dxa"/>
            <w:tcBorders>
              <w:top w:val="single" w:sz="4" w:space="0" w:color="auto"/>
              <w:bottom w:val="nil"/>
            </w:tcBorders>
            <w:shd w:val="clear" w:color="auto" w:fill="auto"/>
            <w:noWrap/>
            <w:vAlign w:val="center"/>
            <w:hideMark/>
          </w:tcPr>
          <w:p w14:paraId="70B7E675"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0.162**</w:t>
            </w:r>
          </w:p>
        </w:tc>
        <w:tc>
          <w:tcPr>
            <w:tcW w:w="1041" w:type="dxa"/>
            <w:tcBorders>
              <w:top w:val="single" w:sz="4" w:space="0" w:color="auto"/>
              <w:bottom w:val="nil"/>
            </w:tcBorders>
            <w:shd w:val="clear" w:color="auto" w:fill="auto"/>
            <w:noWrap/>
            <w:vAlign w:val="center"/>
            <w:hideMark/>
          </w:tcPr>
          <w:p w14:paraId="5A10FCA1" w14:textId="77777777" w:rsidR="00BD27E4" w:rsidRPr="00080592" w:rsidRDefault="00BD27E4" w:rsidP="00330CCB">
            <w:pPr>
              <w:jc w:val="center"/>
              <w:rPr>
                <w:rFonts w:cstheme="majorBidi"/>
                <w:color w:val="000000"/>
                <w:sz w:val="20"/>
                <w:szCs w:val="20"/>
              </w:rPr>
            </w:pPr>
            <w:r w:rsidRPr="00080592">
              <w:rPr>
                <w:rFonts w:cstheme="majorBidi"/>
                <w:color w:val="000000"/>
                <w:sz w:val="20"/>
                <w:szCs w:val="20"/>
              </w:rPr>
              <w:t>0.317***</w:t>
            </w:r>
          </w:p>
        </w:tc>
      </w:tr>
      <w:tr w:rsidR="00BD27E4" w:rsidRPr="009E13A9" w14:paraId="67A00190" w14:textId="77777777" w:rsidTr="00E6067C">
        <w:trPr>
          <w:trHeight w:val="251"/>
        </w:trPr>
        <w:tc>
          <w:tcPr>
            <w:tcW w:w="2553" w:type="dxa"/>
            <w:vMerge/>
            <w:tcBorders>
              <w:top w:val="nil"/>
              <w:bottom w:val="single" w:sz="4" w:space="0" w:color="auto"/>
            </w:tcBorders>
            <w:shd w:val="clear" w:color="auto" w:fill="auto"/>
            <w:noWrap/>
            <w:vAlign w:val="bottom"/>
            <w:hideMark/>
          </w:tcPr>
          <w:p w14:paraId="7AA70F88" w14:textId="77777777" w:rsidR="00BD27E4" w:rsidRPr="00E71BE3" w:rsidRDefault="00BD27E4" w:rsidP="004866B4">
            <w:pPr>
              <w:rPr>
                <w:rFonts w:cstheme="majorBidi"/>
                <w:bCs/>
                <w:color w:val="000000"/>
                <w:sz w:val="20"/>
                <w:szCs w:val="20"/>
              </w:rPr>
            </w:pPr>
          </w:p>
        </w:tc>
        <w:tc>
          <w:tcPr>
            <w:tcW w:w="1070" w:type="dxa"/>
            <w:tcBorders>
              <w:top w:val="nil"/>
              <w:bottom w:val="single" w:sz="4" w:space="0" w:color="auto"/>
            </w:tcBorders>
            <w:shd w:val="clear" w:color="auto" w:fill="auto"/>
            <w:noWrap/>
            <w:vAlign w:val="center"/>
            <w:hideMark/>
          </w:tcPr>
          <w:p w14:paraId="0F3D0534"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(2.60)</w:t>
            </w:r>
          </w:p>
        </w:tc>
        <w:tc>
          <w:tcPr>
            <w:tcW w:w="1070" w:type="dxa"/>
            <w:tcBorders>
              <w:top w:val="nil"/>
              <w:bottom w:val="single" w:sz="4" w:space="0" w:color="auto"/>
            </w:tcBorders>
            <w:shd w:val="clear" w:color="auto" w:fill="auto"/>
            <w:noWrap/>
            <w:vAlign w:val="center"/>
            <w:hideMark/>
          </w:tcPr>
          <w:p w14:paraId="32FD49AC"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(1.58)</w:t>
            </w:r>
          </w:p>
        </w:tc>
        <w:tc>
          <w:tcPr>
            <w:tcW w:w="1070" w:type="dxa"/>
            <w:tcBorders>
              <w:top w:val="nil"/>
              <w:bottom w:val="single" w:sz="4" w:space="0" w:color="auto"/>
            </w:tcBorders>
            <w:shd w:val="clear" w:color="auto" w:fill="auto"/>
            <w:noWrap/>
            <w:vAlign w:val="center"/>
            <w:hideMark/>
          </w:tcPr>
          <w:p w14:paraId="3A0024A6"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(1.68)</w:t>
            </w:r>
          </w:p>
        </w:tc>
        <w:tc>
          <w:tcPr>
            <w:tcW w:w="1075" w:type="dxa"/>
            <w:tcBorders>
              <w:top w:val="nil"/>
              <w:bottom w:val="single" w:sz="4" w:space="0" w:color="auto"/>
            </w:tcBorders>
            <w:shd w:val="clear" w:color="auto" w:fill="auto"/>
            <w:noWrap/>
            <w:vAlign w:val="center"/>
            <w:hideMark/>
          </w:tcPr>
          <w:p w14:paraId="328AD3FD"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(1.05)</w:t>
            </w:r>
          </w:p>
        </w:tc>
        <w:tc>
          <w:tcPr>
            <w:tcW w:w="1072" w:type="dxa"/>
            <w:tcBorders>
              <w:top w:val="nil"/>
              <w:bottom w:val="single" w:sz="4" w:space="0" w:color="auto"/>
            </w:tcBorders>
            <w:shd w:val="clear" w:color="auto" w:fill="auto"/>
            <w:noWrap/>
            <w:vAlign w:val="center"/>
            <w:hideMark/>
          </w:tcPr>
          <w:p w14:paraId="12F36907"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(2.32)</w:t>
            </w:r>
          </w:p>
        </w:tc>
        <w:tc>
          <w:tcPr>
            <w:tcW w:w="1041" w:type="dxa"/>
            <w:tcBorders>
              <w:top w:val="nil"/>
              <w:bottom w:val="single" w:sz="4" w:space="0" w:color="auto"/>
            </w:tcBorders>
            <w:shd w:val="clear" w:color="auto" w:fill="auto"/>
            <w:noWrap/>
            <w:vAlign w:val="center"/>
            <w:hideMark/>
          </w:tcPr>
          <w:p w14:paraId="1F10FC66" w14:textId="77777777" w:rsidR="00BD27E4" w:rsidRPr="00080592" w:rsidRDefault="00BD27E4" w:rsidP="00330CCB">
            <w:pPr>
              <w:jc w:val="center"/>
              <w:rPr>
                <w:rFonts w:cstheme="majorBidi"/>
                <w:color w:val="000000"/>
                <w:sz w:val="20"/>
                <w:szCs w:val="20"/>
              </w:rPr>
            </w:pPr>
            <w:r w:rsidRPr="00080592">
              <w:rPr>
                <w:rFonts w:cstheme="majorBidi"/>
                <w:color w:val="000000"/>
                <w:sz w:val="20"/>
                <w:szCs w:val="20"/>
              </w:rPr>
              <w:t>(3.98)</w:t>
            </w:r>
          </w:p>
        </w:tc>
      </w:tr>
      <w:tr w:rsidR="00BD27E4" w:rsidRPr="009E13A9" w14:paraId="066FD9F1" w14:textId="77777777" w:rsidTr="00E6067C">
        <w:trPr>
          <w:trHeight w:val="251"/>
        </w:trPr>
        <w:tc>
          <w:tcPr>
            <w:tcW w:w="2553" w:type="dxa"/>
            <w:vMerge w:val="restart"/>
            <w:tcBorders>
              <w:top w:val="single" w:sz="4" w:space="0" w:color="auto"/>
              <w:bottom w:val="nil"/>
            </w:tcBorders>
            <w:shd w:val="clear" w:color="auto" w:fill="auto"/>
            <w:noWrap/>
            <w:vAlign w:val="center"/>
            <w:hideMark/>
          </w:tcPr>
          <w:p w14:paraId="0068E947" w14:textId="77777777" w:rsidR="00BD27E4" w:rsidRPr="00E71BE3" w:rsidRDefault="00BD27E4" w:rsidP="00E6067C">
            <w:pPr>
              <w:rPr>
                <w:rFonts w:cstheme="majorBidi"/>
                <w:bCs/>
                <w:color w:val="000000"/>
                <w:sz w:val="20"/>
                <w:szCs w:val="20"/>
              </w:rPr>
            </w:pPr>
            <w:r w:rsidRPr="009E13A9">
              <w:rPr>
                <w:rFonts w:cstheme="majorBidi"/>
                <w:bCs/>
                <w:color w:val="000000"/>
                <w:sz w:val="20"/>
                <w:szCs w:val="20"/>
              </w:rPr>
              <w:t>Change in gas price (%)</w:t>
            </w:r>
          </w:p>
        </w:tc>
        <w:tc>
          <w:tcPr>
            <w:tcW w:w="1070" w:type="dxa"/>
            <w:tcBorders>
              <w:top w:val="single" w:sz="4" w:space="0" w:color="auto"/>
              <w:bottom w:val="nil"/>
            </w:tcBorders>
            <w:shd w:val="clear" w:color="auto" w:fill="auto"/>
            <w:noWrap/>
            <w:vAlign w:val="center"/>
            <w:hideMark/>
          </w:tcPr>
          <w:p w14:paraId="2DBA2FCA"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-0.00942</w:t>
            </w:r>
          </w:p>
        </w:tc>
        <w:tc>
          <w:tcPr>
            <w:tcW w:w="1070" w:type="dxa"/>
            <w:tcBorders>
              <w:top w:val="single" w:sz="4" w:space="0" w:color="auto"/>
              <w:bottom w:val="nil"/>
            </w:tcBorders>
            <w:shd w:val="clear" w:color="auto" w:fill="auto"/>
            <w:noWrap/>
            <w:vAlign w:val="center"/>
            <w:hideMark/>
          </w:tcPr>
          <w:p w14:paraId="5AC82110"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0.00216</w:t>
            </w:r>
          </w:p>
        </w:tc>
        <w:tc>
          <w:tcPr>
            <w:tcW w:w="1070" w:type="dxa"/>
            <w:tcBorders>
              <w:top w:val="single" w:sz="4" w:space="0" w:color="auto"/>
              <w:bottom w:val="nil"/>
            </w:tcBorders>
            <w:shd w:val="clear" w:color="auto" w:fill="auto"/>
            <w:noWrap/>
            <w:vAlign w:val="center"/>
            <w:hideMark/>
          </w:tcPr>
          <w:p w14:paraId="4AA943FF"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0.0150</w:t>
            </w:r>
          </w:p>
        </w:tc>
        <w:tc>
          <w:tcPr>
            <w:tcW w:w="1075" w:type="dxa"/>
            <w:tcBorders>
              <w:top w:val="single" w:sz="4" w:space="0" w:color="auto"/>
              <w:bottom w:val="nil"/>
            </w:tcBorders>
            <w:shd w:val="clear" w:color="auto" w:fill="auto"/>
            <w:noWrap/>
            <w:vAlign w:val="center"/>
            <w:hideMark/>
          </w:tcPr>
          <w:p w14:paraId="5AA257AA"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0.00347</w:t>
            </w:r>
          </w:p>
        </w:tc>
        <w:tc>
          <w:tcPr>
            <w:tcW w:w="1072" w:type="dxa"/>
            <w:tcBorders>
              <w:top w:val="single" w:sz="4" w:space="0" w:color="auto"/>
              <w:bottom w:val="nil"/>
            </w:tcBorders>
            <w:shd w:val="clear" w:color="auto" w:fill="auto"/>
            <w:noWrap/>
            <w:vAlign w:val="center"/>
            <w:hideMark/>
          </w:tcPr>
          <w:p w14:paraId="210A0048"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0.0534**</w:t>
            </w:r>
          </w:p>
        </w:tc>
        <w:tc>
          <w:tcPr>
            <w:tcW w:w="1041" w:type="dxa"/>
            <w:tcBorders>
              <w:top w:val="single" w:sz="4" w:space="0" w:color="auto"/>
              <w:bottom w:val="nil"/>
            </w:tcBorders>
            <w:shd w:val="clear" w:color="auto" w:fill="auto"/>
            <w:noWrap/>
            <w:vAlign w:val="center"/>
            <w:hideMark/>
          </w:tcPr>
          <w:p w14:paraId="17B996BC" w14:textId="77777777" w:rsidR="00BD27E4" w:rsidRPr="00080592" w:rsidRDefault="00BD27E4" w:rsidP="00330CCB">
            <w:pPr>
              <w:jc w:val="center"/>
              <w:rPr>
                <w:rFonts w:cstheme="majorBidi"/>
                <w:color w:val="000000"/>
                <w:sz w:val="20"/>
                <w:szCs w:val="20"/>
              </w:rPr>
            </w:pPr>
            <w:r w:rsidRPr="00080592">
              <w:rPr>
                <w:rFonts w:cstheme="majorBidi"/>
                <w:color w:val="000000"/>
                <w:sz w:val="20"/>
                <w:szCs w:val="20"/>
              </w:rPr>
              <w:t>0.0591**</w:t>
            </w:r>
          </w:p>
        </w:tc>
      </w:tr>
      <w:tr w:rsidR="00BD27E4" w:rsidRPr="009E13A9" w14:paraId="2F218F4B" w14:textId="77777777" w:rsidTr="00E6067C">
        <w:trPr>
          <w:trHeight w:val="251"/>
        </w:trPr>
        <w:tc>
          <w:tcPr>
            <w:tcW w:w="2553" w:type="dxa"/>
            <w:vMerge/>
            <w:tcBorders>
              <w:top w:val="nil"/>
              <w:bottom w:val="single" w:sz="4" w:space="0" w:color="auto"/>
            </w:tcBorders>
            <w:shd w:val="clear" w:color="auto" w:fill="auto"/>
            <w:noWrap/>
            <w:vAlign w:val="center"/>
            <w:hideMark/>
          </w:tcPr>
          <w:p w14:paraId="0C08A5E1" w14:textId="77777777" w:rsidR="00BD27E4" w:rsidRPr="00E71BE3" w:rsidRDefault="00BD27E4" w:rsidP="00E6067C">
            <w:pPr>
              <w:rPr>
                <w:rFonts w:cstheme="majorBidi"/>
                <w:bCs/>
                <w:color w:val="000000"/>
                <w:sz w:val="20"/>
                <w:szCs w:val="20"/>
              </w:rPr>
            </w:pPr>
          </w:p>
        </w:tc>
        <w:tc>
          <w:tcPr>
            <w:tcW w:w="1070" w:type="dxa"/>
            <w:tcBorders>
              <w:top w:val="nil"/>
              <w:bottom w:val="single" w:sz="4" w:space="0" w:color="auto"/>
            </w:tcBorders>
            <w:shd w:val="clear" w:color="auto" w:fill="auto"/>
            <w:noWrap/>
            <w:vAlign w:val="center"/>
            <w:hideMark/>
          </w:tcPr>
          <w:p w14:paraId="2F7158AA"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(-0.66)</w:t>
            </w:r>
          </w:p>
        </w:tc>
        <w:tc>
          <w:tcPr>
            <w:tcW w:w="1070" w:type="dxa"/>
            <w:tcBorders>
              <w:top w:val="nil"/>
              <w:bottom w:val="single" w:sz="4" w:space="0" w:color="auto"/>
            </w:tcBorders>
            <w:shd w:val="clear" w:color="auto" w:fill="auto"/>
            <w:noWrap/>
            <w:vAlign w:val="center"/>
            <w:hideMark/>
          </w:tcPr>
          <w:p w14:paraId="2A63477A"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(0.07)</w:t>
            </w:r>
          </w:p>
        </w:tc>
        <w:tc>
          <w:tcPr>
            <w:tcW w:w="1070" w:type="dxa"/>
            <w:tcBorders>
              <w:top w:val="nil"/>
              <w:bottom w:val="single" w:sz="4" w:space="0" w:color="auto"/>
            </w:tcBorders>
            <w:shd w:val="clear" w:color="auto" w:fill="auto"/>
            <w:noWrap/>
            <w:vAlign w:val="center"/>
            <w:hideMark/>
          </w:tcPr>
          <w:p w14:paraId="3DB9E55E"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(0.47)</w:t>
            </w:r>
          </w:p>
        </w:tc>
        <w:tc>
          <w:tcPr>
            <w:tcW w:w="1075" w:type="dxa"/>
            <w:tcBorders>
              <w:top w:val="nil"/>
              <w:bottom w:val="single" w:sz="4" w:space="0" w:color="auto"/>
            </w:tcBorders>
            <w:shd w:val="clear" w:color="auto" w:fill="auto"/>
            <w:noWrap/>
            <w:vAlign w:val="center"/>
            <w:hideMark/>
          </w:tcPr>
          <w:p w14:paraId="1FA11D05"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(0.09)</w:t>
            </w:r>
          </w:p>
        </w:tc>
        <w:tc>
          <w:tcPr>
            <w:tcW w:w="1072" w:type="dxa"/>
            <w:tcBorders>
              <w:top w:val="nil"/>
              <w:bottom w:val="single" w:sz="4" w:space="0" w:color="auto"/>
            </w:tcBorders>
            <w:shd w:val="clear" w:color="auto" w:fill="auto"/>
            <w:noWrap/>
            <w:vAlign w:val="center"/>
            <w:hideMark/>
          </w:tcPr>
          <w:p w14:paraId="02E30271"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(2.08)</w:t>
            </w:r>
          </w:p>
        </w:tc>
        <w:tc>
          <w:tcPr>
            <w:tcW w:w="1041" w:type="dxa"/>
            <w:tcBorders>
              <w:top w:val="nil"/>
              <w:bottom w:val="single" w:sz="4" w:space="0" w:color="auto"/>
            </w:tcBorders>
            <w:shd w:val="clear" w:color="auto" w:fill="auto"/>
            <w:noWrap/>
            <w:vAlign w:val="center"/>
            <w:hideMark/>
          </w:tcPr>
          <w:p w14:paraId="59E15050" w14:textId="77777777" w:rsidR="00BD27E4" w:rsidRPr="00080592" w:rsidRDefault="00BD27E4" w:rsidP="00330CCB">
            <w:pPr>
              <w:jc w:val="center"/>
              <w:rPr>
                <w:rFonts w:cstheme="majorBidi"/>
                <w:color w:val="000000"/>
                <w:sz w:val="20"/>
                <w:szCs w:val="20"/>
              </w:rPr>
            </w:pPr>
            <w:r w:rsidRPr="00080592">
              <w:rPr>
                <w:rFonts w:cstheme="majorBidi"/>
                <w:color w:val="000000"/>
                <w:sz w:val="20"/>
                <w:szCs w:val="20"/>
              </w:rPr>
              <w:t>(2.54)</w:t>
            </w:r>
          </w:p>
        </w:tc>
      </w:tr>
      <w:tr w:rsidR="00BD27E4" w:rsidRPr="009E13A9" w14:paraId="22B438F0" w14:textId="77777777" w:rsidTr="00E6067C">
        <w:trPr>
          <w:trHeight w:val="251"/>
        </w:trPr>
        <w:tc>
          <w:tcPr>
            <w:tcW w:w="2553" w:type="dxa"/>
            <w:vMerge w:val="restart"/>
            <w:tcBorders>
              <w:top w:val="single" w:sz="4" w:space="0" w:color="auto"/>
              <w:left w:val="single" w:sz="4" w:space="0" w:color="auto"/>
              <w:bottom w:val="nil"/>
            </w:tcBorders>
            <w:shd w:val="clear" w:color="auto" w:fill="auto"/>
            <w:noWrap/>
            <w:vAlign w:val="center"/>
            <w:hideMark/>
          </w:tcPr>
          <w:p w14:paraId="3582FBB3" w14:textId="02EFCD77" w:rsidR="00BD27E4" w:rsidRPr="00E71BE3" w:rsidRDefault="00BD27E4" w:rsidP="00E6067C">
            <w:pPr>
              <w:rPr>
                <w:rFonts w:cstheme="majorBidi"/>
                <w:bCs/>
                <w:color w:val="000000"/>
                <w:sz w:val="20"/>
                <w:szCs w:val="20"/>
              </w:rPr>
            </w:pPr>
            <w:r w:rsidRPr="009E13A9">
              <w:rPr>
                <w:rFonts w:cstheme="majorBidi"/>
                <w:bCs/>
                <w:color w:val="000000"/>
                <w:sz w:val="20"/>
                <w:szCs w:val="20"/>
              </w:rPr>
              <w:t xml:space="preserve">Net </w:t>
            </w:r>
            <w:r>
              <w:rPr>
                <w:rFonts w:cstheme="majorBidi"/>
                <w:bCs/>
                <w:color w:val="000000"/>
                <w:sz w:val="20"/>
                <w:szCs w:val="20"/>
              </w:rPr>
              <w:t>c</w:t>
            </w:r>
            <w:r w:rsidRPr="009E13A9">
              <w:rPr>
                <w:rFonts w:cstheme="majorBidi"/>
                <w:bCs/>
                <w:color w:val="000000"/>
                <w:sz w:val="20"/>
                <w:szCs w:val="20"/>
              </w:rPr>
              <w:t xml:space="preserve">hange of address request (in 100) </w:t>
            </w:r>
          </w:p>
        </w:tc>
        <w:tc>
          <w:tcPr>
            <w:tcW w:w="1070" w:type="dxa"/>
            <w:tcBorders>
              <w:top w:val="single" w:sz="4" w:space="0" w:color="auto"/>
              <w:bottom w:val="nil"/>
            </w:tcBorders>
            <w:shd w:val="clear" w:color="auto" w:fill="auto"/>
            <w:noWrap/>
            <w:vAlign w:val="center"/>
            <w:hideMark/>
          </w:tcPr>
          <w:p w14:paraId="34B22036"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0.0109***</w:t>
            </w:r>
          </w:p>
        </w:tc>
        <w:tc>
          <w:tcPr>
            <w:tcW w:w="1070" w:type="dxa"/>
            <w:tcBorders>
              <w:top w:val="single" w:sz="4" w:space="0" w:color="auto"/>
              <w:bottom w:val="nil"/>
            </w:tcBorders>
            <w:shd w:val="clear" w:color="auto" w:fill="auto"/>
            <w:noWrap/>
            <w:vAlign w:val="center"/>
            <w:hideMark/>
          </w:tcPr>
          <w:p w14:paraId="308A85FE"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0.0298***</w:t>
            </w:r>
          </w:p>
        </w:tc>
        <w:tc>
          <w:tcPr>
            <w:tcW w:w="1070" w:type="dxa"/>
            <w:tcBorders>
              <w:top w:val="single" w:sz="4" w:space="0" w:color="auto"/>
              <w:bottom w:val="nil"/>
            </w:tcBorders>
            <w:shd w:val="clear" w:color="auto" w:fill="auto"/>
            <w:noWrap/>
            <w:vAlign w:val="center"/>
            <w:hideMark/>
          </w:tcPr>
          <w:p w14:paraId="4D433AF6"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0.0175***</w:t>
            </w:r>
          </w:p>
        </w:tc>
        <w:tc>
          <w:tcPr>
            <w:tcW w:w="1075" w:type="dxa"/>
            <w:tcBorders>
              <w:top w:val="single" w:sz="4" w:space="0" w:color="auto"/>
              <w:bottom w:val="nil"/>
            </w:tcBorders>
            <w:shd w:val="clear" w:color="auto" w:fill="auto"/>
            <w:noWrap/>
            <w:vAlign w:val="center"/>
            <w:hideMark/>
          </w:tcPr>
          <w:p w14:paraId="2739D978" w14:textId="6A5C2831" w:rsidR="00BD27E4" w:rsidRPr="00E71BE3" w:rsidRDefault="00BD27E4" w:rsidP="00330CCB">
            <w:pPr>
              <w:jc w:val="center"/>
              <w:rPr>
                <w:rFonts w:cstheme="majorBidi"/>
                <w:color w:val="000000"/>
                <w:sz w:val="20"/>
                <w:szCs w:val="20"/>
              </w:rPr>
            </w:pPr>
            <w:r w:rsidRPr="00E71BE3">
              <w:rPr>
                <w:rFonts w:cstheme="majorBidi"/>
                <w:color w:val="000000"/>
                <w:sz w:val="20"/>
                <w:szCs w:val="20"/>
              </w:rPr>
              <w:t>-0.000086</w:t>
            </w:r>
          </w:p>
        </w:tc>
        <w:tc>
          <w:tcPr>
            <w:tcW w:w="1072" w:type="dxa"/>
            <w:tcBorders>
              <w:top w:val="single" w:sz="4" w:space="0" w:color="auto"/>
              <w:bottom w:val="nil"/>
            </w:tcBorders>
            <w:shd w:val="clear" w:color="auto" w:fill="auto"/>
            <w:noWrap/>
            <w:vAlign w:val="center"/>
            <w:hideMark/>
          </w:tcPr>
          <w:p w14:paraId="71588BDC" w14:textId="6C7ED1C4" w:rsidR="00BD27E4" w:rsidRPr="00E71BE3" w:rsidRDefault="00BD27E4" w:rsidP="00330CCB">
            <w:pPr>
              <w:jc w:val="center"/>
              <w:rPr>
                <w:rFonts w:cstheme="majorBidi"/>
                <w:color w:val="000000"/>
                <w:sz w:val="20"/>
                <w:szCs w:val="20"/>
              </w:rPr>
            </w:pPr>
            <w:r w:rsidRPr="00E71BE3">
              <w:rPr>
                <w:rFonts w:cstheme="majorBidi"/>
                <w:color w:val="000000"/>
                <w:sz w:val="20"/>
                <w:szCs w:val="20"/>
              </w:rPr>
              <w:t>-0.0033**</w:t>
            </w:r>
          </w:p>
        </w:tc>
        <w:tc>
          <w:tcPr>
            <w:tcW w:w="1041" w:type="dxa"/>
            <w:tcBorders>
              <w:top w:val="single" w:sz="4" w:space="0" w:color="auto"/>
              <w:bottom w:val="nil"/>
              <w:right w:val="single" w:sz="4" w:space="0" w:color="auto"/>
            </w:tcBorders>
            <w:shd w:val="clear" w:color="auto" w:fill="auto"/>
            <w:noWrap/>
            <w:vAlign w:val="center"/>
            <w:hideMark/>
          </w:tcPr>
          <w:p w14:paraId="6CFA6AC2" w14:textId="5842309B" w:rsidR="00BD27E4" w:rsidRPr="00080592" w:rsidRDefault="00BD27E4" w:rsidP="00330CCB">
            <w:pPr>
              <w:jc w:val="center"/>
              <w:rPr>
                <w:rFonts w:cstheme="majorBidi"/>
                <w:color w:val="000000"/>
                <w:sz w:val="20"/>
                <w:szCs w:val="20"/>
              </w:rPr>
            </w:pPr>
            <w:r w:rsidRPr="00080592">
              <w:rPr>
                <w:rFonts w:cstheme="majorBidi"/>
                <w:color w:val="000000"/>
                <w:sz w:val="20"/>
                <w:szCs w:val="20"/>
              </w:rPr>
              <w:t>0.0095</w:t>
            </w:r>
          </w:p>
        </w:tc>
      </w:tr>
      <w:tr w:rsidR="00BD27E4" w:rsidRPr="009E13A9" w14:paraId="1A5603B4" w14:textId="77777777" w:rsidTr="00E6067C">
        <w:trPr>
          <w:trHeight w:val="251"/>
        </w:trPr>
        <w:tc>
          <w:tcPr>
            <w:tcW w:w="2553" w:type="dxa"/>
            <w:vMerge/>
            <w:tcBorders>
              <w:top w:val="nil"/>
              <w:left w:val="single" w:sz="4" w:space="0" w:color="auto"/>
              <w:bottom w:val="single" w:sz="4" w:space="0" w:color="auto"/>
            </w:tcBorders>
            <w:shd w:val="clear" w:color="auto" w:fill="auto"/>
            <w:noWrap/>
            <w:vAlign w:val="center"/>
            <w:hideMark/>
          </w:tcPr>
          <w:p w14:paraId="76F92547" w14:textId="77777777" w:rsidR="00BD27E4" w:rsidRPr="00E71BE3" w:rsidRDefault="00BD27E4" w:rsidP="00E6067C">
            <w:pPr>
              <w:rPr>
                <w:rFonts w:cstheme="majorBidi"/>
                <w:bCs/>
                <w:color w:val="000000"/>
                <w:sz w:val="20"/>
                <w:szCs w:val="20"/>
              </w:rPr>
            </w:pPr>
          </w:p>
        </w:tc>
        <w:tc>
          <w:tcPr>
            <w:tcW w:w="1070" w:type="dxa"/>
            <w:tcBorders>
              <w:top w:val="nil"/>
              <w:bottom w:val="single" w:sz="4" w:space="0" w:color="auto"/>
            </w:tcBorders>
            <w:shd w:val="clear" w:color="auto" w:fill="auto"/>
            <w:noWrap/>
            <w:vAlign w:val="center"/>
            <w:hideMark/>
          </w:tcPr>
          <w:p w14:paraId="47F241C0"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(3.41)</w:t>
            </w:r>
          </w:p>
        </w:tc>
        <w:tc>
          <w:tcPr>
            <w:tcW w:w="1070" w:type="dxa"/>
            <w:tcBorders>
              <w:top w:val="nil"/>
              <w:bottom w:val="single" w:sz="4" w:space="0" w:color="auto"/>
            </w:tcBorders>
            <w:shd w:val="clear" w:color="auto" w:fill="auto"/>
            <w:noWrap/>
            <w:vAlign w:val="center"/>
            <w:hideMark/>
          </w:tcPr>
          <w:p w14:paraId="33D14415"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(3.55)</w:t>
            </w:r>
          </w:p>
        </w:tc>
        <w:tc>
          <w:tcPr>
            <w:tcW w:w="1070" w:type="dxa"/>
            <w:tcBorders>
              <w:top w:val="nil"/>
              <w:bottom w:val="single" w:sz="4" w:space="0" w:color="auto"/>
            </w:tcBorders>
            <w:shd w:val="clear" w:color="auto" w:fill="auto"/>
            <w:noWrap/>
            <w:vAlign w:val="center"/>
            <w:hideMark/>
          </w:tcPr>
          <w:p w14:paraId="7E2DB197"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(2.69)</w:t>
            </w:r>
          </w:p>
        </w:tc>
        <w:tc>
          <w:tcPr>
            <w:tcW w:w="1075" w:type="dxa"/>
            <w:tcBorders>
              <w:top w:val="nil"/>
              <w:bottom w:val="single" w:sz="4" w:space="0" w:color="auto"/>
            </w:tcBorders>
            <w:shd w:val="clear" w:color="auto" w:fill="auto"/>
            <w:noWrap/>
            <w:vAlign w:val="center"/>
            <w:hideMark/>
          </w:tcPr>
          <w:p w14:paraId="3A02F780"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(-0.03)</w:t>
            </w:r>
          </w:p>
        </w:tc>
        <w:tc>
          <w:tcPr>
            <w:tcW w:w="1072" w:type="dxa"/>
            <w:tcBorders>
              <w:top w:val="nil"/>
              <w:bottom w:val="single" w:sz="4" w:space="0" w:color="auto"/>
            </w:tcBorders>
            <w:shd w:val="clear" w:color="auto" w:fill="auto"/>
            <w:noWrap/>
            <w:vAlign w:val="center"/>
            <w:hideMark/>
          </w:tcPr>
          <w:p w14:paraId="1EDDB6E7"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(-1.97)</w:t>
            </w:r>
          </w:p>
        </w:tc>
        <w:tc>
          <w:tcPr>
            <w:tcW w:w="1041" w:type="dxa"/>
            <w:tcBorders>
              <w:top w:val="nil"/>
              <w:bottom w:val="single" w:sz="4" w:space="0" w:color="auto"/>
              <w:right w:val="single" w:sz="4" w:space="0" w:color="auto"/>
            </w:tcBorders>
            <w:shd w:val="clear" w:color="auto" w:fill="auto"/>
            <w:noWrap/>
            <w:vAlign w:val="center"/>
            <w:hideMark/>
          </w:tcPr>
          <w:p w14:paraId="3ABE87BF" w14:textId="77777777" w:rsidR="00BD27E4" w:rsidRPr="00080592" w:rsidRDefault="00BD27E4" w:rsidP="00330CCB">
            <w:pPr>
              <w:jc w:val="center"/>
              <w:rPr>
                <w:rFonts w:cstheme="majorBidi"/>
                <w:color w:val="000000"/>
                <w:sz w:val="20"/>
                <w:szCs w:val="20"/>
              </w:rPr>
            </w:pPr>
            <w:r w:rsidRPr="00080592">
              <w:rPr>
                <w:rFonts w:cstheme="majorBidi"/>
                <w:color w:val="000000"/>
                <w:sz w:val="20"/>
                <w:szCs w:val="20"/>
              </w:rPr>
              <w:t>(1.62)</w:t>
            </w:r>
          </w:p>
        </w:tc>
      </w:tr>
      <w:tr w:rsidR="00BD27E4" w:rsidRPr="009E13A9" w14:paraId="51C67EAB" w14:textId="77777777" w:rsidTr="00E6067C">
        <w:trPr>
          <w:trHeight w:val="251"/>
        </w:trPr>
        <w:tc>
          <w:tcPr>
            <w:tcW w:w="2553" w:type="dxa"/>
            <w:vMerge w:val="restart"/>
            <w:tcBorders>
              <w:top w:val="single" w:sz="4" w:space="0" w:color="auto"/>
              <w:bottom w:val="nil"/>
            </w:tcBorders>
            <w:shd w:val="clear" w:color="auto" w:fill="auto"/>
            <w:noWrap/>
            <w:vAlign w:val="center"/>
            <w:hideMark/>
          </w:tcPr>
          <w:p w14:paraId="70D8C73C" w14:textId="77777777" w:rsidR="00BD27E4" w:rsidRPr="00E71BE3" w:rsidRDefault="00BD27E4" w:rsidP="00E6067C">
            <w:pPr>
              <w:rPr>
                <w:rFonts w:cstheme="majorBidi"/>
                <w:bCs/>
                <w:color w:val="000000"/>
                <w:sz w:val="20"/>
                <w:szCs w:val="20"/>
              </w:rPr>
            </w:pPr>
            <w:r w:rsidRPr="009E13A9">
              <w:rPr>
                <w:rFonts w:cstheme="majorBidi"/>
                <w:bCs/>
                <w:color w:val="000000"/>
                <w:sz w:val="20"/>
                <w:szCs w:val="20"/>
              </w:rPr>
              <w:t xml:space="preserve">Change in </w:t>
            </w:r>
            <w:r>
              <w:rPr>
                <w:rFonts w:cstheme="majorBidi"/>
                <w:bCs/>
                <w:color w:val="000000"/>
                <w:sz w:val="20"/>
                <w:szCs w:val="20"/>
              </w:rPr>
              <w:t>D</w:t>
            </w:r>
            <w:r w:rsidRPr="009E13A9">
              <w:rPr>
                <w:rFonts w:cstheme="majorBidi"/>
                <w:bCs/>
                <w:color w:val="000000"/>
                <w:sz w:val="20"/>
                <w:szCs w:val="20"/>
              </w:rPr>
              <w:t>oor</w:t>
            </w:r>
            <w:r>
              <w:rPr>
                <w:rFonts w:cstheme="majorBidi"/>
                <w:bCs/>
                <w:color w:val="000000"/>
                <w:sz w:val="20"/>
                <w:szCs w:val="20"/>
              </w:rPr>
              <w:t>D</w:t>
            </w:r>
            <w:r w:rsidRPr="009E13A9">
              <w:rPr>
                <w:rFonts w:cstheme="majorBidi"/>
                <w:bCs/>
                <w:color w:val="000000"/>
                <w:sz w:val="20"/>
                <w:szCs w:val="20"/>
              </w:rPr>
              <w:t>ash popularity</w:t>
            </w:r>
          </w:p>
        </w:tc>
        <w:tc>
          <w:tcPr>
            <w:tcW w:w="1070" w:type="dxa"/>
            <w:tcBorders>
              <w:top w:val="single" w:sz="4" w:space="0" w:color="auto"/>
              <w:bottom w:val="nil"/>
            </w:tcBorders>
            <w:shd w:val="clear" w:color="auto" w:fill="auto"/>
            <w:noWrap/>
            <w:vAlign w:val="center"/>
            <w:hideMark/>
          </w:tcPr>
          <w:p w14:paraId="628B7E14"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0.00869</w:t>
            </w:r>
          </w:p>
        </w:tc>
        <w:tc>
          <w:tcPr>
            <w:tcW w:w="1070" w:type="dxa"/>
            <w:tcBorders>
              <w:top w:val="single" w:sz="4" w:space="0" w:color="auto"/>
              <w:bottom w:val="nil"/>
            </w:tcBorders>
            <w:shd w:val="clear" w:color="auto" w:fill="auto"/>
            <w:noWrap/>
            <w:vAlign w:val="center"/>
            <w:hideMark/>
          </w:tcPr>
          <w:p w14:paraId="1C70AF37"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0.00543</w:t>
            </w:r>
          </w:p>
        </w:tc>
        <w:tc>
          <w:tcPr>
            <w:tcW w:w="1070" w:type="dxa"/>
            <w:tcBorders>
              <w:top w:val="single" w:sz="4" w:space="0" w:color="auto"/>
              <w:bottom w:val="nil"/>
            </w:tcBorders>
            <w:shd w:val="clear" w:color="auto" w:fill="auto"/>
            <w:noWrap/>
            <w:vAlign w:val="center"/>
            <w:hideMark/>
          </w:tcPr>
          <w:p w14:paraId="29FEA4AD"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0.000464</w:t>
            </w:r>
          </w:p>
        </w:tc>
        <w:tc>
          <w:tcPr>
            <w:tcW w:w="1075" w:type="dxa"/>
            <w:tcBorders>
              <w:top w:val="single" w:sz="4" w:space="0" w:color="auto"/>
              <w:bottom w:val="nil"/>
            </w:tcBorders>
            <w:shd w:val="clear" w:color="auto" w:fill="auto"/>
            <w:noWrap/>
            <w:vAlign w:val="center"/>
            <w:hideMark/>
          </w:tcPr>
          <w:p w14:paraId="29005691"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-0.00751</w:t>
            </w:r>
          </w:p>
        </w:tc>
        <w:tc>
          <w:tcPr>
            <w:tcW w:w="1072" w:type="dxa"/>
            <w:tcBorders>
              <w:top w:val="single" w:sz="4" w:space="0" w:color="auto"/>
              <w:bottom w:val="nil"/>
            </w:tcBorders>
            <w:shd w:val="clear" w:color="auto" w:fill="auto"/>
            <w:noWrap/>
            <w:vAlign w:val="center"/>
            <w:hideMark/>
          </w:tcPr>
          <w:p w14:paraId="0D05CABA"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-0.00290</w:t>
            </w:r>
          </w:p>
        </w:tc>
        <w:tc>
          <w:tcPr>
            <w:tcW w:w="1041" w:type="dxa"/>
            <w:tcBorders>
              <w:top w:val="single" w:sz="4" w:space="0" w:color="auto"/>
              <w:bottom w:val="nil"/>
            </w:tcBorders>
            <w:shd w:val="clear" w:color="auto" w:fill="auto"/>
            <w:noWrap/>
            <w:vAlign w:val="center"/>
            <w:hideMark/>
          </w:tcPr>
          <w:p w14:paraId="323EF113" w14:textId="77777777" w:rsidR="00BD27E4" w:rsidRPr="00080592" w:rsidRDefault="00BD27E4" w:rsidP="00330CCB">
            <w:pPr>
              <w:jc w:val="center"/>
              <w:rPr>
                <w:rFonts w:cstheme="majorBidi"/>
                <w:color w:val="000000"/>
                <w:sz w:val="20"/>
                <w:szCs w:val="20"/>
              </w:rPr>
            </w:pPr>
            <w:r w:rsidRPr="00080592">
              <w:rPr>
                <w:rFonts w:cstheme="majorBidi"/>
                <w:color w:val="000000"/>
                <w:sz w:val="20"/>
                <w:szCs w:val="20"/>
              </w:rPr>
              <w:t>-0.00363</w:t>
            </w:r>
          </w:p>
        </w:tc>
      </w:tr>
      <w:tr w:rsidR="00BD27E4" w:rsidRPr="009E13A9" w14:paraId="764FE8CB" w14:textId="77777777" w:rsidTr="00E6067C">
        <w:trPr>
          <w:trHeight w:val="251"/>
        </w:trPr>
        <w:tc>
          <w:tcPr>
            <w:tcW w:w="2553" w:type="dxa"/>
            <w:vMerge/>
            <w:tcBorders>
              <w:top w:val="nil"/>
              <w:bottom w:val="single" w:sz="4" w:space="0" w:color="auto"/>
            </w:tcBorders>
            <w:shd w:val="clear" w:color="auto" w:fill="auto"/>
            <w:noWrap/>
            <w:vAlign w:val="center"/>
            <w:hideMark/>
          </w:tcPr>
          <w:p w14:paraId="46F6450E" w14:textId="77777777" w:rsidR="00BD27E4" w:rsidRPr="00E71BE3" w:rsidRDefault="00BD27E4" w:rsidP="00E6067C">
            <w:pPr>
              <w:rPr>
                <w:rFonts w:cstheme="majorBidi"/>
                <w:bCs/>
                <w:color w:val="000000"/>
                <w:sz w:val="20"/>
                <w:szCs w:val="20"/>
              </w:rPr>
            </w:pPr>
          </w:p>
        </w:tc>
        <w:tc>
          <w:tcPr>
            <w:tcW w:w="1070" w:type="dxa"/>
            <w:tcBorders>
              <w:top w:val="nil"/>
              <w:bottom w:val="single" w:sz="4" w:space="0" w:color="auto"/>
            </w:tcBorders>
            <w:shd w:val="clear" w:color="auto" w:fill="auto"/>
            <w:noWrap/>
            <w:vAlign w:val="center"/>
            <w:hideMark/>
          </w:tcPr>
          <w:p w14:paraId="368EA9EA"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(1.54)</w:t>
            </w:r>
          </w:p>
        </w:tc>
        <w:tc>
          <w:tcPr>
            <w:tcW w:w="1070" w:type="dxa"/>
            <w:tcBorders>
              <w:top w:val="nil"/>
              <w:bottom w:val="single" w:sz="4" w:space="0" w:color="auto"/>
            </w:tcBorders>
            <w:shd w:val="clear" w:color="auto" w:fill="auto"/>
            <w:noWrap/>
            <w:vAlign w:val="center"/>
            <w:hideMark/>
          </w:tcPr>
          <w:p w14:paraId="1A1943C9"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(0.81)</w:t>
            </w:r>
          </w:p>
        </w:tc>
        <w:tc>
          <w:tcPr>
            <w:tcW w:w="1070" w:type="dxa"/>
            <w:tcBorders>
              <w:top w:val="nil"/>
              <w:bottom w:val="single" w:sz="4" w:space="0" w:color="auto"/>
            </w:tcBorders>
            <w:shd w:val="clear" w:color="auto" w:fill="auto"/>
            <w:noWrap/>
            <w:vAlign w:val="center"/>
            <w:hideMark/>
          </w:tcPr>
          <w:p w14:paraId="564A3E53"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(0.09)</w:t>
            </w:r>
          </w:p>
        </w:tc>
        <w:tc>
          <w:tcPr>
            <w:tcW w:w="1075" w:type="dxa"/>
            <w:tcBorders>
              <w:top w:val="nil"/>
              <w:bottom w:val="single" w:sz="4" w:space="0" w:color="auto"/>
            </w:tcBorders>
            <w:shd w:val="clear" w:color="auto" w:fill="auto"/>
            <w:noWrap/>
            <w:vAlign w:val="center"/>
            <w:hideMark/>
          </w:tcPr>
          <w:p w14:paraId="7945DADA"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(-1.33)</w:t>
            </w:r>
          </w:p>
        </w:tc>
        <w:tc>
          <w:tcPr>
            <w:tcW w:w="1072" w:type="dxa"/>
            <w:tcBorders>
              <w:top w:val="nil"/>
              <w:bottom w:val="single" w:sz="4" w:space="0" w:color="auto"/>
            </w:tcBorders>
            <w:shd w:val="clear" w:color="auto" w:fill="auto"/>
            <w:noWrap/>
            <w:vAlign w:val="center"/>
            <w:hideMark/>
          </w:tcPr>
          <w:p w14:paraId="07E9E232"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(-0.53)</w:t>
            </w:r>
          </w:p>
        </w:tc>
        <w:tc>
          <w:tcPr>
            <w:tcW w:w="1041" w:type="dxa"/>
            <w:tcBorders>
              <w:top w:val="nil"/>
              <w:bottom w:val="single" w:sz="4" w:space="0" w:color="auto"/>
            </w:tcBorders>
            <w:shd w:val="clear" w:color="auto" w:fill="auto"/>
            <w:noWrap/>
            <w:vAlign w:val="center"/>
            <w:hideMark/>
          </w:tcPr>
          <w:p w14:paraId="32975B87" w14:textId="77777777" w:rsidR="00BD27E4" w:rsidRPr="00080592" w:rsidRDefault="00BD27E4" w:rsidP="00330CCB">
            <w:pPr>
              <w:jc w:val="center"/>
              <w:rPr>
                <w:rFonts w:cstheme="majorBidi"/>
                <w:color w:val="000000"/>
                <w:sz w:val="20"/>
                <w:szCs w:val="20"/>
              </w:rPr>
            </w:pPr>
            <w:r w:rsidRPr="00080592">
              <w:rPr>
                <w:rFonts w:cstheme="majorBidi"/>
                <w:color w:val="000000"/>
                <w:sz w:val="20"/>
                <w:szCs w:val="20"/>
              </w:rPr>
              <w:t>(-0.49)</w:t>
            </w:r>
          </w:p>
        </w:tc>
      </w:tr>
      <w:tr w:rsidR="00BD27E4" w:rsidRPr="009E13A9" w14:paraId="16D0748C" w14:textId="77777777" w:rsidTr="00E6067C">
        <w:trPr>
          <w:trHeight w:val="251"/>
        </w:trPr>
        <w:tc>
          <w:tcPr>
            <w:tcW w:w="2553" w:type="dxa"/>
            <w:vMerge w:val="restart"/>
            <w:tcBorders>
              <w:top w:val="single" w:sz="4" w:space="0" w:color="auto"/>
              <w:bottom w:val="nil"/>
            </w:tcBorders>
            <w:shd w:val="clear" w:color="auto" w:fill="auto"/>
            <w:noWrap/>
            <w:vAlign w:val="center"/>
            <w:hideMark/>
          </w:tcPr>
          <w:p w14:paraId="72A2B0A6" w14:textId="178C2BE6" w:rsidR="00BD27E4" w:rsidRPr="00E71BE3" w:rsidRDefault="00BD27E4" w:rsidP="00E6067C">
            <w:pPr>
              <w:rPr>
                <w:rFonts w:cstheme="majorBidi"/>
                <w:bCs/>
                <w:color w:val="000000"/>
                <w:sz w:val="20"/>
                <w:szCs w:val="20"/>
              </w:rPr>
            </w:pPr>
            <w:r w:rsidRPr="009E13A9">
              <w:rPr>
                <w:rFonts w:cstheme="majorBidi"/>
                <w:bCs/>
                <w:color w:val="000000"/>
                <w:sz w:val="20"/>
                <w:szCs w:val="20"/>
              </w:rPr>
              <w:t xml:space="preserve">COVID cases (log scale) </w:t>
            </w:r>
            <m:oMath>
              <m:r>
                <m:rPr>
                  <m:sty m:val="p"/>
                </m:rPr>
                <w:rPr>
                  <w:rFonts w:ascii="Cambria Math" w:hAnsi="Cambria Math" w:cstheme="majorBidi"/>
                  <w:color w:val="000000"/>
                  <w:sz w:val="20"/>
                  <w:szCs w:val="20"/>
                </w:rPr>
                <m:t>(</m:t>
              </m:r>
              <m:acc>
                <m:accPr>
                  <m:chr m:val="́"/>
                  <m:ctrlPr>
                    <w:rPr>
                      <w:rFonts w:ascii="Cambria Math" w:hAnsi="Cambria Math" w:cstheme="majorBidi"/>
                      <w:bCs/>
                      <w:color w:val="000000"/>
                      <w:sz w:val="20"/>
                      <w:szCs w:val="20"/>
                    </w:rPr>
                  </m:ctrlPr>
                </m:accPr>
                <m:e>
                  <m:r>
                    <w:rPr>
                      <w:rFonts w:ascii="Cambria Math" w:hAnsi="Cambria Math" w:cstheme="majorBidi"/>
                      <w:color w:val="000000"/>
                      <w:sz w:val="20"/>
                      <w:szCs w:val="20"/>
                    </w:rPr>
                    <m:t>c</m:t>
                  </m:r>
                </m:e>
              </m:acc>
            </m:oMath>
            <w:r w:rsidRPr="009E13A9">
              <w:rPr>
                <w:rFonts w:cstheme="majorBidi"/>
                <w:bCs/>
                <w:color w:val="000000"/>
                <w:sz w:val="20"/>
                <w:szCs w:val="20"/>
              </w:rPr>
              <w:t>)</w:t>
            </w:r>
          </w:p>
        </w:tc>
        <w:tc>
          <w:tcPr>
            <w:tcW w:w="1070" w:type="dxa"/>
            <w:tcBorders>
              <w:top w:val="single" w:sz="4" w:space="0" w:color="auto"/>
              <w:bottom w:val="nil"/>
            </w:tcBorders>
            <w:shd w:val="clear" w:color="auto" w:fill="auto"/>
            <w:noWrap/>
            <w:vAlign w:val="center"/>
            <w:hideMark/>
          </w:tcPr>
          <w:p w14:paraId="3F0AD9FE"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0.713***</w:t>
            </w:r>
          </w:p>
        </w:tc>
        <w:tc>
          <w:tcPr>
            <w:tcW w:w="1070" w:type="dxa"/>
            <w:tcBorders>
              <w:top w:val="single" w:sz="4" w:space="0" w:color="auto"/>
              <w:bottom w:val="nil"/>
            </w:tcBorders>
            <w:shd w:val="clear" w:color="auto" w:fill="auto"/>
            <w:noWrap/>
            <w:vAlign w:val="center"/>
            <w:hideMark/>
          </w:tcPr>
          <w:p w14:paraId="1E59CC27"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0.709***</w:t>
            </w:r>
          </w:p>
        </w:tc>
        <w:tc>
          <w:tcPr>
            <w:tcW w:w="1070" w:type="dxa"/>
            <w:tcBorders>
              <w:top w:val="single" w:sz="4" w:space="0" w:color="auto"/>
              <w:bottom w:val="nil"/>
            </w:tcBorders>
            <w:shd w:val="clear" w:color="auto" w:fill="auto"/>
            <w:noWrap/>
            <w:vAlign w:val="center"/>
            <w:hideMark/>
          </w:tcPr>
          <w:p w14:paraId="75F9B6B4"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0.742***</w:t>
            </w:r>
          </w:p>
        </w:tc>
        <w:tc>
          <w:tcPr>
            <w:tcW w:w="1075" w:type="dxa"/>
            <w:tcBorders>
              <w:top w:val="single" w:sz="4" w:space="0" w:color="auto"/>
              <w:bottom w:val="nil"/>
            </w:tcBorders>
            <w:shd w:val="clear" w:color="auto" w:fill="auto"/>
            <w:noWrap/>
            <w:vAlign w:val="center"/>
            <w:hideMark/>
          </w:tcPr>
          <w:p w14:paraId="07E2FC9F"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0.739***</w:t>
            </w:r>
          </w:p>
        </w:tc>
        <w:tc>
          <w:tcPr>
            <w:tcW w:w="1072" w:type="dxa"/>
            <w:tcBorders>
              <w:top w:val="single" w:sz="4" w:space="0" w:color="auto"/>
              <w:bottom w:val="nil"/>
            </w:tcBorders>
            <w:shd w:val="clear" w:color="auto" w:fill="auto"/>
            <w:noWrap/>
            <w:vAlign w:val="center"/>
            <w:hideMark/>
          </w:tcPr>
          <w:p w14:paraId="2A022286"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0.837***</w:t>
            </w:r>
          </w:p>
        </w:tc>
        <w:tc>
          <w:tcPr>
            <w:tcW w:w="1041" w:type="dxa"/>
            <w:tcBorders>
              <w:top w:val="single" w:sz="4" w:space="0" w:color="auto"/>
              <w:bottom w:val="nil"/>
            </w:tcBorders>
            <w:shd w:val="clear" w:color="auto" w:fill="auto"/>
            <w:noWrap/>
            <w:vAlign w:val="center"/>
            <w:hideMark/>
          </w:tcPr>
          <w:p w14:paraId="2EF34273" w14:textId="77777777" w:rsidR="00BD27E4" w:rsidRPr="00080592" w:rsidRDefault="00BD27E4" w:rsidP="00330CCB">
            <w:pPr>
              <w:jc w:val="center"/>
              <w:rPr>
                <w:rFonts w:cstheme="majorBidi"/>
                <w:color w:val="000000"/>
                <w:sz w:val="20"/>
                <w:szCs w:val="20"/>
              </w:rPr>
            </w:pPr>
            <w:r w:rsidRPr="00080592">
              <w:rPr>
                <w:rFonts w:cstheme="majorBidi"/>
                <w:color w:val="000000"/>
                <w:sz w:val="20"/>
                <w:szCs w:val="20"/>
              </w:rPr>
              <w:t>0.689***</w:t>
            </w:r>
          </w:p>
        </w:tc>
      </w:tr>
      <w:tr w:rsidR="00BD27E4" w:rsidRPr="009E13A9" w14:paraId="1A8EDE7A" w14:textId="77777777" w:rsidTr="00E6067C">
        <w:trPr>
          <w:trHeight w:val="251"/>
        </w:trPr>
        <w:tc>
          <w:tcPr>
            <w:tcW w:w="2553" w:type="dxa"/>
            <w:vMerge/>
            <w:tcBorders>
              <w:top w:val="nil"/>
              <w:bottom w:val="single" w:sz="4" w:space="0" w:color="auto"/>
            </w:tcBorders>
            <w:shd w:val="clear" w:color="auto" w:fill="auto"/>
            <w:noWrap/>
            <w:vAlign w:val="bottom"/>
            <w:hideMark/>
          </w:tcPr>
          <w:p w14:paraId="5613E272" w14:textId="77777777" w:rsidR="00BD27E4" w:rsidRPr="00E71BE3" w:rsidRDefault="00BD27E4" w:rsidP="004866B4">
            <w:pPr>
              <w:rPr>
                <w:rFonts w:cstheme="majorBidi"/>
                <w:color w:val="000000"/>
                <w:sz w:val="22"/>
                <w:szCs w:val="22"/>
              </w:rPr>
            </w:pPr>
          </w:p>
        </w:tc>
        <w:tc>
          <w:tcPr>
            <w:tcW w:w="1070" w:type="dxa"/>
            <w:tcBorders>
              <w:top w:val="nil"/>
              <w:bottom w:val="single" w:sz="4" w:space="0" w:color="auto"/>
            </w:tcBorders>
            <w:shd w:val="clear" w:color="auto" w:fill="auto"/>
            <w:noWrap/>
            <w:vAlign w:val="center"/>
            <w:hideMark/>
          </w:tcPr>
          <w:p w14:paraId="79890231"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(10.19)</w:t>
            </w:r>
          </w:p>
        </w:tc>
        <w:tc>
          <w:tcPr>
            <w:tcW w:w="1070" w:type="dxa"/>
            <w:tcBorders>
              <w:top w:val="nil"/>
              <w:bottom w:val="single" w:sz="4" w:space="0" w:color="auto"/>
            </w:tcBorders>
            <w:shd w:val="clear" w:color="auto" w:fill="auto"/>
            <w:noWrap/>
            <w:vAlign w:val="center"/>
            <w:hideMark/>
          </w:tcPr>
          <w:p w14:paraId="18261D52"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(10.46)</w:t>
            </w:r>
          </w:p>
        </w:tc>
        <w:tc>
          <w:tcPr>
            <w:tcW w:w="1070" w:type="dxa"/>
            <w:tcBorders>
              <w:top w:val="nil"/>
              <w:bottom w:val="single" w:sz="4" w:space="0" w:color="auto"/>
            </w:tcBorders>
            <w:shd w:val="clear" w:color="auto" w:fill="auto"/>
            <w:noWrap/>
            <w:vAlign w:val="center"/>
            <w:hideMark/>
          </w:tcPr>
          <w:p w14:paraId="093F8EA9"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(11.95)</w:t>
            </w:r>
          </w:p>
        </w:tc>
        <w:tc>
          <w:tcPr>
            <w:tcW w:w="1075" w:type="dxa"/>
            <w:tcBorders>
              <w:top w:val="nil"/>
              <w:bottom w:val="single" w:sz="4" w:space="0" w:color="auto"/>
            </w:tcBorders>
            <w:shd w:val="clear" w:color="auto" w:fill="auto"/>
            <w:noWrap/>
            <w:vAlign w:val="center"/>
            <w:hideMark/>
          </w:tcPr>
          <w:p w14:paraId="6650A1E3"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(9.81)</w:t>
            </w:r>
          </w:p>
        </w:tc>
        <w:tc>
          <w:tcPr>
            <w:tcW w:w="1072" w:type="dxa"/>
            <w:tcBorders>
              <w:top w:val="nil"/>
              <w:bottom w:val="single" w:sz="4" w:space="0" w:color="auto"/>
            </w:tcBorders>
            <w:shd w:val="clear" w:color="auto" w:fill="auto"/>
            <w:noWrap/>
            <w:vAlign w:val="center"/>
            <w:hideMark/>
          </w:tcPr>
          <w:p w14:paraId="3E5F8005" w14:textId="77777777" w:rsidR="00BD27E4" w:rsidRPr="00E71BE3" w:rsidRDefault="00BD27E4" w:rsidP="00330CCB">
            <w:pPr>
              <w:jc w:val="center"/>
              <w:rPr>
                <w:rFonts w:cstheme="majorBidi"/>
                <w:color w:val="000000"/>
                <w:sz w:val="20"/>
                <w:szCs w:val="20"/>
              </w:rPr>
            </w:pPr>
            <w:r w:rsidRPr="00E71BE3">
              <w:rPr>
                <w:rFonts w:cstheme="majorBidi"/>
                <w:color w:val="000000"/>
                <w:sz w:val="20"/>
                <w:szCs w:val="20"/>
              </w:rPr>
              <w:t>(11.17)</w:t>
            </w:r>
          </w:p>
        </w:tc>
        <w:tc>
          <w:tcPr>
            <w:tcW w:w="1041" w:type="dxa"/>
            <w:tcBorders>
              <w:top w:val="nil"/>
              <w:bottom w:val="single" w:sz="4" w:space="0" w:color="auto"/>
            </w:tcBorders>
            <w:shd w:val="clear" w:color="auto" w:fill="auto"/>
            <w:noWrap/>
            <w:vAlign w:val="center"/>
            <w:hideMark/>
          </w:tcPr>
          <w:p w14:paraId="70BF11A3" w14:textId="77777777" w:rsidR="00BD27E4" w:rsidRPr="00080592" w:rsidRDefault="00BD27E4" w:rsidP="00330CCB">
            <w:pPr>
              <w:jc w:val="center"/>
              <w:rPr>
                <w:rFonts w:cstheme="majorBidi"/>
                <w:color w:val="000000"/>
                <w:sz w:val="20"/>
                <w:szCs w:val="20"/>
              </w:rPr>
            </w:pPr>
            <w:r w:rsidRPr="00080592">
              <w:rPr>
                <w:rFonts w:cstheme="majorBidi"/>
                <w:color w:val="000000"/>
                <w:sz w:val="20"/>
                <w:szCs w:val="20"/>
              </w:rPr>
              <w:t>(9.47)</w:t>
            </w:r>
          </w:p>
        </w:tc>
      </w:tr>
      <w:tr w:rsidR="00863A3D" w:rsidRPr="009E13A9" w14:paraId="2A6728E9" w14:textId="77777777" w:rsidTr="00E6067C">
        <w:trPr>
          <w:trHeight w:val="251"/>
        </w:trPr>
        <w:tc>
          <w:tcPr>
            <w:tcW w:w="8951" w:type="dxa"/>
            <w:gridSpan w:val="7"/>
            <w:tcBorders>
              <w:top w:val="single" w:sz="4" w:space="0" w:color="auto"/>
              <w:bottom w:val="single" w:sz="4" w:space="0" w:color="auto"/>
            </w:tcBorders>
            <w:shd w:val="clear" w:color="auto" w:fill="auto"/>
            <w:noWrap/>
            <w:hideMark/>
          </w:tcPr>
          <w:p w14:paraId="40FFECE7" w14:textId="7E4F2724" w:rsidR="00863A3D" w:rsidRPr="00E71BE3" w:rsidRDefault="00863A3D" w:rsidP="004866B4">
            <w:pPr>
              <w:rPr>
                <w:rFonts w:cstheme="majorBidi"/>
                <w:sz w:val="20"/>
                <w:szCs w:val="20"/>
              </w:rPr>
            </w:pPr>
            <w:r w:rsidRPr="009E13A9">
              <w:rPr>
                <w:rFonts w:cstheme="majorBidi"/>
                <w:b/>
                <w:color w:val="000000"/>
                <w:sz w:val="20"/>
                <w:szCs w:val="20"/>
              </w:rPr>
              <w:t>Increase in telework</w:t>
            </w:r>
          </w:p>
        </w:tc>
      </w:tr>
      <w:tr w:rsidR="00BD27E4" w:rsidRPr="009E13A9" w14:paraId="6181C7FF" w14:textId="77777777" w:rsidTr="00E6067C">
        <w:trPr>
          <w:trHeight w:val="251"/>
        </w:trPr>
        <w:tc>
          <w:tcPr>
            <w:tcW w:w="2553" w:type="dxa"/>
            <w:vMerge w:val="restart"/>
            <w:tcBorders>
              <w:top w:val="single" w:sz="4" w:space="0" w:color="auto"/>
              <w:bottom w:val="nil"/>
            </w:tcBorders>
            <w:shd w:val="clear" w:color="auto" w:fill="auto"/>
            <w:noWrap/>
            <w:vAlign w:val="center"/>
            <w:hideMark/>
          </w:tcPr>
          <w:p w14:paraId="529932EF" w14:textId="51C53A6E" w:rsidR="00BD27E4" w:rsidRPr="00E71BE3" w:rsidRDefault="00BD27E4" w:rsidP="00E6067C">
            <w:pPr>
              <w:rPr>
                <w:rFonts w:cstheme="majorBidi"/>
                <w:color w:val="000000"/>
                <w:sz w:val="22"/>
                <w:szCs w:val="22"/>
              </w:rPr>
            </w:pPr>
            <w:r w:rsidRPr="009E13A9">
              <w:rPr>
                <w:rFonts w:cstheme="majorBidi"/>
                <w:bCs/>
                <w:color w:val="000000"/>
                <w:sz w:val="20"/>
                <w:szCs w:val="20"/>
              </w:rPr>
              <w:t xml:space="preserve">COVID cases (log scale) </w:t>
            </w:r>
          </w:p>
        </w:tc>
        <w:tc>
          <w:tcPr>
            <w:tcW w:w="1070" w:type="dxa"/>
            <w:tcBorders>
              <w:top w:val="single" w:sz="4" w:space="0" w:color="auto"/>
              <w:bottom w:val="nil"/>
            </w:tcBorders>
            <w:shd w:val="clear" w:color="auto" w:fill="auto"/>
            <w:noWrap/>
            <w:vAlign w:val="center"/>
            <w:hideMark/>
          </w:tcPr>
          <w:p w14:paraId="704E4860"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1.074***</w:t>
            </w:r>
          </w:p>
        </w:tc>
        <w:tc>
          <w:tcPr>
            <w:tcW w:w="1070" w:type="dxa"/>
            <w:tcBorders>
              <w:top w:val="single" w:sz="4" w:space="0" w:color="auto"/>
              <w:bottom w:val="nil"/>
            </w:tcBorders>
            <w:shd w:val="clear" w:color="auto" w:fill="auto"/>
            <w:noWrap/>
            <w:vAlign w:val="center"/>
            <w:hideMark/>
          </w:tcPr>
          <w:p w14:paraId="063B6FE2"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1.243***</w:t>
            </w:r>
          </w:p>
        </w:tc>
        <w:tc>
          <w:tcPr>
            <w:tcW w:w="1070" w:type="dxa"/>
            <w:tcBorders>
              <w:top w:val="single" w:sz="4" w:space="0" w:color="auto"/>
              <w:bottom w:val="nil"/>
            </w:tcBorders>
            <w:shd w:val="clear" w:color="auto" w:fill="auto"/>
            <w:noWrap/>
            <w:vAlign w:val="center"/>
            <w:hideMark/>
          </w:tcPr>
          <w:p w14:paraId="313FDEE2"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0.900***</w:t>
            </w:r>
          </w:p>
        </w:tc>
        <w:tc>
          <w:tcPr>
            <w:tcW w:w="1075" w:type="dxa"/>
            <w:tcBorders>
              <w:top w:val="single" w:sz="4" w:space="0" w:color="auto"/>
              <w:bottom w:val="nil"/>
            </w:tcBorders>
            <w:shd w:val="clear" w:color="auto" w:fill="auto"/>
            <w:noWrap/>
            <w:vAlign w:val="center"/>
            <w:hideMark/>
          </w:tcPr>
          <w:p w14:paraId="7A565D43"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1.102***</w:t>
            </w:r>
          </w:p>
        </w:tc>
        <w:tc>
          <w:tcPr>
            <w:tcW w:w="1072" w:type="dxa"/>
            <w:tcBorders>
              <w:top w:val="single" w:sz="4" w:space="0" w:color="auto"/>
              <w:bottom w:val="nil"/>
            </w:tcBorders>
            <w:shd w:val="clear" w:color="auto" w:fill="auto"/>
            <w:noWrap/>
            <w:vAlign w:val="center"/>
            <w:hideMark/>
          </w:tcPr>
          <w:p w14:paraId="5E44D963"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0.788***</w:t>
            </w:r>
          </w:p>
        </w:tc>
        <w:tc>
          <w:tcPr>
            <w:tcW w:w="1041" w:type="dxa"/>
            <w:tcBorders>
              <w:top w:val="single" w:sz="4" w:space="0" w:color="auto"/>
              <w:bottom w:val="nil"/>
            </w:tcBorders>
            <w:shd w:val="clear" w:color="auto" w:fill="auto"/>
            <w:noWrap/>
            <w:vAlign w:val="center"/>
            <w:hideMark/>
          </w:tcPr>
          <w:p w14:paraId="12548329" w14:textId="77777777" w:rsidR="00BD27E4" w:rsidRPr="00080592" w:rsidRDefault="00BD27E4" w:rsidP="00E6067C">
            <w:pPr>
              <w:jc w:val="center"/>
              <w:rPr>
                <w:rFonts w:cstheme="majorBidi"/>
                <w:color w:val="000000"/>
                <w:sz w:val="20"/>
                <w:szCs w:val="20"/>
              </w:rPr>
            </w:pPr>
            <w:r w:rsidRPr="00080592">
              <w:rPr>
                <w:rFonts w:cstheme="majorBidi"/>
                <w:color w:val="000000"/>
                <w:sz w:val="20"/>
                <w:szCs w:val="20"/>
              </w:rPr>
              <w:t>0.669***</w:t>
            </w:r>
          </w:p>
        </w:tc>
      </w:tr>
      <w:tr w:rsidR="00BD27E4" w:rsidRPr="009E13A9" w14:paraId="72E2F8AC" w14:textId="77777777" w:rsidTr="00E6067C">
        <w:trPr>
          <w:trHeight w:val="251"/>
        </w:trPr>
        <w:tc>
          <w:tcPr>
            <w:tcW w:w="2553" w:type="dxa"/>
            <w:vMerge/>
            <w:tcBorders>
              <w:top w:val="nil"/>
              <w:bottom w:val="single" w:sz="4" w:space="0" w:color="auto"/>
            </w:tcBorders>
            <w:shd w:val="clear" w:color="auto" w:fill="auto"/>
            <w:noWrap/>
            <w:vAlign w:val="bottom"/>
            <w:hideMark/>
          </w:tcPr>
          <w:p w14:paraId="4AE25A6D" w14:textId="77777777" w:rsidR="00BD27E4" w:rsidRPr="00E71BE3" w:rsidRDefault="00BD27E4" w:rsidP="004866B4">
            <w:pPr>
              <w:rPr>
                <w:rFonts w:cstheme="majorBidi"/>
                <w:color w:val="000000"/>
                <w:sz w:val="22"/>
                <w:szCs w:val="22"/>
              </w:rPr>
            </w:pPr>
          </w:p>
        </w:tc>
        <w:tc>
          <w:tcPr>
            <w:tcW w:w="1070" w:type="dxa"/>
            <w:tcBorders>
              <w:top w:val="nil"/>
              <w:bottom w:val="single" w:sz="4" w:space="0" w:color="auto"/>
            </w:tcBorders>
            <w:shd w:val="clear" w:color="auto" w:fill="auto"/>
            <w:noWrap/>
            <w:vAlign w:val="center"/>
            <w:hideMark/>
          </w:tcPr>
          <w:p w14:paraId="1BFA878B"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(4.03)</w:t>
            </w:r>
          </w:p>
        </w:tc>
        <w:tc>
          <w:tcPr>
            <w:tcW w:w="1070" w:type="dxa"/>
            <w:tcBorders>
              <w:top w:val="nil"/>
              <w:bottom w:val="single" w:sz="4" w:space="0" w:color="auto"/>
            </w:tcBorders>
            <w:shd w:val="clear" w:color="auto" w:fill="auto"/>
            <w:noWrap/>
            <w:vAlign w:val="center"/>
            <w:hideMark/>
          </w:tcPr>
          <w:p w14:paraId="752EAD32"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(4.66)</w:t>
            </w:r>
          </w:p>
        </w:tc>
        <w:tc>
          <w:tcPr>
            <w:tcW w:w="1070" w:type="dxa"/>
            <w:tcBorders>
              <w:top w:val="nil"/>
              <w:bottom w:val="single" w:sz="4" w:space="0" w:color="auto"/>
            </w:tcBorders>
            <w:shd w:val="clear" w:color="auto" w:fill="auto"/>
            <w:noWrap/>
            <w:vAlign w:val="center"/>
            <w:hideMark/>
          </w:tcPr>
          <w:p w14:paraId="1AB73EDE"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(3.49)</w:t>
            </w:r>
          </w:p>
        </w:tc>
        <w:tc>
          <w:tcPr>
            <w:tcW w:w="1075" w:type="dxa"/>
            <w:tcBorders>
              <w:top w:val="nil"/>
              <w:bottom w:val="single" w:sz="4" w:space="0" w:color="auto"/>
            </w:tcBorders>
            <w:shd w:val="clear" w:color="auto" w:fill="auto"/>
            <w:noWrap/>
            <w:vAlign w:val="center"/>
            <w:hideMark/>
          </w:tcPr>
          <w:p w14:paraId="02F38D1D"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(4.27)</w:t>
            </w:r>
          </w:p>
        </w:tc>
        <w:tc>
          <w:tcPr>
            <w:tcW w:w="1072" w:type="dxa"/>
            <w:tcBorders>
              <w:top w:val="nil"/>
              <w:bottom w:val="single" w:sz="4" w:space="0" w:color="auto"/>
            </w:tcBorders>
            <w:shd w:val="clear" w:color="auto" w:fill="auto"/>
            <w:noWrap/>
            <w:vAlign w:val="center"/>
            <w:hideMark/>
          </w:tcPr>
          <w:p w14:paraId="5479496E"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(3.30)</w:t>
            </w:r>
          </w:p>
        </w:tc>
        <w:tc>
          <w:tcPr>
            <w:tcW w:w="1041" w:type="dxa"/>
            <w:tcBorders>
              <w:top w:val="nil"/>
              <w:bottom w:val="single" w:sz="4" w:space="0" w:color="auto"/>
            </w:tcBorders>
            <w:shd w:val="clear" w:color="auto" w:fill="auto"/>
            <w:noWrap/>
            <w:vAlign w:val="center"/>
            <w:hideMark/>
          </w:tcPr>
          <w:p w14:paraId="4C02EE22" w14:textId="77777777" w:rsidR="00BD27E4" w:rsidRPr="00080592" w:rsidRDefault="00BD27E4" w:rsidP="00E6067C">
            <w:pPr>
              <w:jc w:val="center"/>
              <w:rPr>
                <w:rFonts w:cstheme="majorBidi"/>
                <w:color w:val="000000"/>
                <w:sz w:val="20"/>
                <w:szCs w:val="20"/>
              </w:rPr>
            </w:pPr>
            <w:r w:rsidRPr="00080592">
              <w:rPr>
                <w:rFonts w:cstheme="majorBidi"/>
                <w:color w:val="000000"/>
                <w:sz w:val="20"/>
                <w:szCs w:val="20"/>
              </w:rPr>
              <w:t>(2.61)</w:t>
            </w:r>
          </w:p>
        </w:tc>
      </w:tr>
      <w:tr w:rsidR="00863A3D" w:rsidRPr="009E13A9" w14:paraId="36F4772D" w14:textId="77777777" w:rsidTr="00E6067C">
        <w:trPr>
          <w:trHeight w:val="251"/>
        </w:trPr>
        <w:tc>
          <w:tcPr>
            <w:tcW w:w="8951" w:type="dxa"/>
            <w:gridSpan w:val="7"/>
            <w:tcBorders>
              <w:top w:val="single" w:sz="4" w:space="0" w:color="auto"/>
              <w:bottom w:val="single" w:sz="4" w:space="0" w:color="auto"/>
            </w:tcBorders>
            <w:shd w:val="clear" w:color="auto" w:fill="auto"/>
            <w:noWrap/>
            <w:hideMark/>
          </w:tcPr>
          <w:p w14:paraId="2E084050" w14:textId="7557A2E3" w:rsidR="00863A3D" w:rsidRPr="00E71BE3" w:rsidRDefault="00863A3D" w:rsidP="004866B4">
            <w:pPr>
              <w:rPr>
                <w:rFonts w:cstheme="majorBidi"/>
                <w:sz w:val="20"/>
                <w:szCs w:val="20"/>
              </w:rPr>
            </w:pPr>
            <w:r w:rsidRPr="009E13A9">
              <w:rPr>
                <w:rFonts w:cstheme="majorBidi"/>
                <w:b/>
                <w:color w:val="000000"/>
                <w:sz w:val="20"/>
                <w:szCs w:val="20"/>
              </w:rPr>
              <w:t>Increase in the unemployment rate</w:t>
            </w:r>
          </w:p>
        </w:tc>
      </w:tr>
      <w:tr w:rsidR="00BD27E4" w:rsidRPr="009E13A9" w14:paraId="12FD808A" w14:textId="77777777" w:rsidTr="00E6067C">
        <w:trPr>
          <w:trHeight w:val="251"/>
        </w:trPr>
        <w:tc>
          <w:tcPr>
            <w:tcW w:w="2553" w:type="dxa"/>
            <w:vMerge w:val="restart"/>
            <w:tcBorders>
              <w:top w:val="single" w:sz="4" w:space="0" w:color="auto"/>
              <w:bottom w:val="nil"/>
            </w:tcBorders>
            <w:shd w:val="clear" w:color="auto" w:fill="auto"/>
            <w:noWrap/>
            <w:vAlign w:val="center"/>
            <w:hideMark/>
          </w:tcPr>
          <w:p w14:paraId="5B8CD309" w14:textId="21FA4E01" w:rsidR="00BD27E4" w:rsidRPr="00E71BE3" w:rsidRDefault="00BD27E4" w:rsidP="00A10F7B">
            <w:pPr>
              <w:rPr>
                <w:rFonts w:cstheme="majorBidi"/>
                <w:color w:val="000000"/>
                <w:sz w:val="22"/>
                <w:szCs w:val="22"/>
              </w:rPr>
            </w:pPr>
            <w:r w:rsidRPr="009E13A9">
              <w:rPr>
                <w:rFonts w:cstheme="majorBidi"/>
                <w:bCs/>
                <w:color w:val="000000"/>
                <w:sz w:val="20"/>
                <w:szCs w:val="20"/>
              </w:rPr>
              <w:t>COVID cases (log scale)</w:t>
            </w:r>
          </w:p>
        </w:tc>
        <w:tc>
          <w:tcPr>
            <w:tcW w:w="1070" w:type="dxa"/>
            <w:tcBorders>
              <w:top w:val="single" w:sz="4" w:space="0" w:color="auto"/>
              <w:bottom w:val="nil"/>
            </w:tcBorders>
            <w:shd w:val="clear" w:color="auto" w:fill="auto"/>
            <w:noWrap/>
            <w:vAlign w:val="center"/>
            <w:hideMark/>
          </w:tcPr>
          <w:p w14:paraId="50B5339B" w14:textId="77777777" w:rsidR="00BD27E4" w:rsidRPr="00E71BE3" w:rsidRDefault="00BD27E4" w:rsidP="00A10F7B">
            <w:pPr>
              <w:jc w:val="center"/>
              <w:rPr>
                <w:rFonts w:cstheme="majorBidi"/>
                <w:color w:val="000000"/>
                <w:sz w:val="20"/>
                <w:szCs w:val="20"/>
              </w:rPr>
            </w:pPr>
            <w:r w:rsidRPr="00E71BE3">
              <w:rPr>
                <w:rFonts w:cstheme="majorBidi"/>
                <w:color w:val="000000"/>
                <w:sz w:val="20"/>
                <w:szCs w:val="20"/>
              </w:rPr>
              <w:t>0.314***</w:t>
            </w:r>
          </w:p>
        </w:tc>
        <w:tc>
          <w:tcPr>
            <w:tcW w:w="1070" w:type="dxa"/>
            <w:tcBorders>
              <w:top w:val="single" w:sz="4" w:space="0" w:color="auto"/>
              <w:bottom w:val="nil"/>
            </w:tcBorders>
            <w:shd w:val="clear" w:color="auto" w:fill="auto"/>
            <w:noWrap/>
            <w:vAlign w:val="center"/>
            <w:hideMark/>
          </w:tcPr>
          <w:p w14:paraId="52899886" w14:textId="77777777" w:rsidR="00BD27E4" w:rsidRPr="00E71BE3" w:rsidRDefault="00BD27E4" w:rsidP="00A10F7B">
            <w:pPr>
              <w:jc w:val="center"/>
              <w:rPr>
                <w:rFonts w:cstheme="majorBidi"/>
                <w:color w:val="000000"/>
                <w:sz w:val="20"/>
                <w:szCs w:val="20"/>
              </w:rPr>
            </w:pPr>
            <w:r w:rsidRPr="00E71BE3">
              <w:rPr>
                <w:rFonts w:cstheme="majorBidi"/>
                <w:color w:val="000000"/>
                <w:sz w:val="20"/>
                <w:szCs w:val="20"/>
              </w:rPr>
              <w:t>0.295***</w:t>
            </w:r>
          </w:p>
        </w:tc>
        <w:tc>
          <w:tcPr>
            <w:tcW w:w="1070" w:type="dxa"/>
            <w:tcBorders>
              <w:top w:val="single" w:sz="4" w:space="0" w:color="auto"/>
              <w:bottom w:val="nil"/>
            </w:tcBorders>
            <w:shd w:val="clear" w:color="auto" w:fill="auto"/>
            <w:noWrap/>
            <w:vAlign w:val="center"/>
            <w:hideMark/>
          </w:tcPr>
          <w:p w14:paraId="03AD3702" w14:textId="77777777" w:rsidR="00BD27E4" w:rsidRPr="00E71BE3" w:rsidRDefault="00BD27E4" w:rsidP="00A10F7B">
            <w:pPr>
              <w:jc w:val="center"/>
              <w:rPr>
                <w:rFonts w:cstheme="majorBidi"/>
                <w:color w:val="000000"/>
                <w:sz w:val="20"/>
                <w:szCs w:val="20"/>
              </w:rPr>
            </w:pPr>
            <w:r w:rsidRPr="00E71BE3">
              <w:rPr>
                <w:rFonts w:cstheme="majorBidi"/>
                <w:color w:val="000000"/>
                <w:sz w:val="20"/>
                <w:szCs w:val="20"/>
              </w:rPr>
              <w:t>0.291***</w:t>
            </w:r>
          </w:p>
        </w:tc>
        <w:tc>
          <w:tcPr>
            <w:tcW w:w="1075" w:type="dxa"/>
            <w:tcBorders>
              <w:top w:val="single" w:sz="4" w:space="0" w:color="auto"/>
              <w:bottom w:val="nil"/>
            </w:tcBorders>
            <w:shd w:val="clear" w:color="auto" w:fill="auto"/>
            <w:noWrap/>
            <w:vAlign w:val="center"/>
            <w:hideMark/>
          </w:tcPr>
          <w:p w14:paraId="2723F18A" w14:textId="77777777" w:rsidR="00BD27E4" w:rsidRPr="00E71BE3" w:rsidRDefault="00BD27E4" w:rsidP="00A10F7B">
            <w:pPr>
              <w:jc w:val="center"/>
              <w:rPr>
                <w:rFonts w:cstheme="majorBidi"/>
                <w:color w:val="000000"/>
                <w:sz w:val="20"/>
                <w:szCs w:val="20"/>
              </w:rPr>
            </w:pPr>
            <w:r w:rsidRPr="00E71BE3">
              <w:rPr>
                <w:rFonts w:cstheme="majorBidi"/>
                <w:color w:val="000000"/>
                <w:sz w:val="20"/>
                <w:szCs w:val="20"/>
              </w:rPr>
              <w:t>0.287***</w:t>
            </w:r>
          </w:p>
        </w:tc>
        <w:tc>
          <w:tcPr>
            <w:tcW w:w="1072" w:type="dxa"/>
            <w:tcBorders>
              <w:top w:val="single" w:sz="4" w:space="0" w:color="auto"/>
              <w:bottom w:val="nil"/>
            </w:tcBorders>
            <w:shd w:val="clear" w:color="auto" w:fill="auto"/>
            <w:noWrap/>
            <w:vAlign w:val="center"/>
            <w:hideMark/>
          </w:tcPr>
          <w:p w14:paraId="28F5FC3F" w14:textId="77777777" w:rsidR="00BD27E4" w:rsidRPr="00E71BE3" w:rsidRDefault="00BD27E4" w:rsidP="00A10F7B">
            <w:pPr>
              <w:jc w:val="center"/>
              <w:rPr>
                <w:rFonts w:cstheme="majorBidi"/>
                <w:color w:val="000000"/>
                <w:sz w:val="20"/>
                <w:szCs w:val="20"/>
              </w:rPr>
            </w:pPr>
            <w:r w:rsidRPr="00E71BE3">
              <w:rPr>
                <w:rFonts w:cstheme="majorBidi"/>
                <w:color w:val="000000"/>
                <w:sz w:val="20"/>
                <w:szCs w:val="20"/>
              </w:rPr>
              <w:t>0.279***</w:t>
            </w:r>
          </w:p>
        </w:tc>
        <w:tc>
          <w:tcPr>
            <w:tcW w:w="1041" w:type="dxa"/>
            <w:tcBorders>
              <w:top w:val="single" w:sz="4" w:space="0" w:color="auto"/>
              <w:bottom w:val="nil"/>
            </w:tcBorders>
            <w:shd w:val="clear" w:color="auto" w:fill="auto"/>
            <w:noWrap/>
            <w:vAlign w:val="center"/>
            <w:hideMark/>
          </w:tcPr>
          <w:p w14:paraId="7FDAD0CE" w14:textId="77777777" w:rsidR="00BD27E4" w:rsidRPr="00080592" w:rsidRDefault="00BD27E4" w:rsidP="00A10F7B">
            <w:pPr>
              <w:jc w:val="center"/>
              <w:rPr>
                <w:rFonts w:cstheme="majorBidi"/>
                <w:color w:val="000000"/>
                <w:sz w:val="20"/>
                <w:szCs w:val="20"/>
              </w:rPr>
            </w:pPr>
            <w:r w:rsidRPr="00080592">
              <w:rPr>
                <w:rFonts w:cstheme="majorBidi"/>
                <w:color w:val="000000"/>
                <w:sz w:val="20"/>
                <w:szCs w:val="20"/>
              </w:rPr>
              <w:t>0.201***</w:t>
            </w:r>
          </w:p>
        </w:tc>
      </w:tr>
      <w:tr w:rsidR="00BD27E4" w:rsidRPr="009E13A9" w14:paraId="1B25B283" w14:textId="77777777" w:rsidTr="00E6067C">
        <w:trPr>
          <w:trHeight w:val="251"/>
        </w:trPr>
        <w:tc>
          <w:tcPr>
            <w:tcW w:w="2553" w:type="dxa"/>
            <w:vMerge/>
            <w:tcBorders>
              <w:top w:val="nil"/>
              <w:bottom w:val="single" w:sz="4" w:space="0" w:color="auto"/>
            </w:tcBorders>
            <w:shd w:val="clear" w:color="auto" w:fill="auto"/>
            <w:noWrap/>
            <w:vAlign w:val="center"/>
            <w:hideMark/>
          </w:tcPr>
          <w:p w14:paraId="2238E5BB" w14:textId="77777777" w:rsidR="00BD27E4" w:rsidRPr="00E71BE3" w:rsidRDefault="00BD27E4" w:rsidP="00A10F7B">
            <w:pPr>
              <w:jc w:val="center"/>
              <w:rPr>
                <w:rFonts w:cstheme="majorBidi"/>
                <w:color w:val="000000"/>
                <w:sz w:val="22"/>
                <w:szCs w:val="22"/>
              </w:rPr>
            </w:pPr>
          </w:p>
        </w:tc>
        <w:tc>
          <w:tcPr>
            <w:tcW w:w="1070" w:type="dxa"/>
            <w:tcBorders>
              <w:top w:val="nil"/>
              <w:bottom w:val="single" w:sz="4" w:space="0" w:color="auto"/>
            </w:tcBorders>
            <w:shd w:val="clear" w:color="auto" w:fill="auto"/>
            <w:noWrap/>
            <w:vAlign w:val="center"/>
            <w:hideMark/>
          </w:tcPr>
          <w:p w14:paraId="0C8B49CF" w14:textId="77777777" w:rsidR="00BD27E4" w:rsidRPr="00E71BE3" w:rsidRDefault="00BD27E4" w:rsidP="00A10F7B">
            <w:pPr>
              <w:jc w:val="center"/>
              <w:rPr>
                <w:rFonts w:cstheme="majorBidi"/>
                <w:color w:val="000000"/>
                <w:sz w:val="20"/>
                <w:szCs w:val="20"/>
              </w:rPr>
            </w:pPr>
            <w:r w:rsidRPr="00E71BE3">
              <w:rPr>
                <w:rFonts w:cstheme="majorBidi"/>
                <w:color w:val="000000"/>
                <w:sz w:val="20"/>
                <w:szCs w:val="20"/>
              </w:rPr>
              <w:t>(4.79)</w:t>
            </w:r>
          </w:p>
        </w:tc>
        <w:tc>
          <w:tcPr>
            <w:tcW w:w="1070" w:type="dxa"/>
            <w:tcBorders>
              <w:top w:val="nil"/>
              <w:bottom w:val="single" w:sz="4" w:space="0" w:color="auto"/>
            </w:tcBorders>
            <w:shd w:val="clear" w:color="auto" w:fill="auto"/>
            <w:noWrap/>
            <w:vAlign w:val="center"/>
            <w:hideMark/>
          </w:tcPr>
          <w:p w14:paraId="569B50C8" w14:textId="77777777" w:rsidR="00BD27E4" w:rsidRPr="00E71BE3" w:rsidRDefault="00BD27E4" w:rsidP="00A10F7B">
            <w:pPr>
              <w:jc w:val="center"/>
              <w:rPr>
                <w:rFonts w:cstheme="majorBidi"/>
                <w:color w:val="000000"/>
                <w:sz w:val="20"/>
                <w:szCs w:val="20"/>
              </w:rPr>
            </w:pPr>
            <w:r w:rsidRPr="00E71BE3">
              <w:rPr>
                <w:rFonts w:cstheme="majorBidi"/>
                <w:color w:val="000000"/>
                <w:sz w:val="20"/>
                <w:szCs w:val="20"/>
              </w:rPr>
              <w:t>(4.37)</w:t>
            </w:r>
          </w:p>
        </w:tc>
        <w:tc>
          <w:tcPr>
            <w:tcW w:w="1070" w:type="dxa"/>
            <w:tcBorders>
              <w:top w:val="nil"/>
              <w:bottom w:val="single" w:sz="4" w:space="0" w:color="auto"/>
            </w:tcBorders>
            <w:shd w:val="clear" w:color="auto" w:fill="auto"/>
            <w:noWrap/>
            <w:vAlign w:val="center"/>
            <w:hideMark/>
          </w:tcPr>
          <w:p w14:paraId="1F76E68B" w14:textId="77777777" w:rsidR="00BD27E4" w:rsidRPr="00E71BE3" w:rsidRDefault="00BD27E4" w:rsidP="00A10F7B">
            <w:pPr>
              <w:jc w:val="center"/>
              <w:rPr>
                <w:rFonts w:cstheme="majorBidi"/>
                <w:color w:val="000000"/>
                <w:sz w:val="20"/>
                <w:szCs w:val="20"/>
              </w:rPr>
            </w:pPr>
            <w:r w:rsidRPr="00E71BE3">
              <w:rPr>
                <w:rFonts w:cstheme="majorBidi"/>
                <w:color w:val="000000"/>
                <w:sz w:val="20"/>
                <w:szCs w:val="20"/>
              </w:rPr>
              <w:t>(4.40)</w:t>
            </w:r>
          </w:p>
        </w:tc>
        <w:tc>
          <w:tcPr>
            <w:tcW w:w="1075" w:type="dxa"/>
            <w:tcBorders>
              <w:top w:val="nil"/>
              <w:bottom w:val="single" w:sz="4" w:space="0" w:color="auto"/>
            </w:tcBorders>
            <w:shd w:val="clear" w:color="auto" w:fill="auto"/>
            <w:noWrap/>
            <w:vAlign w:val="center"/>
            <w:hideMark/>
          </w:tcPr>
          <w:p w14:paraId="2F772CD4" w14:textId="77777777" w:rsidR="00BD27E4" w:rsidRPr="00E71BE3" w:rsidRDefault="00BD27E4" w:rsidP="00A10F7B">
            <w:pPr>
              <w:jc w:val="center"/>
              <w:rPr>
                <w:rFonts w:cstheme="majorBidi"/>
                <w:color w:val="000000"/>
                <w:sz w:val="20"/>
                <w:szCs w:val="20"/>
              </w:rPr>
            </w:pPr>
            <w:r w:rsidRPr="00E71BE3">
              <w:rPr>
                <w:rFonts w:cstheme="majorBidi"/>
                <w:color w:val="000000"/>
                <w:sz w:val="20"/>
                <w:szCs w:val="20"/>
              </w:rPr>
              <w:t>(4.68)</w:t>
            </w:r>
          </w:p>
        </w:tc>
        <w:tc>
          <w:tcPr>
            <w:tcW w:w="1072" w:type="dxa"/>
            <w:tcBorders>
              <w:top w:val="nil"/>
              <w:bottom w:val="single" w:sz="4" w:space="0" w:color="auto"/>
            </w:tcBorders>
            <w:shd w:val="clear" w:color="auto" w:fill="auto"/>
            <w:noWrap/>
            <w:vAlign w:val="center"/>
            <w:hideMark/>
          </w:tcPr>
          <w:p w14:paraId="09FF7BB0" w14:textId="77777777" w:rsidR="00BD27E4" w:rsidRPr="00E71BE3" w:rsidRDefault="00BD27E4" w:rsidP="00A10F7B">
            <w:pPr>
              <w:jc w:val="center"/>
              <w:rPr>
                <w:rFonts w:cstheme="majorBidi"/>
                <w:color w:val="000000"/>
                <w:sz w:val="20"/>
                <w:szCs w:val="20"/>
              </w:rPr>
            </w:pPr>
            <w:r w:rsidRPr="00E71BE3">
              <w:rPr>
                <w:rFonts w:cstheme="majorBidi"/>
                <w:color w:val="000000"/>
                <w:sz w:val="20"/>
                <w:szCs w:val="20"/>
              </w:rPr>
              <w:t>(4.29)</w:t>
            </w:r>
          </w:p>
        </w:tc>
        <w:tc>
          <w:tcPr>
            <w:tcW w:w="1041" w:type="dxa"/>
            <w:tcBorders>
              <w:top w:val="nil"/>
              <w:bottom w:val="single" w:sz="4" w:space="0" w:color="auto"/>
            </w:tcBorders>
            <w:shd w:val="clear" w:color="auto" w:fill="auto"/>
            <w:noWrap/>
            <w:vAlign w:val="center"/>
            <w:hideMark/>
          </w:tcPr>
          <w:p w14:paraId="2938CB08" w14:textId="77777777" w:rsidR="00BD27E4" w:rsidRPr="00080592" w:rsidRDefault="00BD27E4" w:rsidP="00A10F7B">
            <w:pPr>
              <w:jc w:val="center"/>
              <w:rPr>
                <w:rFonts w:cstheme="majorBidi"/>
                <w:color w:val="000000"/>
                <w:sz w:val="20"/>
                <w:szCs w:val="20"/>
              </w:rPr>
            </w:pPr>
            <w:r w:rsidRPr="00080592">
              <w:rPr>
                <w:rFonts w:cstheme="majorBidi"/>
                <w:color w:val="000000"/>
                <w:sz w:val="20"/>
                <w:szCs w:val="20"/>
              </w:rPr>
              <w:t>(3.06)</w:t>
            </w:r>
          </w:p>
        </w:tc>
      </w:tr>
      <w:tr w:rsidR="00863A3D" w:rsidRPr="009E13A9" w14:paraId="58B95341" w14:textId="77777777" w:rsidTr="00E6067C">
        <w:trPr>
          <w:trHeight w:val="251"/>
        </w:trPr>
        <w:tc>
          <w:tcPr>
            <w:tcW w:w="8951" w:type="dxa"/>
            <w:gridSpan w:val="7"/>
            <w:tcBorders>
              <w:top w:val="single" w:sz="4" w:space="0" w:color="auto"/>
              <w:bottom w:val="single" w:sz="4" w:space="0" w:color="auto"/>
            </w:tcBorders>
            <w:shd w:val="clear" w:color="auto" w:fill="auto"/>
            <w:noWrap/>
            <w:vAlign w:val="bottom"/>
            <w:hideMark/>
          </w:tcPr>
          <w:p w14:paraId="22855923" w14:textId="0193B34B" w:rsidR="00863A3D" w:rsidRPr="00E71BE3" w:rsidRDefault="00863A3D" w:rsidP="004866B4">
            <w:pPr>
              <w:rPr>
                <w:rFonts w:cstheme="majorBidi"/>
                <w:sz w:val="20"/>
                <w:szCs w:val="20"/>
              </w:rPr>
            </w:pPr>
            <w:r w:rsidRPr="009E13A9">
              <w:rPr>
                <w:rFonts w:cstheme="majorBidi"/>
                <w:b/>
                <w:color w:val="000000"/>
                <w:sz w:val="20"/>
                <w:szCs w:val="20"/>
              </w:rPr>
              <w:t>Change in gas price (%)</w:t>
            </w:r>
          </w:p>
        </w:tc>
      </w:tr>
      <w:tr w:rsidR="00BD27E4" w:rsidRPr="009E13A9" w14:paraId="1FDC0E62" w14:textId="77777777" w:rsidTr="00E6067C">
        <w:trPr>
          <w:trHeight w:val="251"/>
        </w:trPr>
        <w:tc>
          <w:tcPr>
            <w:tcW w:w="2553" w:type="dxa"/>
            <w:vMerge w:val="restart"/>
            <w:tcBorders>
              <w:top w:val="single" w:sz="4" w:space="0" w:color="auto"/>
              <w:bottom w:val="nil"/>
            </w:tcBorders>
            <w:shd w:val="clear" w:color="auto" w:fill="auto"/>
            <w:noWrap/>
            <w:vAlign w:val="center"/>
            <w:hideMark/>
          </w:tcPr>
          <w:p w14:paraId="58BBBDDA" w14:textId="77777777" w:rsidR="00BD27E4" w:rsidRPr="00E71BE3" w:rsidRDefault="00BD27E4" w:rsidP="00E6067C">
            <w:pPr>
              <w:rPr>
                <w:rFonts w:cstheme="majorBidi"/>
                <w:color w:val="000000"/>
                <w:sz w:val="22"/>
                <w:szCs w:val="22"/>
              </w:rPr>
            </w:pPr>
            <w:r w:rsidRPr="009E13A9">
              <w:rPr>
                <w:rFonts w:cstheme="majorBidi"/>
                <w:bCs/>
                <w:color w:val="000000"/>
                <w:sz w:val="20"/>
                <w:szCs w:val="20"/>
              </w:rPr>
              <w:t xml:space="preserve">COVID cases (log scale) </w:t>
            </w:r>
          </w:p>
        </w:tc>
        <w:tc>
          <w:tcPr>
            <w:tcW w:w="1070" w:type="dxa"/>
            <w:tcBorders>
              <w:top w:val="single" w:sz="4" w:space="0" w:color="auto"/>
              <w:bottom w:val="nil"/>
            </w:tcBorders>
            <w:shd w:val="clear" w:color="auto" w:fill="auto"/>
            <w:noWrap/>
            <w:vAlign w:val="center"/>
            <w:hideMark/>
          </w:tcPr>
          <w:p w14:paraId="43942B94"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0.0141</w:t>
            </w:r>
          </w:p>
        </w:tc>
        <w:tc>
          <w:tcPr>
            <w:tcW w:w="1070" w:type="dxa"/>
            <w:tcBorders>
              <w:top w:val="single" w:sz="4" w:space="0" w:color="auto"/>
              <w:bottom w:val="nil"/>
            </w:tcBorders>
            <w:shd w:val="clear" w:color="auto" w:fill="auto"/>
            <w:noWrap/>
            <w:vAlign w:val="center"/>
            <w:hideMark/>
          </w:tcPr>
          <w:p w14:paraId="2658A6E8"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0.0106</w:t>
            </w:r>
          </w:p>
        </w:tc>
        <w:tc>
          <w:tcPr>
            <w:tcW w:w="1070" w:type="dxa"/>
            <w:tcBorders>
              <w:top w:val="single" w:sz="4" w:space="0" w:color="auto"/>
              <w:bottom w:val="nil"/>
            </w:tcBorders>
            <w:shd w:val="clear" w:color="auto" w:fill="auto"/>
            <w:noWrap/>
            <w:vAlign w:val="center"/>
            <w:hideMark/>
          </w:tcPr>
          <w:p w14:paraId="3207D977"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0.206</w:t>
            </w:r>
          </w:p>
        </w:tc>
        <w:tc>
          <w:tcPr>
            <w:tcW w:w="1075" w:type="dxa"/>
            <w:tcBorders>
              <w:top w:val="single" w:sz="4" w:space="0" w:color="auto"/>
              <w:bottom w:val="nil"/>
            </w:tcBorders>
            <w:shd w:val="clear" w:color="auto" w:fill="auto"/>
            <w:noWrap/>
            <w:vAlign w:val="center"/>
            <w:hideMark/>
          </w:tcPr>
          <w:p w14:paraId="722E7322"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0.000400</w:t>
            </w:r>
          </w:p>
        </w:tc>
        <w:tc>
          <w:tcPr>
            <w:tcW w:w="1072" w:type="dxa"/>
            <w:tcBorders>
              <w:top w:val="single" w:sz="4" w:space="0" w:color="auto"/>
              <w:bottom w:val="nil"/>
            </w:tcBorders>
            <w:shd w:val="clear" w:color="auto" w:fill="auto"/>
            <w:noWrap/>
            <w:vAlign w:val="center"/>
            <w:hideMark/>
          </w:tcPr>
          <w:p w14:paraId="7B03D56F"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-0.112</w:t>
            </w:r>
          </w:p>
        </w:tc>
        <w:tc>
          <w:tcPr>
            <w:tcW w:w="1041" w:type="dxa"/>
            <w:tcBorders>
              <w:top w:val="single" w:sz="4" w:space="0" w:color="auto"/>
              <w:bottom w:val="nil"/>
            </w:tcBorders>
            <w:shd w:val="clear" w:color="auto" w:fill="auto"/>
            <w:noWrap/>
            <w:vAlign w:val="center"/>
            <w:hideMark/>
          </w:tcPr>
          <w:p w14:paraId="5D200DB7" w14:textId="77777777" w:rsidR="00BD27E4" w:rsidRPr="00080592" w:rsidRDefault="00BD27E4" w:rsidP="00E6067C">
            <w:pPr>
              <w:jc w:val="center"/>
              <w:rPr>
                <w:rFonts w:cstheme="majorBidi"/>
                <w:color w:val="000000"/>
                <w:sz w:val="20"/>
                <w:szCs w:val="20"/>
              </w:rPr>
            </w:pPr>
            <w:r w:rsidRPr="00080592">
              <w:rPr>
                <w:rFonts w:cstheme="majorBidi"/>
                <w:color w:val="000000"/>
                <w:sz w:val="20"/>
                <w:szCs w:val="20"/>
              </w:rPr>
              <w:t>-0.131</w:t>
            </w:r>
          </w:p>
        </w:tc>
      </w:tr>
      <w:tr w:rsidR="00BD27E4" w:rsidRPr="009E13A9" w14:paraId="1BEA52F0" w14:textId="77777777" w:rsidTr="00E6067C">
        <w:trPr>
          <w:trHeight w:val="251"/>
        </w:trPr>
        <w:tc>
          <w:tcPr>
            <w:tcW w:w="2553" w:type="dxa"/>
            <w:vMerge/>
            <w:tcBorders>
              <w:top w:val="nil"/>
              <w:bottom w:val="single" w:sz="4" w:space="0" w:color="auto"/>
            </w:tcBorders>
            <w:shd w:val="clear" w:color="auto" w:fill="auto"/>
            <w:noWrap/>
            <w:vAlign w:val="bottom"/>
            <w:hideMark/>
          </w:tcPr>
          <w:p w14:paraId="58207D1F" w14:textId="77777777" w:rsidR="00BD27E4" w:rsidRPr="00E71BE3" w:rsidRDefault="00BD27E4" w:rsidP="004866B4">
            <w:pPr>
              <w:rPr>
                <w:rFonts w:cstheme="majorBidi"/>
                <w:color w:val="000000"/>
                <w:sz w:val="22"/>
                <w:szCs w:val="22"/>
              </w:rPr>
            </w:pPr>
          </w:p>
        </w:tc>
        <w:tc>
          <w:tcPr>
            <w:tcW w:w="1070" w:type="dxa"/>
            <w:tcBorders>
              <w:top w:val="nil"/>
              <w:bottom w:val="single" w:sz="4" w:space="0" w:color="auto"/>
            </w:tcBorders>
            <w:shd w:val="clear" w:color="auto" w:fill="auto"/>
            <w:noWrap/>
            <w:vAlign w:val="center"/>
            <w:hideMark/>
          </w:tcPr>
          <w:p w14:paraId="3FA8C918"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(0.04)</w:t>
            </w:r>
          </w:p>
        </w:tc>
        <w:tc>
          <w:tcPr>
            <w:tcW w:w="1070" w:type="dxa"/>
            <w:tcBorders>
              <w:top w:val="nil"/>
              <w:bottom w:val="single" w:sz="4" w:space="0" w:color="auto"/>
            </w:tcBorders>
            <w:shd w:val="clear" w:color="auto" w:fill="auto"/>
            <w:noWrap/>
            <w:vAlign w:val="center"/>
            <w:hideMark/>
          </w:tcPr>
          <w:p w14:paraId="49378126"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(0.06)</w:t>
            </w:r>
          </w:p>
        </w:tc>
        <w:tc>
          <w:tcPr>
            <w:tcW w:w="1070" w:type="dxa"/>
            <w:tcBorders>
              <w:top w:val="nil"/>
              <w:bottom w:val="single" w:sz="4" w:space="0" w:color="auto"/>
            </w:tcBorders>
            <w:shd w:val="clear" w:color="auto" w:fill="auto"/>
            <w:noWrap/>
            <w:vAlign w:val="center"/>
            <w:hideMark/>
          </w:tcPr>
          <w:p w14:paraId="71626A11"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(1.34)</w:t>
            </w:r>
          </w:p>
        </w:tc>
        <w:tc>
          <w:tcPr>
            <w:tcW w:w="1075" w:type="dxa"/>
            <w:tcBorders>
              <w:top w:val="nil"/>
              <w:bottom w:val="single" w:sz="4" w:space="0" w:color="auto"/>
            </w:tcBorders>
            <w:shd w:val="clear" w:color="auto" w:fill="auto"/>
            <w:noWrap/>
            <w:vAlign w:val="center"/>
            <w:hideMark/>
          </w:tcPr>
          <w:p w14:paraId="678BF127"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(0.00)</w:t>
            </w:r>
          </w:p>
        </w:tc>
        <w:tc>
          <w:tcPr>
            <w:tcW w:w="1072" w:type="dxa"/>
            <w:tcBorders>
              <w:top w:val="nil"/>
              <w:bottom w:val="single" w:sz="4" w:space="0" w:color="auto"/>
            </w:tcBorders>
            <w:shd w:val="clear" w:color="auto" w:fill="auto"/>
            <w:noWrap/>
            <w:vAlign w:val="center"/>
            <w:hideMark/>
          </w:tcPr>
          <w:p w14:paraId="7EAF636B"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(-0.72)</w:t>
            </w:r>
          </w:p>
        </w:tc>
        <w:tc>
          <w:tcPr>
            <w:tcW w:w="1041" w:type="dxa"/>
            <w:tcBorders>
              <w:top w:val="nil"/>
              <w:bottom w:val="single" w:sz="4" w:space="0" w:color="auto"/>
            </w:tcBorders>
            <w:shd w:val="clear" w:color="auto" w:fill="auto"/>
            <w:noWrap/>
            <w:vAlign w:val="center"/>
            <w:hideMark/>
          </w:tcPr>
          <w:p w14:paraId="2986028C" w14:textId="77777777" w:rsidR="00BD27E4" w:rsidRPr="00080592" w:rsidRDefault="00BD27E4" w:rsidP="00E6067C">
            <w:pPr>
              <w:jc w:val="center"/>
              <w:rPr>
                <w:rFonts w:cstheme="majorBidi"/>
                <w:color w:val="000000"/>
                <w:sz w:val="20"/>
                <w:szCs w:val="20"/>
              </w:rPr>
            </w:pPr>
            <w:r w:rsidRPr="00080592">
              <w:rPr>
                <w:rFonts w:cstheme="majorBidi"/>
                <w:color w:val="000000"/>
                <w:sz w:val="20"/>
                <w:szCs w:val="20"/>
              </w:rPr>
              <w:t>(-0.79)</w:t>
            </w:r>
          </w:p>
        </w:tc>
      </w:tr>
      <w:tr w:rsidR="00863A3D" w:rsidRPr="009E13A9" w14:paraId="276AB8C6" w14:textId="77777777" w:rsidTr="00E6067C">
        <w:trPr>
          <w:trHeight w:val="251"/>
        </w:trPr>
        <w:tc>
          <w:tcPr>
            <w:tcW w:w="8951" w:type="dxa"/>
            <w:gridSpan w:val="7"/>
            <w:tcBorders>
              <w:top w:val="single" w:sz="4" w:space="0" w:color="auto"/>
              <w:bottom w:val="single" w:sz="4" w:space="0" w:color="auto"/>
            </w:tcBorders>
            <w:shd w:val="clear" w:color="auto" w:fill="auto"/>
            <w:noWrap/>
            <w:vAlign w:val="center"/>
            <w:hideMark/>
          </w:tcPr>
          <w:p w14:paraId="5A010D4B" w14:textId="70D8D22B" w:rsidR="00863A3D" w:rsidRPr="00E71BE3" w:rsidRDefault="00863A3D" w:rsidP="00E6067C">
            <w:pPr>
              <w:rPr>
                <w:rFonts w:cstheme="majorBidi"/>
                <w:sz w:val="20"/>
                <w:szCs w:val="20"/>
              </w:rPr>
            </w:pPr>
            <w:r w:rsidRPr="009E13A9">
              <w:rPr>
                <w:rFonts w:cstheme="majorBidi"/>
                <w:b/>
                <w:color w:val="000000"/>
                <w:sz w:val="20"/>
                <w:szCs w:val="20"/>
              </w:rPr>
              <w:t>Net Change of address request (in 100)</w:t>
            </w:r>
          </w:p>
        </w:tc>
      </w:tr>
      <w:tr w:rsidR="00BD27E4" w:rsidRPr="009E13A9" w14:paraId="16F17193" w14:textId="77777777" w:rsidTr="00E6067C">
        <w:trPr>
          <w:trHeight w:val="251"/>
        </w:trPr>
        <w:tc>
          <w:tcPr>
            <w:tcW w:w="2553" w:type="dxa"/>
            <w:vMerge w:val="restart"/>
            <w:tcBorders>
              <w:top w:val="single" w:sz="4" w:space="0" w:color="auto"/>
              <w:bottom w:val="nil"/>
            </w:tcBorders>
            <w:shd w:val="clear" w:color="auto" w:fill="auto"/>
            <w:noWrap/>
            <w:vAlign w:val="center"/>
            <w:hideMark/>
          </w:tcPr>
          <w:p w14:paraId="443F38AE" w14:textId="77777777" w:rsidR="00BD27E4" w:rsidRPr="00E71BE3" w:rsidRDefault="00BD27E4" w:rsidP="00E6067C">
            <w:pPr>
              <w:rPr>
                <w:rFonts w:cstheme="majorBidi"/>
                <w:color w:val="000000"/>
                <w:sz w:val="22"/>
                <w:szCs w:val="22"/>
              </w:rPr>
            </w:pPr>
            <w:r w:rsidRPr="009E13A9">
              <w:rPr>
                <w:rFonts w:cstheme="majorBidi"/>
                <w:bCs/>
                <w:color w:val="000000"/>
                <w:sz w:val="20"/>
                <w:szCs w:val="20"/>
              </w:rPr>
              <w:t>COVID cases (log scale)</w:t>
            </w:r>
          </w:p>
        </w:tc>
        <w:tc>
          <w:tcPr>
            <w:tcW w:w="1070" w:type="dxa"/>
            <w:tcBorders>
              <w:top w:val="single" w:sz="4" w:space="0" w:color="auto"/>
              <w:bottom w:val="nil"/>
            </w:tcBorders>
            <w:shd w:val="clear" w:color="auto" w:fill="auto"/>
            <w:noWrap/>
            <w:vAlign w:val="center"/>
            <w:hideMark/>
          </w:tcPr>
          <w:p w14:paraId="3B4AB3C7"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1.414</w:t>
            </w:r>
          </w:p>
        </w:tc>
        <w:tc>
          <w:tcPr>
            <w:tcW w:w="1070" w:type="dxa"/>
            <w:tcBorders>
              <w:top w:val="single" w:sz="4" w:space="0" w:color="auto"/>
              <w:bottom w:val="nil"/>
            </w:tcBorders>
            <w:shd w:val="clear" w:color="auto" w:fill="auto"/>
            <w:noWrap/>
            <w:vAlign w:val="center"/>
            <w:hideMark/>
          </w:tcPr>
          <w:p w14:paraId="3BDFB7EE"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1.735</w:t>
            </w:r>
          </w:p>
        </w:tc>
        <w:tc>
          <w:tcPr>
            <w:tcW w:w="1070" w:type="dxa"/>
            <w:tcBorders>
              <w:top w:val="single" w:sz="4" w:space="0" w:color="auto"/>
              <w:bottom w:val="nil"/>
            </w:tcBorders>
            <w:shd w:val="clear" w:color="auto" w:fill="auto"/>
            <w:noWrap/>
            <w:vAlign w:val="center"/>
            <w:hideMark/>
          </w:tcPr>
          <w:p w14:paraId="109FE8C0"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2.603**</w:t>
            </w:r>
          </w:p>
        </w:tc>
        <w:tc>
          <w:tcPr>
            <w:tcW w:w="1075" w:type="dxa"/>
            <w:tcBorders>
              <w:top w:val="single" w:sz="4" w:space="0" w:color="auto"/>
              <w:bottom w:val="nil"/>
            </w:tcBorders>
            <w:shd w:val="clear" w:color="auto" w:fill="auto"/>
            <w:noWrap/>
            <w:vAlign w:val="center"/>
            <w:hideMark/>
          </w:tcPr>
          <w:p w14:paraId="61B0C592"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3.568*</w:t>
            </w:r>
          </w:p>
        </w:tc>
        <w:tc>
          <w:tcPr>
            <w:tcW w:w="1072" w:type="dxa"/>
            <w:tcBorders>
              <w:top w:val="single" w:sz="4" w:space="0" w:color="auto"/>
              <w:bottom w:val="nil"/>
            </w:tcBorders>
            <w:shd w:val="clear" w:color="auto" w:fill="auto"/>
            <w:noWrap/>
            <w:vAlign w:val="center"/>
            <w:hideMark/>
          </w:tcPr>
          <w:p w14:paraId="5598583E"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6.367**</w:t>
            </w:r>
          </w:p>
        </w:tc>
        <w:tc>
          <w:tcPr>
            <w:tcW w:w="1041" w:type="dxa"/>
            <w:tcBorders>
              <w:top w:val="single" w:sz="4" w:space="0" w:color="auto"/>
              <w:bottom w:val="nil"/>
            </w:tcBorders>
            <w:shd w:val="clear" w:color="auto" w:fill="auto"/>
            <w:noWrap/>
            <w:vAlign w:val="center"/>
            <w:hideMark/>
          </w:tcPr>
          <w:p w14:paraId="507E1312" w14:textId="77777777" w:rsidR="00BD27E4" w:rsidRPr="00080592" w:rsidRDefault="00BD27E4" w:rsidP="00E6067C">
            <w:pPr>
              <w:jc w:val="center"/>
              <w:rPr>
                <w:rFonts w:cstheme="majorBidi"/>
                <w:color w:val="000000"/>
                <w:sz w:val="20"/>
                <w:szCs w:val="20"/>
              </w:rPr>
            </w:pPr>
            <w:r w:rsidRPr="00080592">
              <w:rPr>
                <w:rFonts w:cstheme="majorBidi"/>
                <w:color w:val="000000"/>
                <w:sz w:val="20"/>
                <w:szCs w:val="20"/>
              </w:rPr>
              <w:t>5.523***</w:t>
            </w:r>
          </w:p>
        </w:tc>
      </w:tr>
      <w:tr w:rsidR="00BD27E4" w:rsidRPr="009E13A9" w14:paraId="4C9E02B2" w14:textId="77777777" w:rsidTr="00E6067C">
        <w:trPr>
          <w:trHeight w:val="251"/>
        </w:trPr>
        <w:tc>
          <w:tcPr>
            <w:tcW w:w="2553" w:type="dxa"/>
            <w:vMerge/>
            <w:tcBorders>
              <w:top w:val="nil"/>
              <w:bottom w:val="single" w:sz="4" w:space="0" w:color="auto"/>
            </w:tcBorders>
            <w:shd w:val="clear" w:color="auto" w:fill="auto"/>
            <w:noWrap/>
            <w:vAlign w:val="bottom"/>
            <w:hideMark/>
          </w:tcPr>
          <w:p w14:paraId="479EC3FB" w14:textId="77777777" w:rsidR="00BD27E4" w:rsidRPr="00E71BE3" w:rsidRDefault="00BD27E4" w:rsidP="004866B4">
            <w:pPr>
              <w:rPr>
                <w:rFonts w:cstheme="majorBidi"/>
                <w:color w:val="000000"/>
                <w:sz w:val="22"/>
                <w:szCs w:val="22"/>
              </w:rPr>
            </w:pPr>
          </w:p>
        </w:tc>
        <w:tc>
          <w:tcPr>
            <w:tcW w:w="1070" w:type="dxa"/>
            <w:tcBorders>
              <w:top w:val="nil"/>
              <w:bottom w:val="single" w:sz="4" w:space="0" w:color="auto"/>
            </w:tcBorders>
            <w:shd w:val="clear" w:color="auto" w:fill="auto"/>
            <w:noWrap/>
            <w:vAlign w:val="center"/>
            <w:hideMark/>
          </w:tcPr>
          <w:p w14:paraId="677C3F43"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(0.66)</w:t>
            </w:r>
          </w:p>
        </w:tc>
        <w:tc>
          <w:tcPr>
            <w:tcW w:w="1070" w:type="dxa"/>
            <w:tcBorders>
              <w:top w:val="nil"/>
              <w:bottom w:val="single" w:sz="4" w:space="0" w:color="auto"/>
            </w:tcBorders>
            <w:shd w:val="clear" w:color="auto" w:fill="auto"/>
            <w:noWrap/>
            <w:vAlign w:val="center"/>
            <w:hideMark/>
          </w:tcPr>
          <w:p w14:paraId="2493D2F2"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(1.38)</w:t>
            </w:r>
          </w:p>
        </w:tc>
        <w:tc>
          <w:tcPr>
            <w:tcW w:w="1070" w:type="dxa"/>
            <w:tcBorders>
              <w:top w:val="nil"/>
              <w:bottom w:val="single" w:sz="4" w:space="0" w:color="auto"/>
            </w:tcBorders>
            <w:shd w:val="clear" w:color="auto" w:fill="auto"/>
            <w:noWrap/>
            <w:vAlign w:val="center"/>
            <w:hideMark/>
          </w:tcPr>
          <w:p w14:paraId="56106415"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(2.32)</w:t>
            </w:r>
          </w:p>
        </w:tc>
        <w:tc>
          <w:tcPr>
            <w:tcW w:w="1075" w:type="dxa"/>
            <w:tcBorders>
              <w:top w:val="nil"/>
              <w:bottom w:val="single" w:sz="4" w:space="0" w:color="auto"/>
            </w:tcBorders>
            <w:shd w:val="clear" w:color="auto" w:fill="auto"/>
            <w:noWrap/>
            <w:vAlign w:val="center"/>
            <w:hideMark/>
          </w:tcPr>
          <w:p w14:paraId="4DDC4F1F"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(1.92)</w:t>
            </w:r>
          </w:p>
        </w:tc>
        <w:tc>
          <w:tcPr>
            <w:tcW w:w="1072" w:type="dxa"/>
            <w:tcBorders>
              <w:top w:val="nil"/>
              <w:bottom w:val="single" w:sz="4" w:space="0" w:color="auto"/>
            </w:tcBorders>
            <w:shd w:val="clear" w:color="auto" w:fill="auto"/>
            <w:noWrap/>
            <w:vAlign w:val="center"/>
            <w:hideMark/>
          </w:tcPr>
          <w:p w14:paraId="17D43BC5"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(2.16)</w:t>
            </w:r>
          </w:p>
        </w:tc>
        <w:tc>
          <w:tcPr>
            <w:tcW w:w="1041" w:type="dxa"/>
            <w:tcBorders>
              <w:top w:val="nil"/>
              <w:bottom w:val="single" w:sz="4" w:space="0" w:color="auto"/>
            </w:tcBorders>
            <w:shd w:val="clear" w:color="auto" w:fill="auto"/>
            <w:noWrap/>
            <w:vAlign w:val="center"/>
            <w:hideMark/>
          </w:tcPr>
          <w:p w14:paraId="4405B06F" w14:textId="77777777" w:rsidR="00BD27E4" w:rsidRPr="00080592" w:rsidRDefault="00BD27E4" w:rsidP="00E6067C">
            <w:pPr>
              <w:jc w:val="center"/>
              <w:rPr>
                <w:rFonts w:cstheme="majorBidi"/>
                <w:color w:val="000000"/>
                <w:sz w:val="20"/>
                <w:szCs w:val="20"/>
              </w:rPr>
            </w:pPr>
            <w:r w:rsidRPr="00080592">
              <w:rPr>
                <w:rFonts w:cstheme="majorBidi"/>
                <w:color w:val="000000"/>
                <w:sz w:val="20"/>
                <w:szCs w:val="20"/>
              </w:rPr>
              <w:t>(3.64)</w:t>
            </w:r>
          </w:p>
        </w:tc>
      </w:tr>
      <w:tr w:rsidR="00863A3D" w:rsidRPr="009E13A9" w14:paraId="699CDEA9" w14:textId="77777777" w:rsidTr="00E6067C">
        <w:trPr>
          <w:trHeight w:val="251"/>
        </w:trPr>
        <w:tc>
          <w:tcPr>
            <w:tcW w:w="8951" w:type="dxa"/>
            <w:gridSpan w:val="7"/>
            <w:tcBorders>
              <w:top w:val="single" w:sz="4" w:space="0" w:color="auto"/>
              <w:bottom w:val="single" w:sz="4" w:space="0" w:color="auto"/>
            </w:tcBorders>
            <w:shd w:val="clear" w:color="auto" w:fill="auto"/>
            <w:noWrap/>
            <w:vAlign w:val="center"/>
            <w:hideMark/>
          </w:tcPr>
          <w:p w14:paraId="2D65F3B1" w14:textId="337F3562" w:rsidR="00863A3D" w:rsidRPr="00E71BE3" w:rsidRDefault="00863A3D" w:rsidP="00E6067C">
            <w:pPr>
              <w:rPr>
                <w:rFonts w:cstheme="majorBidi"/>
                <w:sz w:val="20"/>
                <w:szCs w:val="20"/>
              </w:rPr>
            </w:pPr>
            <w:r w:rsidRPr="009E13A9">
              <w:rPr>
                <w:rFonts w:cstheme="majorBidi"/>
                <w:b/>
                <w:color w:val="000000"/>
                <w:sz w:val="20"/>
                <w:szCs w:val="20"/>
              </w:rPr>
              <w:t xml:space="preserve">Change in </w:t>
            </w:r>
            <w:r w:rsidRPr="003C43B2">
              <w:rPr>
                <w:rFonts w:cstheme="majorBidi"/>
                <w:b/>
                <w:color w:val="000000"/>
                <w:sz w:val="20"/>
                <w:szCs w:val="20"/>
              </w:rPr>
              <w:t xml:space="preserve">DoorDash </w:t>
            </w:r>
            <w:r w:rsidRPr="009E13A9">
              <w:rPr>
                <w:rFonts w:cstheme="majorBidi"/>
                <w:b/>
                <w:color w:val="000000"/>
                <w:sz w:val="20"/>
                <w:szCs w:val="20"/>
              </w:rPr>
              <w:t>popularity</w:t>
            </w:r>
          </w:p>
        </w:tc>
      </w:tr>
      <w:tr w:rsidR="00BD27E4" w:rsidRPr="009E13A9" w14:paraId="5684C9AD" w14:textId="77777777" w:rsidTr="00E6067C">
        <w:trPr>
          <w:trHeight w:val="251"/>
        </w:trPr>
        <w:tc>
          <w:tcPr>
            <w:tcW w:w="2553" w:type="dxa"/>
            <w:vMerge w:val="restart"/>
            <w:tcBorders>
              <w:top w:val="single" w:sz="4" w:space="0" w:color="auto"/>
              <w:left w:val="single" w:sz="4" w:space="0" w:color="auto"/>
              <w:bottom w:val="nil"/>
            </w:tcBorders>
            <w:shd w:val="clear" w:color="auto" w:fill="auto"/>
            <w:noWrap/>
            <w:vAlign w:val="center"/>
            <w:hideMark/>
          </w:tcPr>
          <w:p w14:paraId="4216F3E7" w14:textId="77777777" w:rsidR="00BD27E4" w:rsidRPr="00E71BE3" w:rsidRDefault="00BD27E4" w:rsidP="00E6067C">
            <w:pPr>
              <w:rPr>
                <w:rFonts w:cstheme="majorBidi"/>
                <w:color w:val="000000"/>
                <w:sz w:val="22"/>
                <w:szCs w:val="22"/>
              </w:rPr>
            </w:pPr>
            <w:r w:rsidRPr="009E13A9">
              <w:rPr>
                <w:rFonts w:cstheme="majorBidi"/>
                <w:bCs/>
                <w:color w:val="000000"/>
                <w:sz w:val="20"/>
                <w:szCs w:val="20"/>
              </w:rPr>
              <w:t>COVID cases (log scale)</w:t>
            </w:r>
          </w:p>
        </w:tc>
        <w:tc>
          <w:tcPr>
            <w:tcW w:w="1070" w:type="dxa"/>
            <w:tcBorders>
              <w:top w:val="single" w:sz="4" w:space="0" w:color="auto"/>
              <w:bottom w:val="nil"/>
            </w:tcBorders>
            <w:shd w:val="clear" w:color="auto" w:fill="auto"/>
            <w:noWrap/>
            <w:vAlign w:val="center"/>
            <w:hideMark/>
          </w:tcPr>
          <w:p w14:paraId="4AADDC1D"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-0.0428</w:t>
            </w:r>
          </w:p>
        </w:tc>
        <w:tc>
          <w:tcPr>
            <w:tcW w:w="1070" w:type="dxa"/>
            <w:tcBorders>
              <w:top w:val="single" w:sz="4" w:space="0" w:color="auto"/>
              <w:bottom w:val="nil"/>
            </w:tcBorders>
            <w:shd w:val="clear" w:color="auto" w:fill="auto"/>
            <w:noWrap/>
            <w:vAlign w:val="center"/>
            <w:hideMark/>
          </w:tcPr>
          <w:p w14:paraId="0AE22C2A"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-1.149*</w:t>
            </w:r>
          </w:p>
        </w:tc>
        <w:tc>
          <w:tcPr>
            <w:tcW w:w="1070" w:type="dxa"/>
            <w:tcBorders>
              <w:top w:val="single" w:sz="4" w:space="0" w:color="auto"/>
              <w:bottom w:val="nil"/>
            </w:tcBorders>
            <w:shd w:val="clear" w:color="auto" w:fill="auto"/>
            <w:noWrap/>
            <w:vAlign w:val="center"/>
            <w:hideMark/>
          </w:tcPr>
          <w:p w14:paraId="21C502C1"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-0.382</w:t>
            </w:r>
          </w:p>
        </w:tc>
        <w:tc>
          <w:tcPr>
            <w:tcW w:w="1075" w:type="dxa"/>
            <w:tcBorders>
              <w:top w:val="single" w:sz="4" w:space="0" w:color="auto"/>
              <w:bottom w:val="nil"/>
            </w:tcBorders>
            <w:shd w:val="clear" w:color="auto" w:fill="auto"/>
            <w:noWrap/>
            <w:vAlign w:val="center"/>
            <w:hideMark/>
          </w:tcPr>
          <w:p w14:paraId="1E076222"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-0.658</w:t>
            </w:r>
          </w:p>
        </w:tc>
        <w:tc>
          <w:tcPr>
            <w:tcW w:w="1072" w:type="dxa"/>
            <w:tcBorders>
              <w:top w:val="single" w:sz="4" w:space="0" w:color="auto"/>
              <w:bottom w:val="nil"/>
            </w:tcBorders>
            <w:shd w:val="clear" w:color="auto" w:fill="auto"/>
            <w:noWrap/>
            <w:vAlign w:val="center"/>
            <w:hideMark/>
          </w:tcPr>
          <w:p w14:paraId="1C4C78C9"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-0.404</w:t>
            </w:r>
          </w:p>
        </w:tc>
        <w:tc>
          <w:tcPr>
            <w:tcW w:w="1041" w:type="dxa"/>
            <w:tcBorders>
              <w:top w:val="single" w:sz="4" w:space="0" w:color="auto"/>
              <w:bottom w:val="nil"/>
              <w:right w:val="single" w:sz="4" w:space="0" w:color="auto"/>
            </w:tcBorders>
            <w:shd w:val="clear" w:color="auto" w:fill="auto"/>
            <w:noWrap/>
            <w:vAlign w:val="center"/>
            <w:hideMark/>
          </w:tcPr>
          <w:p w14:paraId="3CC286F8" w14:textId="77777777" w:rsidR="00BD27E4" w:rsidRPr="00080592" w:rsidRDefault="00BD27E4" w:rsidP="00E6067C">
            <w:pPr>
              <w:jc w:val="center"/>
              <w:rPr>
                <w:rFonts w:cstheme="majorBidi"/>
                <w:color w:val="000000"/>
                <w:sz w:val="20"/>
                <w:szCs w:val="20"/>
              </w:rPr>
            </w:pPr>
            <w:r w:rsidRPr="00080592">
              <w:rPr>
                <w:rFonts w:cstheme="majorBidi"/>
                <w:color w:val="000000"/>
                <w:sz w:val="20"/>
                <w:szCs w:val="20"/>
              </w:rPr>
              <w:t>0.199</w:t>
            </w:r>
          </w:p>
        </w:tc>
      </w:tr>
      <w:tr w:rsidR="00BD27E4" w:rsidRPr="009E13A9" w14:paraId="4BFD323F" w14:textId="77777777" w:rsidTr="00E6067C">
        <w:trPr>
          <w:trHeight w:val="251"/>
        </w:trPr>
        <w:tc>
          <w:tcPr>
            <w:tcW w:w="2553" w:type="dxa"/>
            <w:vMerge/>
            <w:tcBorders>
              <w:top w:val="nil"/>
              <w:left w:val="single" w:sz="4" w:space="0" w:color="auto"/>
              <w:bottom w:val="single" w:sz="4" w:space="0" w:color="auto"/>
            </w:tcBorders>
            <w:shd w:val="clear" w:color="auto" w:fill="auto"/>
            <w:noWrap/>
            <w:vAlign w:val="bottom"/>
            <w:hideMark/>
          </w:tcPr>
          <w:p w14:paraId="3F39E157" w14:textId="77777777" w:rsidR="00BD27E4" w:rsidRPr="00E71BE3" w:rsidRDefault="00BD27E4" w:rsidP="004866B4">
            <w:pPr>
              <w:rPr>
                <w:rFonts w:cstheme="majorBidi"/>
                <w:color w:val="000000"/>
                <w:sz w:val="22"/>
                <w:szCs w:val="22"/>
              </w:rPr>
            </w:pPr>
          </w:p>
        </w:tc>
        <w:tc>
          <w:tcPr>
            <w:tcW w:w="1070" w:type="dxa"/>
            <w:tcBorders>
              <w:top w:val="nil"/>
              <w:bottom w:val="single" w:sz="4" w:space="0" w:color="auto"/>
            </w:tcBorders>
            <w:shd w:val="clear" w:color="auto" w:fill="auto"/>
            <w:noWrap/>
            <w:vAlign w:val="center"/>
            <w:hideMark/>
          </w:tcPr>
          <w:p w14:paraId="66B9607A"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(-0.06)</w:t>
            </w:r>
          </w:p>
        </w:tc>
        <w:tc>
          <w:tcPr>
            <w:tcW w:w="1070" w:type="dxa"/>
            <w:tcBorders>
              <w:top w:val="nil"/>
              <w:bottom w:val="single" w:sz="4" w:space="0" w:color="auto"/>
            </w:tcBorders>
            <w:shd w:val="clear" w:color="auto" w:fill="auto"/>
            <w:noWrap/>
            <w:vAlign w:val="center"/>
            <w:hideMark/>
          </w:tcPr>
          <w:p w14:paraId="70B71783"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(-1.91)</w:t>
            </w:r>
          </w:p>
        </w:tc>
        <w:tc>
          <w:tcPr>
            <w:tcW w:w="1070" w:type="dxa"/>
            <w:tcBorders>
              <w:top w:val="nil"/>
              <w:bottom w:val="single" w:sz="4" w:space="0" w:color="auto"/>
            </w:tcBorders>
            <w:shd w:val="clear" w:color="auto" w:fill="auto"/>
            <w:noWrap/>
            <w:vAlign w:val="center"/>
            <w:hideMark/>
          </w:tcPr>
          <w:p w14:paraId="3B0DEBB6"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(-0.61)</w:t>
            </w:r>
          </w:p>
        </w:tc>
        <w:tc>
          <w:tcPr>
            <w:tcW w:w="1075" w:type="dxa"/>
            <w:tcBorders>
              <w:top w:val="nil"/>
              <w:bottom w:val="single" w:sz="4" w:space="0" w:color="auto"/>
            </w:tcBorders>
            <w:shd w:val="clear" w:color="auto" w:fill="auto"/>
            <w:noWrap/>
            <w:vAlign w:val="center"/>
            <w:hideMark/>
          </w:tcPr>
          <w:p w14:paraId="201866FB"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(-1.02)</w:t>
            </w:r>
          </w:p>
        </w:tc>
        <w:tc>
          <w:tcPr>
            <w:tcW w:w="1072" w:type="dxa"/>
            <w:tcBorders>
              <w:top w:val="nil"/>
              <w:bottom w:val="single" w:sz="4" w:space="0" w:color="auto"/>
            </w:tcBorders>
            <w:shd w:val="clear" w:color="auto" w:fill="auto"/>
            <w:noWrap/>
            <w:vAlign w:val="center"/>
            <w:hideMark/>
          </w:tcPr>
          <w:p w14:paraId="6333780F"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(-0.60)</w:t>
            </w:r>
          </w:p>
        </w:tc>
        <w:tc>
          <w:tcPr>
            <w:tcW w:w="1041" w:type="dxa"/>
            <w:tcBorders>
              <w:top w:val="nil"/>
              <w:bottom w:val="single" w:sz="4" w:space="0" w:color="auto"/>
              <w:right w:val="single" w:sz="4" w:space="0" w:color="auto"/>
            </w:tcBorders>
            <w:shd w:val="clear" w:color="auto" w:fill="auto"/>
            <w:noWrap/>
            <w:vAlign w:val="center"/>
            <w:hideMark/>
          </w:tcPr>
          <w:p w14:paraId="4891BF3A" w14:textId="77777777" w:rsidR="00BD27E4" w:rsidRPr="00080592" w:rsidRDefault="00BD27E4" w:rsidP="00E6067C">
            <w:pPr>
              <w:jc w:val="center"/>
              <w:rPr>
                <w:rFonts w:cstheme="majorBidi"/>
                <w:color w:val="000000"/>
                <w:sz w:val="20"/>
                <w:szCs w:val="20"/>
              </w:rPr>
            </w:pPr>
            <w:r w:rsidRPr="00080592">
              <w:rPr>
                <w:rFonts w:cstheme="majorBidi"/>
                <w:color w:val="000000"/>
                <w:sz w:val="20"/>
                <w:szCs w:val="20"/>
              </w:rPr>
              <w:t>(0.37)</w:t>
            </w:r>
          </w:p>
        </w:tc>
      </w:tr>
      <w:tr w:rsidR="00863A3D" w:rsidRPr="009E13A9" w14:paraId="4471E901" w14:textId="77777777" w:rsidTr="00E6067C">
        <w:trPr>
          <w:trHeight w:val="251"/>
        </w:trPr>
        <w:tc>
          <w:tcPr>
            <w:tcW w:w="8951" w:type="dxa"/>
            <w:gridSpan w:val="7"/>
            <w:tcBorders>
              <w:top w:val="single" w:sz="4" w:space="0" w:color="auto"/>
              <w:bottom w:val="single" w:sz="4" w:space="0" w:color="auto"/>
            </w:tcBorders>
            <w:shd w:val="clear" w:color="auto" w:fill="auto"/>
            <w:noWrap/>
            <w:vAlign w:val="center"/>
            <w:hideMark/>
          </w:tcPr>
          <w:p w14:paraId="3EDE0C23" w14:textId="498908FF" w:rsidR="00863A3D" w:rsidRPr="00E71BE3" w:rsidRDefault="00863A3D" w:rsidP="00E6067C">
            <w:pPr>
              <w:rPr>
                <w:rFonts w:cstheme="majorBidi"/>
                <w:sz w:val="20"/>
                <w:szCs w:val="20"/>
              </w:rPr>
            </w:pPr>
            <w:r w:rsidRPr="009E13A9">
              <w:rPr>
                <w:rFonts w:cstheme="majorBidi"/>
                <w:b/>
                <w:color w:val="000000"/>
                <w:sz w:val="20"/>
                <w:szCs w:val="20"/>
              </w:rPr>
              <w:t xml:space="preserve">Change in </w:t>
            </w:r>
            <w:r w:rsidR="00BF417D">
              <w:rPr>
                <w:rFonts w:cstheme="majorBidi"/>
                <w:b/>
                <w:color w:val="000000"/>
                <w:sz w:val="20"/>
                <w:szCs w:val="20"/>
              </w:rPr>
              <w:t>b</w:t>
            </w:r>
            <w:r w:rsidRPr="009E13A9">
              <w:rPr>
                <w:rFonts w:cstheme="majorBidi"/>
                <w:b/>
                <w:color w:val="000000"/>
                <w:sz w:val="20"/>
                <w:szCs w:val="20"/>
              </w:rPr>
              <w:t xml:space="preserve">ike </w:t>
            </w:r>
            <w:r w:rsidR="00BF417D">
              <w:rPr>
                <w:rFonts w:cstheme="majorBidi"/>
                <w:b/>
                <w:color w:val="000000"/>
                <w:sz w:val="20"/>
                <w:szCs w:val="20"/>
              </w:rPr>
              <w:t>p</w:t>
            </w:r>
            <w:r w:rsidRPr="009E13A9">
              <w:rPr>
                <w:rFonts w:cstheme="majorBidi"/>
                <w:b/>
                <w:color w:val="000000"/>
                <w:sz w:val="20"/>
                <w:szCs w:val="20"/>
              </w:rPr>
              <w:t>opularity</w:t>
            </w:r>
          </w:p>
        </w:tc>
      </w:tr>
      <w:tr w:rsidR="00BD27E4" w:rsidRPr="009E13A9" w14:paraId="7A9862ED" w14:textId="77777777" w:rsidTr="00E6067C">
        <w:trPr>
          <w:trHeight w:val="251"/>
        </w:trPr>
        <w:tc>
          <w:tcPr>
            <w:tcW w:w="2553" w:type="dxa"/>
            <w:vMerge w:val="restart"/>
            <w:tcBorders>
              <w:top w:val="single" w:sz="4" w:space="0" w:color="auto"/>
              <w:bottom w:val="nil"/>
            </w:tcBorders>
            <w:shd w:val="clear" w:color="auto" w:fill="auto"/>
            <w:noWrap/>
            <w:vAlign w:val="center"/>
            <w:hideMark/>
          </w:tcPr>
          <w:p w14:paraId="6104A7AC" w14:textId="77777777" w:rsidR="00BD27E4" w:rsidRPr="00E71BE3" w:rsidRDefault="00BD27E4" w:rsidP="00E6067C">
            <w:pPr>
              <w:rPr>
                <w:rFonts w:cstheme="majorBidi"/>
                <w:color w:val="000000"/>
                <w:sz w:val="22"/>
                <w:szCs w:val="22"/>
              </w:rPr>
            </w:pPr>
            <w:r w:rsidRPr="009E13A9">
              <w:rPr>
                <w:rFonts w:cstheme="majorBidi"/>
                <w:bCs/>
                <w:color w:val="000000"/>
                <w:sz w:val="20"/>
                <w:szCs w:val="20"/>
              </w:rPr>
              <w:t>COVID cases (log scale)</w:t>
            </w:r>
          </w:p>
        </w:tc>
        <w:tc>
          <w:tcPr>
            <w:tcW w:w="1070" w:type="dxa"/>
            <w:tcBorders>
              <w:top w:val="single" w:sz="4" w:space="0" w:color="auto"/>
              <w:bottom w:val="nil"/>
            </w:tcBorders>
            <w:shd w:val="clear" w:color="auto" w:fill="auto"/>
            <w:noWrap/>
            <w:vAlign w:val="center"/>
            <w:hideMark/>
          </w:tcPr>
          <w:p w14:paraId="737658A9"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1.475***</w:t>
            </w:r>
          </w:p>
        </w:tc>
        <w:tc>
          <w:tcPr>
            <w:tcW w:w="1070" w:type="dxa"/>
            <w:tcBorders>
              <w:top w:val="single" w:sz="4" w:space="0" w:color="auto"/>
              <w:bottom w:val="nil"/>
            </w:tcBorders>
            <w:shd w:val="clear" w:color="auto" w:fill="auto"/>
            <w:noWrap/>
            <w:vAlign w:val="center"/>
            <w:hideMark/>
          </w:tcPr>
          <w:p w14:paraId="1E3452CB"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0.516</w:t>
            </w:r>
          </w:p>
        </w:tc>
        <w:tc>
          <w:tcPr>
            <w:tcW w:w="1070" w:type="dxa"/>
            <w:tcBorders>
              <w:top w:val="single" w:sz="4" w:space="0" w:color="auto"/>
              <w:bottom w:val="nil"/>
            </w:tcBorders>
            <w:shd w:val="clear" w:color="auto" w:fill="auto"/>
            <w:noWrap/>
            <w:vAlign w:val="center"/>
            <w:hideMark/>
          </w:tcPr>
          <w:p w14:paraId="5858F1EA"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0.248</w:t>
            </w:r>
          </w:p>
        </w:tc>
        <w:tc>
          <w:tcPr>
            <w:tcW w:w="1075" w:type="dxa"/>
            <w:tcBorders>
              <w:top w:val="single" w:sz="4" w:space="0" w:color="auto"/>
              <w:bottom w:val="nil"/>
            </w:tcBorders>
            <w:shd w:val="clear" w:color="auto" w:fill="auto"/>
            <w:noWrap/>
            <w:vAlign w:val="center"/>
            <w:hideMark/>
          </w:tcPr>
          <w:p w14:paraId="67457260"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0.959***</w:t>
            </w:r>
          </w:p>
        </w:tc>
        <w:tc>
          <w:tcPr>
            <w:tcW w:w="1072" w:type="dxa"/>
            <w:tcBorders>
              <w:top w:val="single" w:sz="4" w:space="0" w:color="auto"/>
              <w:bottom w:val="nil"/>
            </w:tcBorders>
            <w:shd w:val="clear" w:color="auto" w:fill="auto"/>
            <w:noWrap/>
            <w:vAlign w:val="center"/>
            <w:hideMark/>
          </w:tcPr>
          <w:p w14:paraId="6E41BAF1"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0.899***</w:t>
            </w:r>
          </w:p>
        </w:tc>
        <w:tc>
          <w:tcPr>
            <w:tcW w:w="1041" w:type="dxa"/>
            <w:tcBorders>
              <w:top w:val="single" w:sz="4" w:space="0" w:color="auto"/>
              <w:bottom w:val="nil"/>
            </w:tcBorders>
            <w:shd w:val="clear" w:color="auto" w:fill="auto"/>
            <w:noWrap/>
            <w:vAlign w:val="center"/>
            <w:hideMark/>
          </w:tcPr>
          <w:p w14:paraId="6AADA93B" w14:textId="77777777" w:rsidR="00BD27E4" w:rsidRPr="00080592" w:rsidRDefault="00BD27E4" w:rsidP="00E6067C">
            <w:pPr>
              <w:jc w:val="center"/>
              <w:rPr>
                <w:rFonts w:cstheme="majorBidi"/>
                <w:color w:val="000000"/>
                <w:sz w:val="20"/>
                <w:szCs w:val="20"/>
              </w:rPr>
            </w:pPr>
            <w:r w:rsidRPr="00080592">
              <w:rPr>
                <w:rFonts w:cstheme="majorBidi"/>
                <w:color w:val="000000"/>
                <w:sz w:val="20"/>
                <w:szCs w:val="20"/>
              </w:rPr>
              <w:t>0.891**</w:t>
            </w:r>
          </w:p>
        </w:tc>
      </w:tr>
      <w:tr w:rsidR="00BD27E4" w:rsidRPr="009E13A9" w14:paraId="398A1938" w14:textId="77777777" w:rsidTr="00E6067C">
        <w:trPr>
          <w:trHeight w:val="251"/>
        </w:trPr>
        <w:tc>
          <w:tcPr>
            <w:tcW w:w="2553" w:type="dxa"/>
            <w:vMerge/>
            <w:tcBorders>
              <w:top w:val="nil"/>
              <w:bottom w:val="single" w:sz="4" w:space="0" w:color="auto"/>
            </w:tcBorders>
            <w:shd w:val="clear" w:color="auto" w:fill="auto"/>
            <w:noWrap/>
            <w:vAlign w:val="bottom"/>
            <w:hideMark/>
          </w:tcPr>
          <w:p w14:paraId="43180C78" w14:textId="77777777" w:rsidR="00BD27E4" w:rsidRPr="00E71BE3" w:rsidRDefault="00BD27E4" w:rsidP="004866B4">
            <w:pPr>
              <w:rPr>
                <w:rFonts w:cstheme="majorBidi"/>
                <w:color w:val="000000"/>
                <w:sz w:val="22"/>
                <w:szCs w:val="22"/>
              </w:rPr>
            </w:pPr>
          </w:p>
        </w:tc>
        <w:tc>
          <w:tcPr>
            <w:tcW w:w="1070" w:type="dxa"/>
            <w:tcBorders>
              <w:top w:val="nil"/>
              <w:bottom w:val="single" w:sz="4" w:space="0" w:color="auto"/>
            </w:tcBorders>
            <w:shd w:val="clear" w:color="auto" w:fill="auto"/>
            <w:noWrap/>
            <w:vAlign w:val="center"/>
            <w:hideMark/>
          </w:tcPr>
          <w:p w14:paraId="013BE6C1"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(4.80)</w:t>
            </w:r>
          </w:p>
        </w:tc>
        <w:tc>
          <w:tcPr>
            <w:tcW w:w="1070" w:type="dxa"/>
            <w:tcBorders>
              <w:top w:val="nil"/>
              <w:bottom w:val="single" w:sz="4" w:space="0" w:color="auto"/>
            </w:tcBorders>
            <w:shd w:val="clear" w:color="auto" w:fill="auto"/>
            <w:noWrap/>
            <w:vAlign w:val="center"/>
            <w:hideMark/>
          </w:tcPr>
          <w:p w14:paraId="721021BF"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(1.35)</w:t>
            </w:r>
          </w:p>
        </w:tc>
        <w:tc>
          <w:tcPr>
            <w:tcW w:w="1070" w:type="dxa"/>
            <w:tcBorders>
              <w:top w:val="nil"/>
              <w:bottom w:val="single" w:sz="4" w:space="0" w:color="auto"/>
            </w:tcBorders>
            <w:shd w:val="clear" w:color="auto" w:fill="auto"/>
            <w:noWrap/>
            <w:vAlign w:val="center"/>
            <w:hideMark/>
          </w:tcPr>
          <w:p w14:paraId="6FEB9FF6"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(0.70)</w:t>
            </w:r>
          </w:p>
        </w:tc>
        <w:tc>
          <w:tcPr>
            <w:tcW w:w="1075" w:type="dxa"/>
            <w:tcBorders>
              <w:top w:val="nil"/>
              <w:bottom w:val="single" w:sz="4" w:space="0" w:color="auto"/>
            </w:tcBorders>
            <w:shd w:val="clear" w:color="auto" w:fill="auto"/>
            <w:noWrap/>
            <w:vAlign w:val="center"/>
            <w:hideMark/>
          </w:tcPr>
          <w:p w14:paraId="3D64843F"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(2.70)</w:t>
            </w:r>
          </w:p>
        </w:tc>
        <w:tc>
          <w:tcPr>
            <w:tcW w:w="1072" w:type="dxa"/>
            <w:tcBorders>
              <w:top w:val="nil"/>
              <w:bottom w:val="single" w:sz="4" w:space="0" w:color="auto"/>
            </w:tcBorders>
            <w:shd w:val="clear" w:color="auto" w:fill="auto"/>
            <w:noWrap/>
            <w:vAlign w:val="center"/>
            <w:hideMark/>
          </w:tcPr>
          <w:p w14:paraId="543243AC" w14:textId="77777777" w:rsidR="00BD27E4" w:rsidRPr="00E71BE3" w:rsidRDefault="00BD27E4" w:rsidP="00E6067C">
            <w:pPr>
              <w:jc w:val="center"/>
              <w:rPr>
                <w:rFonts w:cstheme="majorBidi"/>
                <w:color w:val="000000"/>
                <w:sz w:val="20"/>
                <w:szCs w:val="20"/>
              </w:rPr>
            </w:pPr>
            <w:r w:rsidRPr="00E71BE3">
              <w:rPr>
                <w:rFonts w:cstheme="majorBidi"/>
                <w:color w:val="000000"/>
                <w:sz w:val="20"/>
                <w:szCs w:val="20"/>
              </w:rPr>
              <w:t>(2.63)</w:t>
            </w:r>
          </w:p>
        </w:tc>
        <w:tc>
          <w:tcPr>
            <w:tcW w:w="1041" w:type="dxa"/>
            <w:tcBorders>
              <w:top w:val="nil"/>
              <w:bottom w:val="single" w:sz="4" w:space="0" w:color="auto"/>
            </w:tcBorders>
            <w:shd w:val="clear" w:color="auto" w:fill="auto"/>
            <w:noWrap/>
            <w:vAlign w:val="center"/>
            <w:hideMark/>
          </w:tcPr>
          <w:p w14:paraId="275AEEB5" w14:textId="77777777" w:rsidR="00BD27E4" w:rsidRPr="00080592" w:rsidRDefault="00BD27E4" w:rsidP="00E6067C">
            <w:pPr>
              <w:jc w:val="center"/>
              <w:rPr>
                <w:rFonts w:cstheme="majorBidi"/>
                <w:color w:val="000000"/>
                <w:sz w:val="20"/>
                <w:szCs w:val="20"/>
              </w:rPr>
            </w:pPr>
            <w:r w:rsidRPr="00080592">
              <w:rPr>
                <w:rFonts w:cstheme="majorBidi"/>
                <w:color w:val="000000"/>
                <w:sz w:val="20"/>
                <w:szCs w:val="20"/>
              </w:rPr>
              <w:t>(2.37)</w:t>
            </w:r>
          </w:p>
        </w:tc>
      </w:tr>
    </w:tbl>
    <w:p w14:paraId="2BFBA6AA" w14:textId="7035924F" w:rsidR="00863A3D" w:rsidRDefault="00863A3D" w:rsidP="00E71BE3"/>
    <w:p w14:paraId="523AD6A3" w14:textId="1AC47AD4" w:rsidR="00863A3D" w:rsidRDefault="00863A3D" w:rsidP="00E71BE3"/>
    <w:p w14:paraId="7EA8E9A8" w14:textId="578DB427" w:rsidR="00863A3D" w:rsidRDefault="00863A3D" w:rsidP="00E71BE3"/>
    <w:p w14:paraId="408BF62F" w14:textId="0CE5AAF3" w:rsidR="00B436A8" w:rsidRDefault="00B436A8" w:rsidP="00857779">
      <w:pPr>
        <w:pStyle w:val="Caption"/>
      </w:pPr>
    </w:p>
    <w:p w14:paraId="78729188" w14:textId="77777777" w:rsidR="00BD4A2A" w:rsidRDefault="00BD4A2A">
      <w:pPr>
        <w:rPr>
          <w:b/>
          <w:bCs/>
        </w:rPr>
      </w:pPr>
      <w:r>
        <w:br w:type="page"/>
      </w:r>
    </w:p>
    <w:p w14:paraId="3FB0E065" w14:textId="08EC1EA2" w:rsidR="008933C7" w:rsidRDefault="008933C7" w:rsidP="00857779">
      <w:pPr>
        <w:pStyle w:val="Caption"/>
      </w:pPr>
      <w:r>
        <w:lastRenderedPageBreak/>
        <w:t>Table A-</w:t>
      </w:r>
      <w:fldSimple w:instr=" SEQ Table_A- \* ARABIC ">
        <w:r w:rsidR="00E70CBD">
          <w:rPr>
            <w:noProof/>
          </w:rPr>
          <w:t>8</w:t>
        </w:r>
      </w:fldSimple>
      <w:r>
        <w:t xml:space="preserve">: </w:t>
      </w:r>
      <w:r w:rsidRPr="00DB4D56">
        <w:t>Mediation analysis model with all mediators for July 2021 to December 2021</w:t>
      </w:r>
    </w:p>
    <w:tbl>
      <w:tblPr>
        <w:tblW w:w="87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66"/>
        <w:gridCol w:w="1098"/>
        <w:gridCol w:w="1098"/>
        <w:gridCol w:w="1098"/>
        <w:gridCol w:w="1098"/>
        <w:gridCol w:w="993"/>
        <w:gridCol w:w="1100"/>
      </w:tblGrid>
      <w:tr w:rsidR="00863A3D" w:rsidRPr="009E13A9" w14:paraId="1850CC12" w14:textId="77777777" w:rsidTr="00E6067C">
        <w:trPr>
          <w:trHeight w:val="247"/>
        </w:trPr>
        <w:tc>
          <w:tcPr>
            <w:tcW w:w="2266" w:type="dxa"/>
            <w:tcBorders>
              <w:top w:val="single" w:sz="4" w:space="0" w:color="auto"/>
              <w:bottom w:val="single" w:sz="4" w:space="0" w:color="auto"/>
              <w:right w:val="single" w:sz="4" w:space="0" w:color="auto"/>
            </w:tcBorders>
            <w:shd w:val="clear" w:color="auto" w:fill="auto"/>
            <w:noWrap/>
            <w:vAlign w:val="bottom"/>
            <w:hideMark/>
          </w:tcPr>
          <w:p w14:paraId="296898A7" w14:textId="77777777" w:rsidR="00863A3D" w:rsidRPr="00E71BE3" w:rsidRDefault="00863A3D" w:rsidP="004866B4">
            <w:pPr>
              <w:rPr>
                <w:rFonts w:cstheme="majorBidi"/>
                <w:sz w:val="20"/>
                <w:szCs w:val="20"/>
              </w:rPr>
            </w:pPr>
          </w:p>
        </w:tc>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E29677" w14:textId="77777777" w:rsidR="00863A3D" w:rsidRPr="00E71BE3" w:rsidRDefault="00863A3D" w:rsidP="004866B4">
            <w:pPr>
              <w:jc w:val="right"/>
              <w:rPr>
                <w:rFonts w:cstheme="majorBidi"/>
                <w:color w:val="000000"/>
                <w:sz w:val="22"/>
                <w:szCs w:val="22"/>
              </w:rPr>
            </w:pPr>
            <w:r w:rsidRPr="00E71BE3">
              <w:rPr>
                <w:rFonts w:cstheme="majorBidi"/>
                <w:color w:val="000000"/>
                <w:sz w:val="22"/>
                <w:szCs w:val="22"/>
              </w:rPr>
              <w:t>Jul-21</w:t>
            </w:r>
          </w:p>
        </w:tc>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B31EB0" w14:textId="77777777" w:rsidR="00863A3D" w:rsidRPr="00E71BE3" w:rsidRDefault="00863A3D" w:rsidP="004866B4">
            <w:pPr>
              <w:jc w:val="right"/>
              <w:rPr>
                <w:rFonts w:cstheme="majorBidi"/>
                <w:color w:val="000000"/>
                <w:sz w:val="22"/>
                <w:szCs w:val="22"/>
              </w:rPr>
            </w:pPr>
            <w:r w:rsidRPr="00E71BE3">
              <w:rPr>
                <w:rFonts w:cstheme="majorBidi"/>
                <w:color w:val="000000"/>
                <w:sz w:val="22"/>
                <w:szCs w:val="22"/>
              </w:rPr>
              <w:t>Aug-21</w:t>
            </w:r>
          </w:p>
        </w:tc>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ACF60B" w14:textId="77777777" w:rsidR="00863A3D" w:rsidRPr="00E71BE3" w:rsidRDefault="00863A3D" w:rsidP="004866B4">
            <w:pPr>
              <w:jc w:val="right"/>
              <w:rPr>
                <w:rFonts w:cstheme="majorBidi"/>
                <w:color w:val="000000"/>
                <w:sz w:val="22"/>
                <w:szCs w:val="22"/>
              </w:rPr>
            </w:pPr>
            <w:r w:rsidRPr="00E71BE3">
              <w:rPr>
                <w:rFonts w:cstheme="majorBidi"/>
                <w:color w:val="000000"/>
                <w:sz w:val="22"/>
                <w:szCs w:val="22"/>
              </w:rPr>
              <w:t>Sep-21</w:t>
            </w:r>
          </w:p>
        </w:tc>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67CF01" w14:textId="77777777" w:rsidR="00863A3D" w:rsidRPr="00E71BE3" w:rsidRDefault="00863A3D" w:rsidP="004866B4">
            <w:pPr>
              <w:jc w:val="right"/>
              <w:rPr>
                <w:rFonts w:cstheme="majorBidi"/>
                <w:color w:val="000000"/>
                <w:sz w:val="22"/>
                <w:szCs w:val="22"/>
              </w:rPr>
            </w:pPr>
            <w:r w:rsidRPr="00E71BE3">
              <w:rPr>
                <w:rFonts w:cstheme="majorBidi"/>
                <w:color w:val="000000"/>
                <w:sz w:val="22"/>
                <w:szCs w:val="22"/>
              </w:rPr>
              <w:t>Oct-21</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D1D06" w14:textId="77777777" w:rsidR="00863A3D" w:rsidRPr="00E71BE3" w:rsidRDefault="00863A3D" w:rsidP="004866B4">
            <w:pPr>
              <w:jc w:val="right"/>
              <w:rPr>
                <w:rFonts w:cstheme="majorBidi"/>
                <w:color w:val="000000"/>
                <w:sz w:val="22"/>
                <w:szCs w:val="22"/>
              </w:rPr>
            </w:pPr>
            <w:r w:rsidRPr="00E71BE3">
              <w:rPr>
                <w:rFonts w:cstheme="majorBidi"/>
                <w:color w:val="000000"/>
                <w:sz w:val="22"/>
                <w:szCs w:val="22"/>
              </w:rPr>
              <w:t>Nov-21</w:t>
            </w:r>
          </w:p>
        </w:tc>
        <w:tc>
          <w:tcPr>
            <w:tcW w:w="1100" w:type="dxa"/>
            <w:tcBorders>
              <w:top w:val="single" w:sz="4" w:space="0" w:color="auto"/>
              <w:left w:val="single" w:sz="4" w:space="0" w:color="auto"/>
              <w:bottom w:val="single" w:sz="4" w:space="0" w:color="auto"/>
            </w:tcBorders>
            <w:shd w:val="clear" w:color="auto" w:fill="auto"/>
            <w:noWrap/>
            <w:vAlign w:val="bottom"/>
            <w:hideMark/>
          </w:tcPr>
          <w:p w14:paraId="51CF49D8" w14:textId="77777777" w:rsidR="00863A3D" w:rsidRPr="00E71BE3" w:rsidRDefault="00863A3D" w:rsidP="004866B4">
            <w:pPr>
              <w:jc w:val="right"/>
              <w:rPr>
                <w:rFonts w:cstheme="majorBidi"/>
                <w:color w:val="000000"/>
                <w:sz w:val="22"/>
                <w:szCs w:val="22"/>
              </w:rPr>
            </w:pPr>
            <w:r w:rsidRPr="00E71BE3">
              <w:rPr>
                <w:rFonts w:cstheme="majorBidi"/>
                <w:color w:val="000000"/>
                <w:sz w:val="22"/>
                <w:szCs w:val="22"/>
              </w:rPr>
              <w:t>Dec-21</w:t>
            </w:r>
          </w:p>
        </w:tc>
      </w:tr>
      <w:tr w:rsidR="00B436A8" w:rsidRPr="009E13A9" w14:paraId="745B2BA9" w14:textId="77777777" w:rsidTr="00A10F7B">
        <w:trPr>
          <w:trHeight w:val="247"/>
        </w:trPr>
        <w:tc>
          <w:tcPr>
            <w:tcW w:w="8751" w:type="dxa"/>
            <w:gridSpan w:val="7"/>
            <w:tcBorders>
              <w:bottom w:val="single" w:sz="4" w:space="0" w:color="auto"/>
            </w:tcBorders>
            <w:shd w:val="clear" w:color="auto" w:fill="auto"/>
            <w:noWrap/>
            <w:hideMark/>
          </w:tcPr>
          <w:p w14:paraId="57690E6C" w14:textId="2FBCE6F9" w:rsidR="00B436A8" w:rsidRPr="00E71BE3" w:rsidRDefault="00B436A8" w:rsidP="004866B4">
            <w:pPr>
              <w:rPr>
                <w:rFonts w:cstheme="majorBidi"/>
                <w:sz w:val="20"/>
                <w:szCs w:val="20"/>
              </w:rPr>
            </w:pPr>
            <w:r w:rsidRPr="009E13A9">
              <w:rPr>
                <w:rFonts w:cstheme="majorBidi"/>
                <w:b/>
                <w:color w:val="000000"/>
                <w:sz w:val="20"/>
                <w:szCs w:val="20"/>
              </w:rPr>
              <w:t xml:space="preserve">The decline in </w:t>
            </w:r>
            <w:r w:rsidR="00CE1AF4">
              <w:rPr>
                <w:rFonts w:cstheme="majorBidi"/>
                <w:b/>
                <w:color w:val="000000"/>
                <w:sz w:val="20"/>
                <w:szCs w:val="20"/>
              </w:rPr>
              <w:t>r</w:t>
            </w:r>
            <w:r w:rsidRPr="009E13A9">
              <w:rPr>
                <w:rFonts w:cstheme="majorBidi"/>
                <w:b/>
                <w:color w:val="000000"/>
                <w:sz w:val="20"/>
                <w:szCs w:val="20"/>
              </w:rPr>
              <w:t>idership (log scale)</w:t>
            </w:r>
          </w:p>
        </w:tc>
      </w:tr>
      <w:tr w:rsidR="00BD4A2A" w:rsidRPr="009E13A9" w14:paraId="7A412835" w14:textId="77777777" w:rsidTr="00A10F7B">
        <w:trPr>
          <w:trHeight w:val="247"/>
        </w:trPr>
        <w:tc>
          <w:tcPr>
            <w:tcW w:w="2266" w:type="dxa"/>
            <w:vMerge w:val="restart"/>
            <w:tcBorders>
              <w:top w:val="single" w:sz="4" w:space="0" w:color="auto"/>
              <w:bottom w:val="nil"/>
            </w:tcBorders>
            <w:shd w:val="clear" w:color="auto" w:fill="auto"/>
            <w:noWrap/>
            <w:vAlign w:val="center"/>
            <w:hideMark/>
          </w:tcPr>
          <w:p w14:paraId="68A6D7D8" w14:textId="792D92F8" w:rsidR="00BD4A2A" w:rsidRPr="00E71BE3" w:rsidRDefault="00BD4A2A" w:rsidP="00A10F7B">
            <w:pPr>
              <w:rPr>
                <w:rFonts w:cstheme="majorBidi"/>
                <w:bCs/>
                <w:color w:val="000000"/>
                <w:sz w:val="20"/>
                <w:szCs w:val="20"/>
              </w:rPr>
            </w:pPr>
            <w:r w:rsidRPr="009E13A9">
              <w:rPr>
                <w:rFonts w:cstheme="majorBidi"/>
                <w:bCs/>
                <w:color w:val="000000"/>
                <w:sz w:val="20"/>
                <w:szCs w:val="20"/>
              </w:rPr>
              <w:t xml:space="preserve">Change in </w:t>
            </w:r>
            <w:r w:rsidR="00CE1AF4">
              <w:rPr>
                <w:rFonts w:cstheme="majorBidi"/>
                <w:bCs/>
                <w:color w:val="000000"/>
                <w:sz w:val="20"/>
                <w:szCs w:val="20"/>
              </w:rPr>
              <w:t>b</w:t>
            </w:r>
            <w:r w:rsidRPr="009E13A9">
              <w:rPr>
                <w:rFonts w:cstheme="majorBidi"/>
                <w:bCs/>
                <w:color w:val="000000"/>
                <w:sz w:val="20"/>
                <w:szCs w:val="20"/>
              </w:rPr>
              <w:t xml:space="preserve">ike </w:t>
            </w:r>
            <w:r w:rsidR="00CE1AF4">
              <w:rPr>
                <w:rFonts w:cstheme="majorBidi"/>
                <w:bCs/>
                <w:color w:val="000000"/>
                <w:sz w:val="20"/>
                <w:szCs w:val="20"/>
              </w:rPr>
              <w:t>p</w:t>
            </w:r>
            <w:r w:rsidRPr="009E13A9">
              <w:rPr>
                <w:rFonts w:cstheme="majorBidi"/>
                <w:bCs/>
                <w:color w:val="000000"/>
                <w:sz w:val="20"/>
                <w:szCs w:val="20"/>
              </w:rPr>
              <w:t>opularity</w:t>
            </w:r>
          </w:p>
        </w:tc>
        <w:tc>
          <w:tcPr>
            <w:tcW w:w="1098" w:type="dxa"/>
            <w:tcBorders>
              <w:top w:val="single" w:sz="4" w:space="0" w:color="auto"/>
              <w:bottom w:val="nil"/>
            </w:tcBorders>
            <w:shd w:val="clear" w:color="auto" w:fill="auto"/>
            <w:noWrap/>
            <w:vAlign w:val="center"/>
            <w:hideMark/>
          </w:tcPr>
          <w:p w14:paraId="5AF44839"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-0.0122</w:t>
            </w:r>
          </w:p>
        </w:tc>
        <w:tc>
          <w:tcPr>
            <w:tcW w:w="1098" w:type="dxa"/>
            <w:tcBorders>
              <w:top w:val="single" w:sz="4" w:space="0" w:color="auto"/>
              <w:bottom w:val="nil"/>
            </w:tcBorders>
            <w:shd w:val="clear" w:color="auto" w:fill="auto"/>
            <w:noWrap/>
            <w:vAlign w:val="center"/>
            <w:hideMark/>
          </w:tcPr>
          <w:p w14:paraId="688394F0"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-0.0316**</w:t>
            </w:r>
          </w:p>
        </w:tc>
        <w:tc>
          <w:tcPr>
            <w:tcW w:w="1098" w:type="dxa"/>
            <w:tcBorders>
              <w:top w:val="single" w:sz="4" w:space="0" w:color="auto"/>
              <w:bottom w:val="nil"/>
            </w:tcBorders>
            <w:shd w:val="clear" w:color="auto" w:fill="auto"/>
            <w:noWrap/>
            <w:vAlign w:val="center"/>
            <w:hideMark/>
          </w:tcPr>
          <w:p w14:paraId="1AF59A0D"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-0.0132</w:t>
            </w:r>
          </w:p>
        </w:tc>
        <w:tc>
          <w:tcPr>
            <w:tcW w:w="1098" w:type="dxa"/>
            <w:tcBorders>
              <w:top w:val="single" w:sz="4" w:space="0" w:color="auto"/>
              <w:bottom w:val="nil"/>
            </w:tcBorders>
            <w:shd w:val="clear" w:color="auto" w:fill="auto"/>
            <w:noWrap/>
            <w:vAlign w:val="center"/>
            <w:hideMark/>
          </w:tcPr>
          <w:p w14:paraId="5B23968C"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-0.00148</w:t>
            </w:r>
          </w:p>
        </w:tc>
        <w:tc>
          <w:tcPr>
            <w:tcW w:w="993" w:type="dxa"/>
            <w:tcBorders>
              <w:top w:val="single" w:sz="4" w:space="0" w:color="auto"/>
              <w:bottom w:val="nil"/>
            </w:tcBorders>
            <w:shd w:val="clear" w:color="auto" w:fill="auto"/>
            <w:noWrap/>
            <w:vAlign w:val="center"/>
            <w:hideMark/>
          </w:tcPr>
          <w:p w14:paraId="7F53710A"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0.0278**</w:t>
            </w:r>
          </w:p>
        </w:tc>
        <w:tc>
          <w:tcPr>
            <w:tcW w:w="1100" w:type="dxa"/>
            <w:tcBorders>
              <w:top w:val="single" w:sz="4" w:space="0" w:color="auto"/>
              <w:bottom w:val="nil"/>
            </w:tcBorders>
            <w:shd w:val="clear" w:color="auto" w:fill="auto"/>
            <w:noWrap/>
            <w:vAlign w:val="center"/>
            <w:hideMark/>
          </w:tcPr>
          <w:p w14:paraId="3F249A53"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0.0118</w:t>
            </w:r>
          </w:p>
        </w:tc>
      </w:tr>
      <w:tr w:rsidR="00BD4A2A" w:rsidRPr="009E13A9" w14:paraId="7D880E7F" w14:textId="77777777" w:rsidTr="00A10F7B">
        <w:trPr>
          <w:trHeight w:val="247"/>
        </w:trPr>
        <w:tc>
          <w:tcPr>
            <w:tcW w:w="2266" w:type="dxa"/>
            <w:vMerge/>
            <w:tcBorders>
              <w:top w:val="nil"/>
              <w:bottom w:val="single" w:sz="4" w:space="0" w:color="auto"/>
            </w:tcBorders>
            <w:shd w:val="clear" w:color="auto" w:fill="auto"/>
            <w:noWrap/>
            <w:vAlign w:val="center"/>
            <w:hideMark/>
          </w:tcPr>
          <w:p w14:paraId="30B07317" w14:textId="77777777" w:rsidR="00BD4A2A" w:rsidRPr="00E71BE3" w:rsidRDefault="00BD4A2A" w:rsidP="00A10F7B">
            <w:pPr>
              <w:rPr>
                <w:rFonts w:cstheme="majorBidi"/>
                <w:bCs/>
                <w:color w:val="000000"/>
                <w:sz w:val="20"/>
                <w:szCs w:val="20"/>
              </w:rPr>
            </w:pPr>
          </w:p>
        </w:tc>
        <w:tc>
          <w:tcPr>
            <w:tcW w:w="1098" w:type="dxa"/>
            <w:tcBorders>
              <w:top w:val="nil"/>
              <w:bottom w:val="single" w:sz="4" w:space="0" w:color="auto"/>
            </w:tcBorders>
            <w:shd w:val="clear" w:color="auto" w:fill="auto"/>
            <w:noWrap/>
            <w:vAlign w:val="center"/>
            <w:hideMark/>
          </w:tcPr>
          <w:p w14:paraId="07C6F573"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(-0.93)</w:t>
            </w:r>
          </w:p>
        </w:tc>
        <w:tc>
          <w:tcPr>
            <w:tcW w:w="1098" w:type="dxa"/>
            <w:tcBorders>
              <w:top w:val="nil"/>
              <w:bottom w:val="single" w:sz="4" w:space="0" w:color="auto"/>
            </w:tcBorders>
            <w:shd w:val="clear" w:color="auto" w:fill="auto"/>
            <w:noWrap/>
            <w:vAlign w:val="center"/>
            <w:hideMark/>
          </w:tcPr>
          <w:p w14:paraId="76C2FF89"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(-2.07)</w:t>
            </w:r>
          </w:p>
        </w:tc>
        <w:tc>
          <w:tcPr>
            <w:tcW w:w="1098" w:type="dxa"/>
            <w:tcBorders>
              <w:top w:val="nil"/>
              <w:bottom w:val="single" w:sz="4" w:space="0" w:color="auto"/>
            </w:tcBorders>
            <w:shd w:val="clear" w:color="auto" w:fill="auto"/>
            <w:noWrap/>
            <w:vAlign w:val="center"/>
            <w:hideMark/>
          </w:tcPr>
          <w:p w14:paraId="31D224E7"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(-0.66)</w:t>
            </w:r>
          </w:p>
        </w:tc>
        <w:tc>
          <w:tcPr>
            <w:tcW w:w="1098" w:type="dxa"/>
            <w:tcBorders>
              <w:top w:val="nil"/>
              <w:bottom w:val="single" w:sz="4" w:space="0" w:color="auto"/>
            </w:tcBorders>
            <w:shd w:val="clear" w:color="auto" w:fill="auto"/>
            <w:noWrap/>
            <w:vAlign w:val="center"/>
            <w:hideMark/>
          </w:tcPr>
          <w:p w14:paraId="65DE8EC1"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(-0.09)</w:t>
            </w:r>
          </w:p>
        </w:tc>
        <w:tc>
          <w:tcPr>
            <w:tcW w:w="993" w:type="dxa"/>
            <w:tcBorders>
              <w:top w:val="nil"/>
              <w:bottom w:val="single" w:sz="4" w:space="0" w:color="auto"/>
            </w:tcBorders>
            <w:shd w:val="clear" w:color="auto" w:fill="auto"/>
            <w:noWrap/>
            <w:vAlign w:val="center"/>
            <w:hideMark/>
          </w:tcPr>
          <w:p w14:paraId="26175DFA"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(2.13)</w:t>
            </w:r>
          </w:p>
        </w:tc>
        <w:tc>
          <w:tcPr>
            <w:tcW w:w="1100" w:type="dxa"/>
            <w:tcBorders>
              <w:top w:val="nil"/>
              <w:bottom w:val="single" w:sz="4" w:space="0" w:color="auto"/>
            </w:tcBorders>
            <w:shd w:val="clear" w:color="auto" w:fill="auto"/>
            <w:noWrap/>
            <w:vAlign w:val="center"/>
            <w:hideMark/>
          </w:tcPr>
          <w:p w14:paraId="697D0DD2"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(0.88)</w:t>
            </w:r>
          </w:p>
        </w:tc>
      </w:tr>
      <w:tr w:rsidR="00B436A8" w:rsidRPr="009E13A9" w14:paraId="4028EE93" w14:textId="77777777" w:rsidTr="00A10F7B">
        <w:trPr>
          <w:trHeight w:val="247"/>
        </w:trPr>
        <w:tc>
          <w:tcPr>
            <w:tcW w:w="2266" w:type="dxa"/>
            <w:vMerge w:val="restart"/>
            <w:tcBorders>
              <w:top w:val="single" w:sz="4" w:space="0" w:color="auto"/>
              <w:bottom w:val="nil"/>
            </w:tcBorders>
            <w:shd w:val="clear" w:color="auto" w:fill="auto"/>
            <w:noWrap/>
            <w:vAlign w:val="center"/>
            <w:hideMark/>
          </w:tcPr>
          <w:p w14:paraId="67A11CD7" w14:textId="77777777" w:rsidR="00B436A8" w:rsidRPr="00E71BE3" w:rsidRDefault="00B436A8" w:rsidP="00A10F7B">
            <w:pPr>
              <w:rPr>
                <w:rFonts w:cstheme="majorBidi"/>
                <w:bCs/>
                <w:color w:val="000000"/>
                <w:sz w:val="20"/>
                <w:szCs w:val="20"/>
              </w:rPr>
            </w:pPr>
            <w:r w:rsidRPr="009E13A9">
              <w:rPr>
                <w:rFonts w:cstheme="majorBidi"/>
                <w:bCs/>
                <w:color w:val="000000"/>
                <w:sz w:val="20"/>
                <w:szCs w:val="20"/>
              </w:rPr>
              <w:t>Increase in telework</w:t>
            </w:r>
          </w:p>
        </w:tc>
        <w:tc>
          <w:tcPr>
            <w:tcW w:w="1098" w:type="dxa"/>
            <w:tcBorders>
              <w:top w:val="single" w:sz="4" w:space="0" w:color="auto"/>
              <w:bottom w:val="nil"/>
            </w:tcBorders>
            <w:shd w:val="clear" w:color="auto" w:fill="auto"/>
            <w:noWrap/>
            <w:vAlign w:val="center"/>
            <w:hideMark/>
          </w:tcPr>
          <w:p w14:paraId="3894AB72"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0.110***</w:t>
            </w:r>
          </w:p>
        </w:tc>
        <w:tc>
          <w:tcPr>
            <w:tcW w:w="1098" w:type="dxa"/>
            <w:tcBorders>
              <w:top w:val="single" w:sz="4" w:space="0" w:color="auto"/>
              <w:bottom w:val="nil"/>
            </w:tcBorders>
            <w:shd w:val="clear" w:color="auto" w:fill="auto"/>
            <w:noWrap/>
            <w:vAlign w:val="center"/>
            <w:hideMark/>
          </w:tcPr>
          <w:p w14:paraId="3A82152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0.0906***</w:t>
            </w:r>
          </w:p>
        </w:tc>
        <w:tc>
          <w:tcPr>
            <w:tcW w:w="1098" w:type="dxa"/>
            <w:tcBorders>
              <w:top w:val="single" w:sz="4" w:space="0" w:color="auto"/>
              <w:bottom w:val="nil"/>
            </w:tcBorders>
            <w:shd w:val="clear" w:color="auto" w:fill="auto"/>
            <w:noWrap/>
            <w:vAlign w:val="center"/>
            <w:hideMark/>
          </w:tcPr>
          <w:p w14:paraId="2B721964"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0.107***</w:t>
            </w:r>
          </w:p>
        </w:tc>
        <w:tc>
          <w:tcPr>
            <w:tcW w:w="1098" w:type="dxa"/>
            <w:tcBorders>
              <w:top w:val="single" w:sz="4" w:space="0" w:color="auto"/>
              <w:bottom w:val="nil"/>
            </w:tcBorders>
            <w:shd w:val="clear" w:color="auto" w:fill="auto"/>
            <w:noWrap/>
            <w:vAlign w:val="center"/>
            <w:hideMark/>
          </w:tcPr>
          <w:p w14:paraId="5344C8D9"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0.0952***</w:t>
            </w:r>
          </w:p>
        </w:tc>
        <w:tc>
          <w:tcPr>
            <w:tcW w:w="993" w:type="dxa"/>
            <w:tcBorders>
              <w:top w:val="single" w:sz="4" w:space="0" w:color="auto"/>
              <w:bottom w:val="nil"/>
            </w:tcBorders>
            <w:shd w:val="clear" w:color="auto" w:fill="auto"/>
            <w:noWrap/>
            <w:vAlign w:val="center"/>
            <w:hideMark/>
          </w:tcPr>
          <w:p w14:paraId="10DA1D87"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0.110***</w:t>
            </w:r>
          </w:p>
        </w:tc>
        <w:tc>
          <w:tcPr>
            <w:tcW w:w="1100" w:type="dxa"/>
            <w:tcBorders>
              <w:top w:val="single" w:sz="4" w:space="0" w:color="auto"/>
              <w:bottom w:val="nil"/>
            </w:tcBorders>
            <w:shd w:val="clear" w:color="auto" w:fill="auto"/>
            <w:noWrap/>
            <w:vAlign w:val="center"/>
            <w:hideMark/>
          </w:tcPr>
          <w:p w14:paraId="1AAB7EB7"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0.105***</w:t>
            </w:r>
          </w:p>
        </w:tc>
      </w:tr>
      <w:tr w:rsidR="00B436A8" w:rsidRPr="009E13A9" w14:paraId="097F742E" w14:textId="77777777" w:rsidTr="00A10F7B">
        <w:trPr>
          <w:trHeight w:val="247"/>
        </w:trPr>
        <w:tc>
          <w:tcPr>
            <w:tcW w:w="2266" w:type="dxa"/>
            <w:vMerge/>
            <w:tcBorders>
              <w:top w:val="nil"/>
              <w:bottom w:val="single" w:sz="4" w:space="0" w:color="auto"/>
            </w:tcBorders>
            <w:shd w:val="clear" w:color="auto" w:fill="auto"/>
            <w:noWrap/>
            <w:vAlign w:val="center"/>
            <w:hideMark/>
          </w:tcPr>
          <w:p w14:paraId="7D554ACD" w14:textId="77777777" w:rsidR="00B436A8" w:rsidRPr="00E71BE3" w:rsidRDefault="00B436A8" w:rsidP="00A10F7B">
            <w:pPr>
              <w:rPr>
                <w:rFonts w:cstheme="majorBidi"/>
                <w:bCs/>
                <w:color w:val="000000"/>
                <w:sz w:val="20"/>
                <w:szCs w:val="20"/>
              </w:rPr>
            </w:pPr>
          </w:p>
        </w:tc>
        <w:tc>
          <w:tcPr>
            <w:tcW w:w="1098" w:type="dxa"/>
            <w:tcBorders>
              <w:top w:val="nil"/>
              <w:bottom w:val="single" w:sz="4" w:space="0" w:color="auto"/>
            </w:tcBorders>
            <w:shd w:val="clear" w:color="auto" w:fill="auto"/>
            <w:noWrap/>
            <w:vAlign w:val="center"/>
            <w:hideMark/>
          </w:tcPr>
          <w:p w14:paraId="1E93B46D"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(6.11)</w:t>
            </w:r>
          </w:p>
        </w:tc>
        <w:tc>
          <w:tcPr>
            <w:tcW w:w="1098" w:type="dxa"/>
            <w:tcBorders>
              <w:top w:val="nil"/>
              <w:bottom w:val="single" w:sz="4" w:space="0" w:color="auto"/>
            </w:tcBorders>
            <w:shd w:val="clear" w:color="auto" w:fill="auto"/>
            <w:noWrap/>
            <w:vAlign w:val="center"/>
            <w:hideMark/>
          </w:tcPr>
          <w:p w14:paraId="237D87E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(5.93)</w:t>
            </w:r>
          </w:p>
        </w:tc>
        <w:tc>
          <w:tcPr>
            <w:tcW w:w="1098" w:type="dxa"/>
            <w:tcBorders>
              <w:top w:val="nil"/>
              <w:bottom w:val="single" w:sz="4" w:space="0" w:color="auto"/>
            </w:tcBorders>
            <w:shd w:val="clear" w:color="auto" w:fill="auto"/>
            <w:noWrap/>
            <w:vAlign w:val="center"/>
            <w:hideMark/>
          </w:tcPr>
          <w:p w14:paraId="21D35547"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(6.61)</w:t>
            </w:r>
          </w:p>
        </w:tc>
        <w:tc>
          <w:tcPr>
            <w:tcW w:w="1098" w:type="dxa"/>
            <w:tcBorders>
              <w:top w:val="nil"/>
              <w:bottom w:val="single" w:sz="4" w:space="0" w:color="auto"/>
            </w:tcBorders>
            <w:shd w:val="clear" w:color="auto" w:fill="auto"/>
            <w:noWrap/>
            <w:vAlign w:val="center"/>
            <w:hideMark/>
          </w:tcPr>
          <w:p w14:paraId="437B4CA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(5.40)</w:t>
            </w:r>
          </w:p>
        </w:tc>
        <w:tc>
          <w:tcPr>
            <w:tcW w:w="993" w:type="dxa"/>
            <w:tcBorders>
              <w:top w:val="nil"/>
              <w:bottom w:val="single" w:sz="4" w:space="0" w:color="auto"/>
            </w:tcBorders>
            <w:shd w:val="clear" w:color="auto" w:fill="auto"/>
            <w:noWrap/>
            <w:vAlign w:val="center"/>
            <w:hideMark/>
          </w:tcPr>
          <w:p w14:paraId="6C385D8F"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(6.20)</w:t>
            </w:r>
          </w:p>
        </w:tc>
        <w:tc>
          <w:tcPr>
            <w:tcW w:w="1100" w:type="dxa"/>
            <w:tcBorders>
              <w:top w:val="nil"/>
              <w:bottom w:val="single" w:sz="4" w:space="0" w:color="auto"/>
            </w:tcBorders>
            <w:shd w:val="clear" w:color="auto" w:fill="auto"/>
            <w:noWrap/>
            <w:vAlign w:val="center"/>
            <w:hideMark/>
          </w:tcPr>
          <w:p w14:paraId="496A2E4F"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(6.56)</w:t>
            </w:r>
          </w:p>
        </w:tc>
      </w:tr>
      <w:tr w:rsidR="00B436A8" w:rsidRPr="009E13A9" w14:paraId="42831899" w14:textId="77777777" w:rsidTr="00A10F7B">
        <w:trPr>
          <w:trHeight w:val="247"/>
        </w:trPr>
        <w:tc>
          <w:tcPr>
            <w:tcW w:w="2266" w:type="dxa"/>
            <w:vMerge w:val="restart"/>
            <w:tcBorders>
              <w:top w:val="single" w:sz="4" w:space="0" w:color="auto"/>
              <w:bottom w:val="nil"/>
            </w:tcBorders>
            <w:shd w:val="clear" w:color="auto" w:fill="auto"/>
            <w:noWrap/>
            <w:vAlign w:val="center"/>
            <w:hideMark/>
          </w:tcPr>
          <w:p w14:paraId="7998B644" w14:textId="77777777" w:rsidR="00B436A8" w:rsidRPr="00E71BE3" w:rsidRDefault="00B436A8" w:rsidP="00A10F7B">
            <w:pPr>
              <w:rPr>
                <w:rFonts w:cstheme="majorBidi"/>
                <w:bCs/>
                <w:color w:val="000000"/>
                <w:sz w:val="20"/>
                <w:szCs w:val="20"/>
              </w:rPr>
            </w:pPr>
            <w:r w:rsidRPr="009E13A9">
              <w:rPr>
                <w:rFonts w:cstheme="majorBidi"/>
                <w:bCs/>
                <w:color w:val="000000"/>
                <w:sz w:val="20"/>
                <w:szCs w:val="20"/>
              </w:rPr>
              <w:t>Increase in the unemployment rate</w:t>
            </w:r>
          </w:p>
        </w:tc>
        <w:tc>
          <w:tcPr>
            <w:tcW w:w="1098" w:type="dxa"/>
            <w:tcBorders>
              <w:top w:val="single" w:sz="4" w:space="0" w:color="auto"/>
              <w:bottom w:val="nil"/>
            </w:tcBorders>
            <w:shd w:val="clear" w:color="auto" w:fill="auto"/>
            <w:noWrap/>
            <w:vAlign w:val="center"/>
            <w:hideMark/>
          </w:tcPr>
          <w:p w14:paraId="60526CE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0.295***</w:t>
            </w:r>
          </w:p>
        </w:tc>
        <w:tc>
          <w:tcPr>
            <w:tcW w:w="1098" w:type="dxa"/>
            <w:tcBorders>
              <w:top w:val="single" w:sz="4" w:space="0" w:color="auto"/>
              <w:bottom w:val="nil"/>
            </w:tcBorders>
            <w:shd w:val="clear" w:color="auto" w:fill="auto"/>
            <w:noWrap/>
            <w:vAlign w:val="center"/>
            <w:hideMark/>
          </w:tcPr>
          <w:p w14:paraId="552897BC"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0.237***</w:t>
            </w:r>
          </w:p>
        </w:tc>
        <w:tc>
          <w:tcPr>
            <w:tcW w:w="1098" w:type="dxa"/>
            <w:tcBorders>
              <w:top w:val="single" w:sz="4" w:space="0" w:color="auto"/>
              <w:bottom w:val="nil"/>
            </w:tcBorders>
            <w:shd w:val="clear" w:color="auto" w:fill="auto"/>
            <w:noWrap/>
            <w:vAlign w:val="center"/>
            <w:hideMark/>
          </w:tcPr>
          <w:p w14:paraId="1151DB85"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0.293***</w:t>
            </w:r>
          </w:p>
        </w:tc>
        <w:tc>
          <w:tcPr>
            <w:tcW w:w="1098" w:type="dxa"/>
            <w:tcBorders>
              <w:top w:val="single" w:sz="4" w:space="0" w:color="auto"/>
              <w:bottom w:val="nil"/>
            </w:tcBorders>
            <w:shd w:val="clear" w:color="auto" w:fill="auto"/>
            <w:noWrap/>
            <w:vAlign w:val="center"/>
            <w:hideMark/>
          </w:tcPr>
          <w:p w14:paraId="0C5F3717"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0.290***</w:t>
            </w:r>
          </w:p>
        </w:tc>
        <w:tc>
          <w:tcPr>
            <w:tcW w:w="993" w:type="dxa"/>
            <w:tcBorders>
              <w:top w:val="single" w:sz="4" w:space="0" w:color="auto"/>
              <w:bottom w:val="nil"/>
            </w:tcBorders>
            <w:shd w:val="clear" w:color="auto" w:fill="auto"/>
            <w:noWrap/>
            <w:vAlign w:val="center"/>
            <w:hideMark/>
          </w:tcPr>
          <w:p w14:paraId="3BD1228E"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0.300***</w:t>
            </w:r>
          </w:p>
        </w:tc>
        <w:tc>
          <w:tcPr>
            <w:tcW w:w="1100" w:type="dxa"/>
            <w:tcBorders>
              <w:top w:val="single" w:sz="4" w:space="0" w:color="auto"/>
              <w:bottom w:val="nil"/>
            </w:tcBorders>
            <w:shd w:val="clear" w:color="auto" w:fill="auto"/>
            <w:noWrap/>
            <w:vAlign w:val="center"/>
            <w:hideMark/>
          </w:tcPr>
          <w:p w14:paraId="61277A13"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0.300***</w:t>
            </w:r>
          </w:p>
        </w:tc>
      </w:tr>
      <w:tr w:rsidR="00B436A8" w:rsidRPr="009E13A9" w14:paraId="0106EC3E" w14:textId="77777777" w:rsidTr="00A10F7B">
        <w:trPr>
          <w:trHeight w:val="247"/>
        </w:trPr>
        <w:tc>
          <w:tcPr>
            <w:tcW w:w="2266" w:type="dxa"/>
            <w:vMerge/>
            <w:tcBorders>
              <w:top w:val="nil"/>
              <w:bottom w:val="single" w:sz="4" w:space="0" w:color="auto"/>
            </w:tcBorders>
            <w:shd w:val="clear" w:color="auto" w:fill="auto"/>
            <w:noWrap/>
            <w:vAlign w:val="center"/>
            <w:hideMark/>
          </w:tcPr>
          <w:p w14:paraId="3A537C6D" w14:textId="77777777" w:rsidR="00B436A8" w:rsidRPr="00E71BE3" w:rsidRDefault="00B436A8" w:rsidP="00A10F7B">
            <w:pPr>
              <w:rPr>
                <w:rFonts w:cstheme="majorBidi"/>
                <w:bCs/>
                <w:color w:val="000000"/>
                <w:sz w:val="20"/>
                <w:szCs w:val="20"/>
              </w:rPr>
            </w:pPr>
          </w:p>
        </w:tc>
        <w:tc>
          <w:tcPr>
            <w:tcW w:w="1098" w:type="dxa"/>
            <w:tcBorders>
              <w:top w:val="nil"/>
              <w:bottom w:val="single" w:sz="4" w:space="0" w:color="auto"/>
            </w:tcBorders>
            <w:shd w:val="clear" w:color="auto" w:fill="auto"/>
            <w:noWrap/>
            <w:vAlign w:val="center"/>
            <w:hideMark/>
          </w:tcPr>
          <w:p w14:paraId="6EAE4F67"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(3.80)</w:t>
            </w:r>
          </w:p>
        </w:tc>
        <w:tc>
          <w:tcPr>
            <w:tcW w:w="1098" w:type="dxa"/>
            <w:tcBorders>
              <w:top w:val="nil"/>
              <w:bottom w:val="single" w:sz="4" w:space="0" w:color="auto"/>
            </w:tcBorders>
            <w:shd w:val="clear" w:color="auto" w:fill="auto"/>
            <w:noWrap/>
            <w:vAlign w:val="center"/>
            <w:hideMark/>
          </w:tcPr>
          <w:p w14:paraId="30291B94"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(3.03)</w:t>
            </w:r>
          </w:p>
        </w:tc>
        <w:tc>
          <w:tcPr>
            <w:tcW w:w="1098" w:type="dxa"/>
            <w:tcBorders>
              <w:top w:val="nil"/>
              <w:bottom w:val="single" w:sz="4" w:space="0" w:color="auto"/>
            </w:tcBorders>
            <w:shd w:val="clear" w:color="auto" w:fill="auto"/>
            <w:noWrap/>
            <w:vAlign w:val="center"/>
            <w:hideMark/>
          </w:tcPr>
          <w:p w14:paraId="3413CBAB"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(3.86)</w:t>
            </w:r>
          </w:p>
        </w:tc>
        <w:tc>
          <w:tcPr>
            <w:tcW w:w="1098" w:type="dxa"/>
            <w:tcBorders>
              <w:top w:val="nil"/>
              <w:bottom w:val="single" w:sz="4" w:space="0" w:color="auto"/>
            </w:tcBorders>
            <w:shd w:val="clear" w:color="auto" w:fill="auto"/>
            <w:noWrap/>
            <w:vAlign w:val="center"/>
            <w:hideMark/>
          </w:tcPr>
          <w:p w14:paraId="76791CDC"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(3.54)</w:t>
            </w:r>
          </w:p>
        </w:tc>
        <w:tc>
          <w:tcPr>
            <w:tcW w:w="993" w:type="dxa"/>
            <w:tcBorders>
              <w:top w:val="nil"/>
              <w:bottom w:val="single" w:sz="4" w:space="0" w:color="auto"/>
            </w:tcBorders>
            <w:shd w:val="clear" w:color="auto" w:fill="auto"/>
            <w:noWrap/>
            <w:vAlign w:val="center"/>
            <w:hideMark/>
          </w:tcPr>
          <w:p w14:paraId="1F55178A"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(3.45)</w:t>
            </w:r>
          </w:p>
        </w:tc>
        <w:tc>
          <w:tcPr>
            <w:tcW w:w="1100" w:type="dxa"/>
            <w:tcBorders>
              <w:top w:val="nil"/>
              <w:bottom w:val="single" w:sz="4" w:space="0" w:color="auto"/>
            </w:tcBorders>
            <w:shd w:val="clear" w:color="auto" w:fill="auto"/>
            <w:noWrap/>
            <w:vAlign w:val="center"/>
            <w:hideMark/>
          </w:tcPr>
          <w:p w14:paraId="1E74C71A"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(3.65)</w:t>
            </w:r>
          </w:p>
        </w:tc>
      </w:tr>
      <w:tr w:rsidR="00BD4A2A" w:rsidRPr="009E13A9" w14:paraId="6A3FDDF1" w14:textId="77777777" w:rsidTr="00A10F7B">
        <w:trPr>
          <w:trHeight w:val="247"/>
        </w:trPr>
        <w:tc>
          <w:tcPr>
            <w:tcW w:w="2266" w:type="dxa"/>
            <w:vMerge w:val="restart"/>
            <w:tcBorders>
              <w:top w:val="single" w:sz="4" w:space="0" w:color="auto"/>
              <w:bottom w:val="nil"/>
            </w:tcBorders>
            <w:shd w:val="clear" w:color="auto" w:fill="auto"/>
            <w:noWrap/>
            <w:vAlign w:val="center"/>
            <w:hideMark/>
          </w:tcPr>
          <w:p w14:paraId="01A1B80E" w14:textId="77777777" w:rsidR="00BD4A2A" w:rsidRPr="00E71BE3" w:rsidRDefault="00BD4A2A" w:rsidP="00A10F7B">
            <w:pPr>
              <w:rPr>
                <w:rFonts w:cstheme="majorBidi"/>
                <w:bCs/>
                <w:color w:val="000000"/>
                <w:sz w:val="20"/>
                <w:szCs w:val="20"/>
              </w:rPr>
            </w:pPr>
            <w:r w:rsidRPr="009E13A9">
              <w:rPr>
                <w:rFonts w:cstheme="majorBidi"/>
                <w:bCs/>
                <w:color w:val="000000"/>
                <w:sz w:val="20"/>
                <w:szCs w:val="20"/>
              </w:rPr>
              <w:t>Change in gas price (%)</w:t>
            </w:r>
          </w:p>
        </w:tc>
        <w:tc>
          <w:tcPr>
            <w:tcW w:w="1098" w:type="dxa"/>
            <w:tcBorders>
              <w:top w:val="single" w:sz="4" w:space="0" w:color="auto"/>
              <w:bottom w:val="nil"/>
            </w:tcBorders>
            <w:shd w:val="clear" w:color="auto" w:fill="auto"/>
            <w:noWrap/>
            <w:vAlign w:val="center"/>
            <w:hideMark/>
          </w:tcPr>
          <w:p w14:paraId="319C55C2"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0.0311</w:t>
            </w:r>
          </w:p>
        </w:tc>
        <w:tc>
          <w:tcPr>
            <w:tcW w:w="1098" w:type="dxa"/>
            <w:tcBorders>
              <w:top w:val="single" w:sz="4" w:space="0" w:color="auto"/>
              <w:bottom w:val="nil"/>
            </w:tcBorders>
            <w:shd w:val="clear" w:color="auto" w:fill="auto"/>
            <w:noWrap/>
            <w:vAlign w:val="center"/>
            <w:hideMark/>
          </w:tcPr>
          <w:p w14:paraId="5592C2F9"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0.0190</w:t>
            </w:r>
          </w:p>
        </w:tc>
        <w:tc>
          <w:tcPr>
            <w:tcW w:w="1098" w:type="dxa"/>
            <w:tcBorders>
              <w:top w:val="single" w:sz="4" w:space="0" w:color="auto"/>
              <w:bottom w:val="nil"/>
            </w:tcBorders>
            <w:shd w:val="clear" w:color="auto" w:fill="auto"/>
            <w:noWrap/>
            <w:vAlign w:val="center"/>
            <w:hideMark/>
          </w:tcPr>
          <w:p w14:paraId="7A4EBFF1"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0.0295</w:t>
            </w:r>
          </w:p>
        </w:tc>
        <w:tc>
          <w:tcPr>
            <w:tcW w:w="1098" w:type="dxa"/>
            <w:tcBorders>
              <w:top w:val="single" w:sz="4" w:space="0" w:color="auto"/>
              <w:bottom w:val="nil"/>
            </w:tcBorders>
            <w:shd w:val="clear" w:color="auto" w:fill="auto"/>
            <w:noWrap/>
            <w:vAlign w:val="center"/>
            <w:hideMark/>
          </w:tcPr>
          <w:p w14:paraId="3A267990"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0.0150</w:t>
            </w:r>
          </w:p>
        </w:tc>
        <w:tc>
          <w:tcPr>
            <w:tcW w:w="993" w:type="dxa"/>
            <w:tcBorders>
              <w:top w:val="single" w:sz="4" w:space="0" w:color="auto"/>
              <w:bottom w:val="nil"/>
            </w:tcBorders>
            <w:shd w:val="clear" w:color="auto" w:fill="auto"/>
            <w:noWrap/>
            <w:vAlign w:val="center"/>
            <w:hideMark/>
          </w:tcPr>
          <w:p w14:paraId="71124A46"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-0.00119</w:t>
            </w:r>
          </w:p>
        </w:tc>
        <w:tc>
          <w:tcPr>
            <w:tcW w:w="1100" w:type="dxa"/>
            <w:tcBorders>
              <w:top w:val="single" w:sz="4" w:space="0" w:color="auto"/>
              <w:bottom w:val="nil"/>
            </w:tcBorders>
            <w:shd w:val="clear" w:color="auto" w:fill="auto"/>
            <w:noWrap/>
            <w:vAlign w:val="center"/>
            <w:hideMark/>
          </w:tcPr>
          <w:p w14:paraId="65B84BC6"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0.0528***</w:t>
            </w:r>
          </w:p>
        </w:tc>
      </w:tr>
      <w:tr w:rsidR="00BD4A2A" w:rsidRPr="009E13A9" w14:paraId="72A6AEB7" w14:textId="77777777" w:rsidTr="00A10F7B">
        <w:trPr>
          <w:trHeight w:val="247"/>
        </w:trPr>
        <w:tc>
          <w:tcPr>
            <w:tcW w:w="2266" w:type="dxa"/>
            <w:vMerge/>
            <w:tcBorders>
              <w:top w:val="nil"/>
              <w:bottom w:val="single" w:sz="4" w:space="0" w:color="auto"/>
            </w:tcBorders>
            <w:shd w:val="clear" w:color="auto" w:fill="auto"/>
            <w:noWrap/>
            <w:vAlign w:val="center"/>
            <w:hideMark/>
          </w:tcPr>
          <w:p w14:paraId="2F325FC9" w14:textId="77777777" w:rsidR="00BD4A2A" w:rsidRPr="00E71BE3" w:rsidRDefault="00BD4A2A" w:rsidP="00A10F7B">
            <w:pPr>
              <w:rPr>
                <w:rFonts w:cstheme="majorBidi"/>
                <w:bCs/>
                <w:color w:val="000000"/>
                <w:sz w:val="20"/>
                <w:szCs w:val="20"/>
              </w:rPr>
            </w:pPr>
          </w:p>
        </w:tc>
        <w:tc>
          <w:tcPr>
            <w:tcW w:w="1098" w:type="dxa"/>
            <w:tcBorders>
              <w:top w:val="nil"/>
              <w:bottom w:val="single" w:sz="4" w:space="0" w:color="auto"/>
            </w:tcBorders>
            <w:shd w:val="clear" w:color="auto" w:fill="auto"/>
            <w:noWrap/>
            <w:vAlign w:val="center"/>
            <w:hideMark/>
          </w:tcPr>
          <w:p w14:paraId="7B4F4D02"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(1.31)</w:t>
            </w:r>
          </w:p>
        </w:tc>
        <w:tc>
          <w:tcPr>
            <w:tcW w:w="1098" w:type="dxa"/>
            <w:tcBorders>
              <w:top w:val="nil"/>
              <w:bottom w:val="single" w:sz="4" w:space="0" w:color="auto"/>
            </w:tcBorders>
            <w:shd w:val="clear" w:color="auto" w:fill="auto"/>
            <w:noWrap/>
            <w:vAlign w:val="center"/>
            <w:hideMark/>
          </w:tcPr>
          <w:p w14:paraId="2C4A4854"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(1.04)</w:t>
            </w:r>
          </w:p>
        </w:tc>
        <w:tc>
          <w:tcPr>
            <w:tcW w:w="1098" w:type="dxa"/>
            <w:tcBorders>
              <w:top w:val="nil"/>
              <w:bottom w:val="single" w:sz="4" w:space="0" w:color="auto"/>
            </w:tcBorders>
            <w:shd w:val="clear" w:color="auto" w:fill="auto"/>
            <w:noWrap/>
            <w:vAlign w:val="center"/>
            <w:hideMark/>
          </w:tcPr>
          <w:p w14:paraId="38C58912"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(1.15)</w:t>
            </w:r>
          </w:p>
        </w:tc>
        <w:tc>
          <w:tcPr>
            <w:tcW w:w="1098" w:type="dxa"/>
            <w:tcBorders>
              <w:top w:val="nil"/>
              <w:bottom w:val="single" w:sz="4" w:space="0" w:color="auto"/>
            </w:tcBorders>
            <w:shd w:val="clear" w:color="auto" w:fill="auto"/>
            <w:noWrap/>
            <w:vAlign w:val="center"/>
            <w:hideMark/>
          </w:tcPr>
          <w:p w14:paraId="0D28471E"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(1.46)</w:t>
            </w:r>
          </w:p>
        </w:tc>
        <w:tc>
          <w:tcPr>
            <w:tcW w:w="993" w:type="dxa"/>
            <w:tcBorders>
              <w:top w:val="nil"/>
              <w:bottom w:val="single" w:sz="4" w:space="0" w:color="auto"/>
            </w:tcBorders>
            <w:shd w:val="clear" w:color="auto" w:fill="auto"/>
            <w:noWrap/>
            <w:vAlign w:val="center"/>
            <w:hideMark/>
          </w:tcPr>
          <w:p w14:paraId="5D3CF9A0"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(-0.11)</w:t>
            </w:r>
          </w:p>
        </w:tc>
        <w:tc>
          <w:tcPr>
            <w:tcW w:w="1100" w:type="dxa"/>
            <w:tcBorders>
              <w:top w:val="nil"/>
              <w:bottom w:val="single" w:sz="4" w:space="0" w:color="auto"/>
            </w:tcBorders>
            <w:shd w:val="clear" w:color="auto" w:fill="auto"/>
            <w:noWrap/>
            <w:vAlign w:val="center"/>
            <w:hideMark/>
          </w:tcPr>
          <w:p w14:paraId="07416404"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(2.61)</w:t>
            </w:r>
          </w:p>
        </w:tc>
      </w:tr>
      <w:tr w:rsidR="00B436A8" w:rsidRPr="009E13A9" w14:paraId="571CED37" w14:textId="77777777" w:rsidTr="00A10F7B">
        <w:trPr>
          <w:trHeight w:val="247"/>
        </w:trPr>
        <w:tc>
          <w:tcPr>
            <w:tcW w:w="2266" w:type="dxa"/>
            <w:vMerge w:val="restart"/>
            <w:tcBorders>
              <w:top w:val="single" w:sz="4" w:space="0" w:color="auto"/>
              <w:bottom w:val="nil"/>
            </w:tcBorders>
            <w:shd w:val="clear" w:color="auto" w:fill="auto"/>
            <w:noWrap/>
            <w:vAlign w:val="center"/>
            <w:hideMark/>
          </w:tcPr>
          <w:p w14:paraId="7F898455" w14:textId="646C2981" w:rsidR="00B436A8" w:rsidRPr="00E71BE3" w:rsidRDefault="00B436A8" w:rsidP="00A10F7B">
            <w:pPr>
              <w:rPr>
                <w:rFonts w:cstheme="majorBidi"/>
                <w:bCs/>
                <w:color w:val="000000"/>
                <w:sz w:val="20"/>
                <w:szCs w:val="20"/>
              </w:rPr>
            </w:pPr>
            <w:r w:rsidRPr="009E13A9">
              <w:rPr>
                <w:rFonts w:cstheme="majorBidi"/>
                <w:bCs/>
                <w:color w:val="000000"/>
                <w:sz w:val="20"/>
                <w:szCs w:val="20"/>
              </w:rPr>
              <w:t xml:space="preserve">Net </w:t>
            </w:r>
            <w:r w:rsidR="00CE1AF4">
              <w:rPr>
                <w:rFonts w:cstheme="majorBidi"/>
                <w:bCs/>
                <w:color w:val="000000"/>
                <w:sz w:val="20"/>
                <w:szCs w:val="20"/>
              </w:rPr>
              <w:t>c</w:t>
            </w:r>
            <w:r w:rsidRPr="009E13A9">
              <w:rPr>
                <w:rFonts w:cstheme="majorBidi"/>
                <w:bCs/>
                <w:color w:val="000000"/>
                <w:sz w:val="20"/>
                <w:szCs w:val="20"/>
              </w:rPr>
              <w:t xml:space="preserve">hange of address request (in 100) </w:t>
            </w:r>
          </w:p>
        </w:tc>
        <w:tc>
          <w:tcPr>
            <w:tcW w:w="1098" w:type="dxa"/>
            <w:tcBorders>
              <w:top w:val="single" w:sz="4" w:space="0" w:color="auto"/>
              <w:bottom w:val="nil"/>
            </w:tcBorders>
            <w:shd w:val="clear" w:color="auto" w:fill="auto"/>
            <w:noWrap/>
            <w:vAlign w:val="center"/>
            <w:hideMark/>
          </w:tcPr>
          <w:p w14:paraId="50EDA0B2"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0.0288***</w:t>
            </w:r>
          </w:p>
        </w:tc>
        <w:tc>
          <w:tcPr>
            <w:tcW w:w="1098" w:type="dxa"/>
            <w:tcBorders>
              <w:top w:val="single" w:sz="4" w:space="0" w:color="auto"/>
              <w:bottom w:val="nil"/>
            </w:tcBorders>
            <w:shd w:val="clear" w:color="auto" w:fill="auto"/>
            <w:noWrap/>
            <w:vAlign w:val="center"/>
            <w:hideMark/>
          </w:tcPr>
          <w:p w14:paraId="473AB44A"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0.0333***</w:t>
            </w:r>
          </w:p>
        </w:tc>
        <w:tc>
          <w:tcPr>
            <w:tcW w:w="1098" w:type="dxa"/>
            <w:tcBorders>
              <w:top w:val="single" w:sz="4" w:space="0" w:color="auto"/>
              <w:bottom w:val="nil"/>
            </w:tcBorders>
            <w:shd w:val="clear" w:color="auto" w:fill="auto"/>
            <w:noWrap/>
            <w:vAlign w:val="center"/>
            <w:hideMark/>
          </w:tcPr>
          <w:p w14:paraId="32235CBE"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0.0208***</w:t>
            </w:r>
          </w:p>
        </w:tc>
        <w:tc>
          <w:tcPr>
            <w:tcW w:w="1098" w:type="dxa"/>
            <w:tcBorders>
              <w:top w:val="single" w:sz="4" w:space="0" w:color="auto"/>
              <w:bottom w:val="nil"/>
            </w:tcBorders>
            <w:shd w:val="clear" w:color="auto" w:fill="auto"/>
            <w:noWrap/>
            <w:vAlign w:val="center"/>
            <w:hideMark/>
          </w:tcPr>
          <w:p w14:paraId="11A9A10B"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0.00407</w:t>
            </w:r>
          </w:p>
        </w:tc>
        <w:tc>
          <w:tcPr>
            <w:tcW w:w="993" w:type="dxa"/>
            <w:tcBorders>
              <w:top w:val="single" w:sz="4" w:space="0" w:color="auto"/>
              <w:bottom w:val="nil"/>
            </w:tcBorders>
            <w:shd w:val="clear" w:color="auto" w:fill="auto"/>
            <w:noWrap/>
            <w:vAlign w:val="center"/>
            <w:hideMark/>
          </w:tcPr>
          <w:p w14:paraId="3393E96E"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0.00204</w:t>
            </w:r>
          </w:p>
        </w:tc>
        <w:tc>
          <w:tcPr>
            <w:tcW w:w="1100" w:type="dxa"/>
            <w:tcBorders>
              <w:top w:val="single" w:sz="4" w:space="0" w:color="auto"/>
              <w:bottom w:val="nil"/>
            </w:tcBorders>
            <w:shd w:val="clear" w:color="auto" w:fill="auto"/>
            <w:noWrap/>
            <w:vAlign w:val="center"/>
            <w:hideMark/>
          </w:tcPr>
          <w:p w14:paraId="4C6EF0E9"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0.00382</w:t>
            </w:r>
          </w:p>
        </w:tc>
      </w:tr>
      <w:tr w:rsidR="00B436A8" w:rsidRPr="009E13A9" w14:paraId="1E636420" w14:textId="77777777" w:rsidTr="00A10F7B">
        <w:trPr>
          <w:trHeight w:val="247"/>
        </w:trPr>
        <w:tc>
          <w:tcPr>
            <w:tcW w:w="2266" w:type="dxa"/>
            <w:vMerge/>
            <w:tcBorders>
              <w:top w:val="nil"/>
              <w:bottom w:val="single" w:sz="4" w:space="0" w:color="auto"/>
            </w:tcBorders>
            <w:shd w:val="clear" w:color="auto" w:fill="auto"/>
            <w:noWrap/>
            <w:vAlign w:val="center"/>
            <w:hideMark/>
          </w:tcPr>
          <w:p w14:paraId="0BC53744" w14:textId="77777777" w:rsidR="00B436A8" w:rsidRPr="00E71BE3" w:rsidRDefault="00B436A8" w:rsidP="00A10F7B">
            <w:pPr>
              <w:rPr>
                <w:rFonts w:cstheme="majorBidi"/>
                <w:bCs/>
                <w:color w:val="000000"/>
                <w:sz w:val="20"/>
                <w:szCs w:val="20"/>
              </w:rPr>
            </w:pPr>
          </w:p>
        </w:tc>
        <w:tc>
          <w:tcPr>
            <w:tcW w:w="1098" w:type="dxa"/>
            <w:tcBorders>
              <w:top w:val="nil"/>
              <w:bottom w:val="single" w:sz="4" w:space="0" w:color="auto"/>
            </w:tcBorders>
            <w:shd w:val="clear" w:color="auto" w:fill="auto"/>
            <w:noWrap/>
            <w:vAlign w:val="center"/>
            <w:hideMark/>
          </w:tcPr>
          <w:p w14:paraId="7FADAE63"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(3.34)</w:t>
            </w:r>
          </w:p>
        </w:tc>
        <w:tc>
          <w:tcPr>
            <w:tcW w:w="1098" w:type="dxa"/>
            <w:tcBorders>
              <w:top w:val="nil"/>
              <w:bottom w:val="single" w:sz="4" w:space="0" w:color="auto"/>
            </w:tcBorders>
            <w:shd w:val="clear" w:color="auto" w:fill="auto"/>
            <w:noWrap/>
            <w:vAlign w:val="center"/>
            <w:hideMark/>
          </w:tcPr>
          <w:p w14:paraId="45080DD1"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(3.65)</w:t>
            </w:r>
          </w:p>
        </w:tc>
        <w:tc>
          <w:tcPr>
            <w:tcW w:w="1098" w:type="dxa"/>
            <w:tcBorders>
              <w:top w:val="nil"/>
              <w:bottom w:val="single" w:sz="4" w:space="0" w:color="auto"/>
            </w:tcBorders>
            <w:shd w:val="clear" w:color="auto" w:fill="auto"/>
            <w:noWrap/>
            <w:vAlign w:val="center"/>
            <w:hideMark/>
          </w:tcPr>
          <w:p w14:paraId="6106DC85"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(3.03)</w:t>
            </w:r>
          </w:p>
        </w:tc>
        <w:tc>
          <w:tcPr>
            <w:tcW w:w="1098" w:type="dxa"/>
            <w:tcBorders>
              <w:top w:val="nil"/>
              <w:bottom w:val="single" w:sz="4" w:space="0" w:color="auto"/>
            </w:tcBorders>
            <w:shd w:val="clear" w:color="auto" w:fill="auto"/>
            <w:noWrap/>
            <w:vAlign w:val="center"/>
            <w:hideMark/>
          </w:tcPr>
          <w:p w14:paraId="5F46D319"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(1.63)</w:t>
            </w:r>
          </w:p>
        </w:tc>
        <w:tc>
          <w:tcPr>
            <w:tcW w:w="993" w:type="dxa"/>
            <w:tcBorders>
              <w:top w:val="nil"/>
              <w:bottom w:val="single" w:sz="4" w:space="0" w:color="auto"/>
            </w:tcBorders>
            <w:shd w:val="clear" w:color="auto" w:fill="auto"/>
            <w:noWrap/>
            <w:vAlign w:val="center"/>
            <w:hideMark/>
          </w:tcPr>
          <w:p w14:paraId="3B1D5ECB"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(0.51)</w:t>
            </w:r>
          </w:p>
        </w:tc>
        <w:tc>
          <w:tcPr>
            <w:tcW w:w="1100" w:type="dxa"/>
            <w:tcBorders>
              <w:top w:val="nil"/>
              <w:bottom w:val="single" w:sz="4" w:space="0" w:color="auto"/>
            </w:tcBorders>
            <w:shd w:val="clear" w:color="auto" w:fill="auto"/>
            <w:noWrap/>
            <w:vAlign w:val="center"/>
            <w:hideMark/>
          </w:tcPr>
          <w:p w14:paraId="70CA5D1F"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(1.61)</w:t>
            </w:r>
          </w:p>
        </w:tc>
      </w:tr>
      <w:tr w:rsidR="00B436A8" w:rsidRPr="009E13A9" w14:paraId="633135FC" w14:textId="77777777" w:rsidTr="00A10F7B">
        <w:trPr>
          <w:trHeight w:val="247"/>
        </w:trPr>
        <w:tc>
          <w:tcPr>
            <w:tcW w:w="2266" w:type="dxa"/>
            <w:vMerge w:val="restart"/>
            <w:tcBorders>
              <w:top w:val="single" w:sz="4" w:space="0" w:color="auto"/>
              <w:bottom w:val="nil"/>
            </w:tcBorders>
            <w:shd w:val="clear" w:color="auto" w:fill="auto"/>
            <w:noWrap/>
            <w:vAlign w:val="center"/>
            <w:hideMark/>
          </w:tcPr>
          <w:p w14:paraId="6604EED2" w14:textId="77777777" w:rsidR="00B436A8" w:rsidRPr="00E71BE3" w:rsidRDefault="00B436A8" w:rsidP="00A10F7B">
            <w:pPr>
              <w:rPr>
                <w:rFonts w:cstheme="majorBidi"/>
                <w:bCs/>
                <w:color w:val="000000"/>
                <w:sz w:val="20"/>
                <w:szCs w:val="20"/>
              </w:rPr>
            </w:pPr>
            <w:r w:rsidRPr="009E13A9">
              <w:rPr>
                <w:rFonts w:cstheme="majorBidi"/>
                <w:bCs/>
                <w:color w:val="000000"/>
                <w:sz w:val="20"/>
                <w:szCs w:val="20"/>
              </w:rPr>
              <w:t xml:space="preserve">Change in </w:t>
            </w:r>
            <w:r>
              <w:rPr>
                <w:rFonts w:cstheme="majorBidi"/>
                <w:bCs/>
                <w:color w:val="000000"/>
                <w:sz w:val="20"/>
                <w:szCs w:val="20"/>
              </w:rPr>
              <w:t>D</w:t>
            </w:r>
            <w:r w:rsidRPr="009E13A9">
              <w:rPr>
                <w:rFonts w:cstheme="majorBidi"/>
                <w:bCs/>
                <w:color w:val="000000"/>
                <w:sz w:val="20"/>
                <w:szCs w:val="20"/>
              </w:rPr>
              <w:t>oor</w:t>
            </w:r>
            <w:r>
              <w:rPr>
                <w:rFonts w:cstheme="majorBidi"/>
                <w:bCs/>
                <w:color w:val="000000"/>
                <w:sz w:val="20"/>
                <w:szCs w:val="20"/>
              </w:rPr>
              <w:t>D</w:t>
            </w:r>
            <w:r w:rsidRPr="009E13A9">
              <w:rPr>
                <w:rFonts w:cstheme="majorBidi"/>
                <w:bCs/>
                <w:color w:val="000000"/>
                <w:sz w:val="20"/>
                <w:szCs w:val="20"/>
              </w:rPr>
              <w:t>ash popularity</w:t>
            </w:r>
          </w:p>
        </w:tc>
        <w:tc>
          <w:tcPr>
            <w:tcW w:w="1098" w:type="dxa"/>
            <w:tcBorders>
              <w:top w:val="single" w:sz="4" w:space="0" w:color="auto"/>
              <w:bottom w:val="nil"/>
            </w:tcBorders>
            <w:shd w:val="clear" w:color="auto" w:fill="auto"/>
            <w:noWrap/>
            <w:vAlign w:val="center"/>
            <w:hideMark/>
          </w:tcPr>
          <w:p w14:paraId="007479AF"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-0.00563</w:t>
            </w:r>
          </w:p>
        </w:tc>
        <w:tc>
          <w:tcPr>
            <w:tcW w:w="1098" w:type="dxa"/>
            <w:tcBorders>
              <w:top w:val="single" w:sz="4" w:space="0" w:color="auto"/>
              <w:bottom w:val="nil"/>
            </w:tcBorders>
            <w:shd w:val="clear" w:color="auto" w:fill="auto"/>
            <w:noWrap/>
            <w:vAlign w:val="center"/>
            <w:hideMark/>
          </w:tcPr>
          <w:p w14:paraId="0F6CE2F4"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-0.00335</w:t>
            </w:r>
          </w:p>
        </w:tc>
        <w:tc>
          <w:tcPr>
            <w:tcW w:w="1098" w:type="dxa"/>
            <w:tcBorders>
              <w:top w:val="single" w:sz="4" w:space="0" w:color="auto"/>
              <w:bottom w:val="nil"/>
            </w:tcBorders>
            <w:shd w:val="clear" w:color="auto" w:fill="auto"/>
            <w:noWrap/>
            <w:vAlign w:val="center"/>
            <w:hideMark/>
          </w:tcPr>
          <w:p w14:paraId="5F4B5CD8"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-0.0143*</w:t>
            </w:r>
          </w:p>
        </w:tc>
        <w:tc>
          <w:tcPr>
            <w:tcW w:w="1098" w:type="dxa"/>
            <w:tcBorders>
              <w:top w:val="single" w:sz="4" w:space="0" w:color="auto"/>
              <w:bottom w:val="nil"/>
            </w:tcBorders>
            <w:shd w:val="clear" w:color="auto" w:fill="auto"/>
            <w:noWrap/>
            <w:vAlign w:val="center"/>
            <w:hideMark/>
          </w:tcPr>
          <w:p w14:paraId="6935A445"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-0.00331</w:t>
            </w:r>
          </w:p>
        </w:tc>
        <w:tc>
          <w:tcPr>
            <w:tcW w:w="993" w:type="dxa"/>
            <w:tcBorders>
              <w:top w:val="single" w:sz="4" w:space="0" w:color="auto"/>
              <w:bottom w:val="nil"/>
            </w:tcBorders>
            <w:shd w:val="clear" w:color="auto" w:fill="auto"/>
            <w:noWrap/>
            <w:vAlign w:val="center"/>
            <w:hideMark/>
          </w:tcPr>
          <w:p w14:paraId="49EBCC79"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-0.00905</w:t>
            </w:r>
          </w:p>
        </w:tc>
        <w:tc>
          <w:tcPr>
            <w:tcW w:w="1100" w:type="dxa"/>
            <w:tcBorders>
              <w:top w:val="single" w:sz="4" w:space="0" w:color="auto"/>
              <w:bottom w:val="nil"/>
            </w:tcBorders>
            <w:shd w:val="clear" w:color="auto" w:fill="auto"/>
            <w:noWrap/>
            <w:vAlign w:val="center"/>
            <w:hideMark/>
          </w:tcPr>
          <w:p w14:paraId="76101CE3"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-0.00138</w:t>
            </w:r>
          </w:p>
        </w:tc>
      </w:tr>
      <w:tr w:rsidR="00B436A8" w:rsidRPr="009E13A9" w14:paraId="44CFA730" w14:textId="77777777" w:rsidTr="00A10F7B">
        <w:trPr>
          <w:trHeight w:val="247"/>
        </w:trPr>
        <w:tc>
          <w:tcPr>
            <w:tcW w:w="2266" w:type="dxa"/>
            <w:vMerge/>
            <w:tcBorders>
              <w:top w:val="nil"/>
              <w:bottom w:val="single" w:sz="4" w:space="0" w:color="auto"/>
            </w:tcBorders>
            <w:shd w:val="clear" w:color="auto" w:fill="auto"/>
            <w:noWrap/>
            <w:vAlign w:val="center"/>
            <w:hideMark/>
          </w:tcPr>
          <w:p w14:paraId="71F0F8C2" w14:textId="77777777" w:rsidR="00B436A8" w:rsidRPr="00E71BE3" w:rsidRDefault="00B436A8" w:rsidP="00A10F7B">
            <w:pPr>
              <w:rPr>
                <w:rFonts w:cstheme="majorBidi"/>
                <w:bCs/>
                <w:color w:val="000000"/>
                <w:sz w:val="20"/>
                <w:szCs w:val="20"/>
              </w:rPr>
            </w:pPr>
          </w:p>
        </w:tc>
        <w:tc>
          <w:tcPr>
            <w:tcW w:w="1098" w:type="dxa"/>
            <w:tcBorders>
              <w:top w:val="nil"/>
              <w:bottom w:val="single" w:sz="4" w:space="0" w:color="auto"/>
            </w:tcBorders>
            <w:shd w:val="clear" w:color="auto" w:fill="auto"/>
            <w:noWrap/>
            <w:vAlign w:val="center"/>
            <w:hideMark/>
          </w:tcPr>
          <w:p w14:paraId="4FAECD8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(-0.88)</w:t>
            </w:r>
          </w:p>
        </w:tc>
        <w:tc>
          <w:tcPr>
            <w:tcW w:w="1098" w:type="dxa"/>
            <w:tcBorders>
              <w:top w:val="nil"/>
              <w:bottom w:val="single" w:sz="4" w:space="0" w:color="auto"/>
            </w:tcBorders>
            <w:shd w:val="clear" w:color="auto" w:fill="auto"/>
            <w:noWrap/>
            <w:vAlign w:val="center"/>
            <w:hideMark/>
          </w:tcPr>
          <w:p w14:paraId="000F6CFE"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(-0.48)</w:t>
            </w:r>
          </w:p>
        </w:tc>
        <w:tc>
          <w:tcPr>
            <w:tcW w:w="1098" w:type="dxa"/>
            <w:tcBorders>
              <w:top w:val="nil"/>
              <w:bottom w:val="single" w:sz="4" w:space="0" w:color="auto"/>
            </w:tcBorders>
            <w:shd w:val="clear" w:color="auto" w:fill="auto"/>
            <w:noWrap/>
            <w:vAlign w:val="center"/>
            <w:hideMark/>
          </w:tcPr>
          <w:p w14:paraId="6AD5018C"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(-1.95)</w:t>
            </w:r>
          </w:p>
        </w:tc>
        <w:tc>
          <w:tcPr>
            <w:tcW w:w="1098" w:type="dxa"/>
            <w:tcBorders>
              <w:top w:val="nil"/>
              <w:bottom w:val="single" w:sz="4" w:space="0" w:color="auto"/>
            </w:tcBorders>
            <w:shd w:val="clear" w:color="auto" w:fill="auto"/>
            <w:noWrap/>
            <w:vAlign w:val="center"/>
            <w:hideMark/>
          </w:tcPr>
          <w:p w14:paraId="08A93753"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(-0.36)</w:t>
            </w:r>
          </w:p>
        </w:tc>
        <w:tc>
          <w:tcPr>
            <w:tcW w:w="993" w:type="dxa"/>
            <w:tcBorders>
              <w:top w:val="nil"/>
              <w:bottom w:val="single" w:sz="4" w:space="0" w:color="auto"/>
            </w:tcBorders>
            <w:shd w:val="clear" w:color="auto" w:fill="auto"/>
            <w:noWrap/>
            <w:vAlign w:val="center"/>
            <w:hideMark/>
          </w:tcPr>
          <w:p w14:paraId="5EBC15C9"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(-1.27)</w:t>
            </w:r>
          </w:p>
        </w:tc>
        <w:tc>
          <w:tcPr>
            <w:tcW w:w="1100" w:type="dxa"/>
            <w:tcBorders>
              <w:top w:val="nil"/>
              <w:bottom w:val="single" w:sz="4" w:space="0" w:color="auto"/>
            </w:tcBorders>
            <w:shd w:val="clear" w:color="auto" w:fill="auto"/>
            <w:noWrap/>
            <w:vAlign w:val="center"/>
            <w:hideMark/>
          </w:tcPr>
          <w:p w14:paraId="709CA76B"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(-0.20)</w:t>
            </w:r>
          </w:p>
        </w:tc>
      </w:tr>
      <w:tr w:rsidR="00B436A8" w:rsidRPr="00A10F7B" w14:paraId="396BC9BC" w14:textId="77777777" w:rsidTr="00A10F7B">
        <w:trPr>
          <w:trHeight w:val="247"/>
        </w:trPr>
        <w:tc>
          <w:tcPr>
            <w:tcW w:w="2266" w:type="dxa"/>
            <w:vMerge w:val="restart"/>
            <w:tcBorders>
              <w:top w:val="single" w:sz="4" w:space="0" w:color="auto"/>
              <w:left w:val="single" w:sz="4" w:space="0" w:color="auto"/>
              <w:bottom w:val="nil"/>
            </w:tcBorders>
            <w:shd w:val="clear" w:color="auto" w:fill="auto"/>
            <w:noWrap/>
            <w:vAlign w:val="center"/>
            <w:hideMark/>
          </w:tcPr>
          <w:p w14:paraId="6D4DA4E4" w14:textId="77777777" w:rsidR="00B436A8" w:rsidRPr="00A10F7B" w:rsidRDefault="00B436A8" w:rsidP="00A10F7B">
            <w:pPr>
              <w:rPr>
                <w:rFonts w:cstheme="majorBidi"/>
                <w:bCs/>
                <w:color w:val="000000"/>
                <w:sz w:val="20"/>
                <w:szCs w:val="20"/>
              </w:rPr>
            </w:pPr>
            <w:r w:rsidRPr="00A10F7B">
              <w:rPr>
                <w:rFonts w:cstheme="majorBidi"/>
                <w:bCs/>
                <w:color w:val="000000"/>
                <w:sz w:val="20"/>
                <w:szCs w:val="20"/>
              </w:rPr>
              <w:t xml:space="preserve">COVID cases (log scale) </w:t>
            </w:r>
            <m:oMath>
              <m:r>
                <m:rPr>
                  <m:sty m:val="p"/>
                </m:rPr>
                <w:rPr>
                  <w:rFonts w:ascii="Cambria Math" w:hAnsi="Cambria Math" w:cstheme="majorBidi"/>
                  <w:color w:val="000000"/>
                  <w:sz w:val="20"/>
                  <w:szCs w:val="20"/>
                </w:rPr>
                <m:t>(</m:t>
              </m:r>
              <m:acc>
                <m:accPr>
                  <m:chr m:val="́"/>
                  <m:ctrlPr>
                    <w:rPr>
                      <w:rFonts w:ascii="Cambria Math" w:hAnsi="Cambria Math" w:cstheme="majorBidi"/>
                      <w:bCs/>
                      <w:color w:val="000000"/>
                      <w:sz w:val="20"/>
                      <w:szCs w:val="20"/>
                    </w:rPr>
                  </m:ctrlPr>
                </m:accPr>
                <m:e>
                  <m:r>
                    <w:rPr>
                      <w:rFonts w:ascii="Cambria Math" w:hAnsi="Cambria Math" w:cstheme="majorBidi"/>
                      <w:color w:val="000000"/>
                      <w:sz w:val="20"/>
                      <w:szCs w:val="20"/>
                    </w:rPr>
                    <m:t>c</m:t>
                  </m:r>
                </m:e>
              </m:acc>
            </m:oMath>
            <w:r w:rsidRPr="00A10F7B">
              <w:rPr>
                <w:rFonts w:cstheme="majorBidi"/>
                <w:bCs/>
                <w:color w:val="000000"/>
                <w:sz w:val="20"/>
                <w:szCs w:val="20"/>
              </w:rPr>
              <w:t>)</w:t>
            </w:r>
          </w:p>
        </w:tc>
        <w:tc>
          <w:tcPr>
            <w:tcW w:w="1098" w:type="dxa"/>
            <w:tcBorders>
              <w:top w:val="single" w:sz="4" w:space="0" w:color="auto"/>
              <w:bottom w:val="nil"/>
            </w:tcBorders>
            <w:shd w:val="clear" w:color="auto" w:fill="auto"/>
            <w:noWrap/>
            <w:vAlign w:val="center"/>
            <w:hideMark/>
          </w:tcPr>
          <w:p w14:paraId="53A265E2"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0.545***</w:t>
            </w:r>
          </w:p>
        </w:tc>
        <w:tc>
          <w:tcPr>
            <w:tcW w:w="1098" w:type="dxa"/>
            <w:tcBorders>
              <w:top w:val="single" w:sz="4" w:space="0" w:color="auto"/>
              <w:bottom w:val="nil"/>
            </w:tcBorders>
            <w:shd w:val="clear" w:color="auto" w:fill="auto"/>
            <w:noWrap/>
            <w:vAlign w:val="center"/>
            <w:hideMark/>
          </w:tcPr>
          <w:p w14:paraId="182B6892"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0.609***</w:t>
            </w:r>
          </w:p>
        </w:tc>
        <w:tc>
          <w:tcPr>
            <w:tcW w:w="1098" w:type="dxa"/>
            <w:tcBorders>
              <w:top w:val="single" w:sz="4" w:space="0" w:color="auto"/>
              <w:bottom w:val="nil"/>
            </w:tcBorders>
            <w:shd w:val="clear" w:color="auto" w:fill="auto"/>
            <w:noWrap/>
            <w:vAlign w:val="center"/>
            <w:hideMark/>
          </w:tcPr>
          <w:p w14:paraId="545757DE"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0.894***</w:t>
            </w:r>
          </w:p>
        </w:tc>
        <w:tc>
          <w:tcPr>
            <w:tcW w:w="1098" w:type="dxa"/>
            <w:tcBorders>
              <w:top w:val="single" w:sz="4" w:space="0" w:color="auto"/>
              <w:bottom w:val="nil"/>
            </w:tcBorders>
            <w:shd w:val="clear" w:color="auto" w:fill="auto"/>
            <w:noWrap/>
            <w:vAlign w:val="center"/>
            <w:hideMark/>
          </w:tcPr>
          <w:p w14:paraId="35D2CDA5"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0.935***</w:t>
            </w:r>
          </w:p>
        </w:tc>
        <w:tc>
          <w:tcPr>
            <w:tcW w:w="993" w:type="dxa"/>
            <w:tcBorders>
              <w:top w:val="single" w:sz="4" w:space="0" w:color="auto"/>
              <w:bottom w:val="nil"/>
            </w:tcBorders>
            <w:shd w:val="clear" w:color="auto" w:fill="auto"/>
            <w:noWrap/>
            <w:vAlign w:val="center"/>
            <w:hideMark/>
          </w:tcPr>
          <w:p w14:paraId="7327FF4A"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0.792***</w:t>
            </w:r>
          </w:p>
        </w:tc>
        <w:tc>
          <w:tcPr>
            <w:tcW w:w="1100" w:type="dxa"/>
            <w:tcBorders>
              <w:top w:val="single" w:sz="4" w:space="0" w:color="auto"/>
              <w:bottom w:val="nil"/>
              <w:right w:val="single" w:sz="4" w:space="0" w:color="auto"/>
            </w:tcBorders>
            <w:shd w:val="clear" w:color="auto" w:fill="auto"/>
            <w:noWrap/>
            <w:vAlign w:val="center"/>
            <w:hideMark/>
          </w:tcPr>
          <w:p w14:paraId="6079BD9B"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0.796***</w:t>
            </w:r>
          </w:p>
        </w:tc>
      </w:tr>
      <w:tr w:rsidR="00B436A8" w:rsidRPr="00A10F7B" w14:paraId="2FA28D6F" w14:textId="77777777" w:rsidTr="00A10F7B">
        <w:trPr>
          <w:trHeight w:val="247"/>
        </w:trPr>
        <w:tc>
          <w:tcPr>
            <w:tcW w:w="2266" w:type="dxa"/>
            <w:vMerge/>
            <w:tcBorders>
              <w:top w:val="nil"/>
              <w:left w:val="single" w:sz="4" w:space="0" w:color="auto"/>
              <w:bottom w:val="single" w:sz="4" w:space="0" w:color="auto"/>
            </w:tcBorders>
            <w:shd w:val="clear" w:color="auto" w:fill="auto"/>
            <w:noWrap/>
            <w:vAlign w:val="bottom"/>
            <w:hideMark/>
          </w:tcPr>
          <w:p w14:paraId="772716BF" w14:textId="77777777" w:rsidR="00B436A8" w:rsidRPr="00A10F7B" w:rsidRDefault="00B436A8" w:rsidP="004866B4">
            <w:pPr>
              <w:rPr>
                <w:rFonts w:cstheme="majorBidi"/>
                <w:color w:val="000000"/>
                <w:sz w:val="22"/>
                <w:szCs w:val="22"/>
              </w:rPr>
            </w:pPr>
          </w:p>
        </w:tc>
        <w:tc>
          <w:tcPr>
            <w:tcW w:w="1098" w:type="dxa"/>
            <w:tcBorders>
              <w:top w:val="nil"/>
              <w:bottom w:val="single" w:sz="4" w:space="0" w:color="auto"/>
            </w:tcBorders>
            <w:shd w:val="clear" w:color="auto" w:fill="auto"/>
            <w:noWrap/>
            <w:vAlign w:val="center"/>
            <w:hideMark/>
          </w:tcPr>
          <w:p w14:paraId="757DA6DD"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(8.94)</w:t>
            </w:r>
          </w:p>
        </w:tc>
        <w:tc>
          <w:tcPr>
            <w:tcW w:w="1098" w:type="dxa"/>
            <w:tcBorders>
              <w:top w:val="nil"/>
              <w:bottom w:val="single" w:sz="4" w:space="0" w:color="auto"/>
            </w:tcBorders>
            <w:shd w:val="clear" w:color="auto" w:fill="auto"/>
            <w:noWrap/>
            <w:vAlign w:val="center"/>
            <w:hideMark/>
          </w:tcPr>
          <w:p w14:paraId="707756C1"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(4.86)</w:t>
            </w:r>
          </w:p>
        </w:tc>
        <w:tc>
          <w:tcPr>
            <w:tcW w:w="1098" w:type="dxa"/>
            <w:tcBorders>
              <w:top w:val="nil"/>
              <w:bottom w:val="single" w:sz="4" w:space="0" w:color="auto"/>
            </w:tcBorders>
            <w:shd w:val="clear" w:color="auto" w:fill="auto"/>
            <w:noWrap/>
            <w:vAlign w:val="center"/>
            <w:hideMark/>
          </w:tcPr>
          <w:p w14:paraId="2D482EAA"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(9.69)</w:t>
            </w:r>
          </w:p>
        </w:tc>
        <w:tc>
          <w:tcPr>
            <w:tcW w:w="1098" w:type="dxa"/>
            <w:tcBorders>
              <w:top w:val="nil"/>
              <w:bottom w:val="single" w:sz="4" w:space="0" w:color="auto"/>
            </w:tcBorders>
            <w:shd w:val="clear" w:color="auto" w:fill="auto"/>
            <w:noWrap/>
            <w:vAlign w:val="center"/>
            <w:hideMark/>
          </w:tcPr>
          <w:p w14:paraId="4532EFAC"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(9.30)</w:t>
            </w:r>
          </w:p>
        </w:tc>
        <w:tc>
          <w:tcPr>
            <w:tcW w:w="993" w:type="dxa"/>
            <w:tcBorders>
              <w:top w:val="nil"/>
              <w:bottom w:val="single" w:sz="4" w:space="0" w:color="auto"/>
            </w:tcBorders>
            <w:shd w:val="clear" w:color="auto" w:fill="auto"/>
            <w:noWrap/>
            <w:vAlign w:val="center"/>
            <w:hideMark/>
          </w:tcPr>
          <w:p w14:paraId="4E217100"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(9.79)</w:t>
            </w:r>
          </w:p>
        </w:tc>
        <w:tc>
          <w:tcPr>
            <w:tcW w:w="1100" w:type="dxa"/>
            <w:tcBorders>
              <w:top w:val="nil"/>
              <w:bottom w:val="single" w:sz="4" w:space="0" w:color="auto"/>
              <w:right w:val="single" w:sz="4" w:space="0" w:color="auto"/>
            </w:tcBorders>
            <w:shd w:val="clear" w:color="auto" w:fill="auto"/>
            <w:noWrap/>
            <w:vAlign w:val="center"/>
            <w:hideMark/>
          </w:tcPr>
          <w:p w14:paraId="73F8ECD5"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(10.84)</w:t>
            </w:r>
          </w:p>
        </w:tc>
      </w:tr>
      <w:tr w:rsidR="00A10F7B" w:rsidRPr="009E13A9" w14:paraId="00255C46" w14:textId="77777777" w:rsidTr="00A10F7B">
        <w:trPr>
          <w:trHeight w:val="247"/>
        </w:trPr>
        <w:tc>
          <w:tcPr>
            <w:tcW w:w="8751" w:type="dxa"/>
            <w:gridSpan w:val="7"/>
            <w:tcBorders>
              <w:top w:val="single" w:sz="4" w:space="0" w:color="auto"/>
              <w:bottom w:val="single" w:sz="4" w:space="0" w:color="auto"/>
            </w:tcBorders>
            <w:shd w:val="clear" w:color="auto" w:fill="auto"/>
            <w:noWrap/>
            <w:hideMark/>
          </w:tcPr>
          <w:p w14:paraId="24A59A83" w14:textId="0EF53E2E" w:rsidR="00A10F7B" w:rsidRPr="00A10F7B" w:rsidRDefault="00A10F7B" w:rsidP="004866B4">
            <w:pPr>
              <w:rPr>
                <w:rFonts w:cstheme="majorBidi"/>
                <w:color w:val="000000"/>
                <w:sz w:val="20"/>
                <w:szCs w:val="20"/>
              </w:rPr>
            </w:pPr>
            <w:r w:rsidRPr="009E13A9">
              <w:rPr>
                <w:rFonts w:cstheme="majorBidi"/>
                <w:b/>
                <w:color w:val="000000"/>
                <w:sz w:val="20"/>
                <w:szCs w:val="20"/>
              </w:rPr>
              <w:t>Increase in telework</w:t>
            </w:r>
          </w:p>
        </w:tc>
      </w:tr>
      <w:tr w:rsidR="00B436A8" w:rsidRPr="009E13A9" w14:paraId="438DDD17" w14:textId="77777777" w:rsidTr="00A10F7B">
        <w:trPr>
          <w:trHeight w:val="247"/>
        </w:trPr>
        <w:tc>
          <w:tcPr>
            <w:tcW w:w="2266" w:type="dxa"/>
            <w:vMerge w:val="restart"/>
            <w:tcBorders>
              <w:top w:val="single" w:sz="4" w:space="0" w:color="auto"/>
              <w:bottom w:val="nil"/>
            </w:tcBorders>
            <w:shd w:val="clear" w:color="auto" w:fill="auto"/>
            <w:noWrap/>
            <w:vAlign w:val="center"/>
            <w:hideMark/>
          </w:tcPr>
          <w:p w14:paraId="3451A440" w14:textId="7360D724" w:rsidR="00B436A8" w:rsidRPr="00E71BE3" w:rsidRDefault="00B436A8" w:rsidP="00A10F7B">
            <w:pPr>
              <w:rPr>
                <w:rFonts w:cstheme="majorBidi"/>
                <w:color w:val="000000"/>
                <w:sz w:val="22"/>
                <w:szCs w:val="22"/>
              </w:rPr>
            </w:pPr>
            <w:r w:rsidRPr="009E13A9">
              <w:rPr>
                <w:rFonts w:cstheme="majorBidi"/>
                <w:bCs/>
                <w:color w:val="000000"/>
                <w:sz w:val="20"/>
                <w:szCs w:val="20"/>
              </w:rPr>
              <w:t xml:space="preserve">COVID cases (log scale) </w:t>
            </w:r>
          </w:p>
        </w:tc>
        <w:tc>
          <w:tcPr>
            <w:tcW w:w="1098" w:type="dxa"/>
            <w:tcBorders>
              <w:top w:val="single" w:sz="4" w:space="0" w:color="auto"/>
              <w:bottom w:val="nil"/>
            </w:tcBorders>
            <w:shd w:val="clear" w:color="auto" w:fill="auto"/>
            <w:noWrap/>
            <w:vAlign w:val="center"/>
            <w:hideMark/>
          </w:tcPr>
          <w:p w14:paraId="78F4793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0.523***</w:t>
            </w:r>
          </w:p>
        </w:tc>
        <w:tc>
          <w:tcPr>
            <w:tcW w:w="1098" w:type="dxa"/>
            <w:tcBorders>
              <w:top w:val="single" w:sz="4" w:space="0" w:color="auto"/>
              <w:bottom w:val="nil"/>
            </w:tcBorders>
            <w:shd w:val="clear" w:color="auto" w:fill="auto"/>
            <w:noWrap/>
            <w:vAlign w:val="center"/>
            <w:hideMark/>
          </w:tcPr>
          <w:p w14:paraId="55DB095F"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0.722***</w:t>
            </w:r>
          </w:p>
        </w:tc>
        <w:tc>
          <w:tcPr>
            <w:tcW w:w="1098" w:type="dxa"/>
            <w:tcBorders>
              <w:top w:val="single" w:sz="4" w:space="0" w:color="auto"/>
              <w:bottom w:val="nil"/>
            </w:tcBorders>
            <w:shd w:val="clear" w:color="auto" w:fill="auto"/>
            <w:noWrap/>
            <w:vAlign w:val="center"/>
            <w:hideMark/>
          </w:tcPr>
          <w:p w14:paraId="4F036BFC"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0.652**</w:t>
            </w:r>
          </w:p>
        </w:tc>
        <w:tc>
          <w:tcPr>
            <w:tcW w:w="1098" w:type="dxa"/>
            <w:tcBorders>
              <w:top w:val="single" w:sz="4" w:space="0" w:color="auto"/>
              <w:bottom w:val="nil"/>
            </w:tcBorders>
            <w:shd w:val="clear" w:color="auto" w:fill="auto"/>
            <w:noWrap/>
            <w:vAlign w:val="center"/>
            <w:hideMark/>
          </w:tcPr>
          <w:p w14:paraId="515280A8"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0.908***</w:t>
            </w:r>
          </w:p>
        </w:tc>
        <w:tc>
          <w:tcPr>
            <w:tcW w:w="993" w:type="dxa"/>
            <w:tcBorders>
              <w:top w:val="single" w:sz="4" w:space="0" w:color="auto"/>
              <w:bottom w:val="nil"/>
            </w:tcBorders>
            <w:shd w:val="clear" w:color="auto" w:fill="auto"/>
            <w:noWrap/>
            <w:vAlign w:val="center"/>
            <w:hideMark/>
          </w:tcPr>
          <w:p w14:paraId="651E8C43"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0.909***</w:t>
            </w:r>
          </w:p>
        </w:tc>
        <w:tc>
          <w:tcPr>
            <w:tcW w:w="1100" w:type="dxa"/>
            <w:tcBorders>
              <w:top w:val="single" w:sz="4" w:space="0" w:color="auto"/>
              <w:bottom w:val="nil"/>
            </w:tcBorders>
            <w:shd w:val="clear" w:color="auto" w:fill="auto"/>
            <w:noWrap/>
            <w:vAlign w:val="center"/>
            <w:hideMark/>
          </w:tcPr>
          <w:p w14:paraId="5FF7E15F"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1.014***</w:t>
            </w:r>
          </w:p>
        </w:tc>
      </w:tr>
      <w:tr w:rsidR="00B436A8" w:rsidRPr="009E13A9" w14:paraId="422DCB1E" w14:textId="77777777" w:rsidTr="00A10F7B">
        <w:trPr>
          <w:trHeight w:val="247"/>
        </w:trPr>
        <w:tc>
          <w:tcPr>
            <w:tcW w:w="2266" w:type="dxa"/>
            <w:vMerge/>
            <w:tcBorders>
              <w:top w:val="nil"/>
              <w:bottom w:val="single" w:sz="4" w:space="0" w:color="auto"/>
            </w:tcBorders>
            <w:shd w:val="clear" w:color="auto" w:fill="auto"/>
            <w:noWrap/>
            <w:vAlign w:val="bottom"/>
            <w:hideMark/>
          </w:tcPr>
          <w:p w14:paraId="3467A48E" w14:textId="77777777" w:rsidR="00B436A8" w:rsidRPr="00E71BE3" w:rsidRDefault="00B436A8" w:rsidP="004866B4">
            <w:pPr>
              <w:rPr>
                <w:rFonts w:cstheme="majorBidi"/>
                <w:color w:val="000000"/>
                <w:sz w:val="22"/>
                <w:szCs w:val="22"/>
              </w:rPr>
            </w:pPr>
          </w:p>
        </w:tc>
        <w:tc>
          <w:tcPr>
            <w:tcW w:w="1098" w:type="dxa"/>
            <w:tcBorders>
              <w:top w:val="nil"/>
              <w:bottom w:val="single" w:sz="4" w:space="0" w:color="auto"/>
            </w:tcBorders>
            <w:shd w:val="clear" w:color="auto" w:fill="auto"/>
            <w:noWrap/>
            <w:vAlign w:val="center"/>
            <w:hideMark/>
          </w:tcPr>
          <w:p w14:paraId="36324E18"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(2.93)</w:t>
            </w:r>
          </w:p>
        </w:tc>
        <w:tc>
          <w:tcPr>
            <w:tcW w:w="1098" w:type="dxa"/>
            <w:tcBorders>
              <w:top w:val="nil"/>
              <w:bottom w:val="single" w:sz="4" w:space="0" w:color="auto"/>
            </w:tcBorders>
            <w:shd w:val="clear" w:color="auto" w:fill="auto"/>
            <w:noWrap/>
            <w:vAlign w:val="center"/>
            <w:hideMark/>
          </w:tcPr>
          <w:p w14:paraId="42EACB2E"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(3.20)</w:t>
            </w:r>
          </w:p>
        </w:tc>
        <w:tc>
          <w:tcPr>
            <w:tcW w:w="1098" w:type="dxa"/>
            <w:tcBorders>
              <w:top w:val="nil"/>
              <w:bottom w:val="single" w:sz="4" w:space="0" w:color="auto"/>
            </w:tcBorders>
            <w:shd w:val="clear" w:color="auto" w:fill="auto"/>
            <w:noWrap/>
            <w:vAlign w:val="center"/>
            <w:hideMark/>
          </w:tcPr>
          <w:p w14:paraId="44818318"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(2.22)</w:t>
            </w:r>
          </w:p>
        </w:tc>
        <w:tc>
          <w:tcPr>
            <w:tcW w:w="1098" w:type="dxa"/>
            <w:tcBorders>
              <w:top w:val="nil"/>
              <w:bottom w:val="single" w:sz="4" w:space="0" w:color="auto"/>
            </w:tcBorders>
            <w:shd w:val="clear" w:color="auto" w:fill="auto"/>
            <w:noWrap/>
            <w:vAlign w:val="center"/>
            <w:hideMark/>
          </w:tcPr>
          <w:p w14:paraId="378F1253"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(3.15)</w:t>
            </w:r>
          </w:p>
        </w:tc>
        <w:tc>
          <w:tcPr>
            <w:tcW w:w="993" w:type="dxa"/>
            <w:tcBorders>
              <w:top w:val="nil"/>
              <w:bottom w:val="single" w:sz="4" w:space="0" w:color="auto"/>
            </w:tcBorders>
            <w:shd w:val="clear" w:color="auto" w:fill="auto"/>
            <w:noWrap/>
            <w:vAlign w:val="center"/>
            <w:hideMark/>
          </w:tcPr>
          <w:p w14:paraId="06BED57E"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(4.34)</w:t>
            </w:r>
          </w:p>
        </w:tc>
        <w:tc>
          <w:tcPr>
            <w:tcW w:w="1100" w:type="dxa"/>
            <w:tcBorders>
              <w:top w:val="nil"/>
              <w:bottom w:val="single" w:sz="4" w:space="0" w:color="auto"/>
            </w:tcBorders>
            <w:shd w:val="clear" w:color="auto" w:fill="auto"/>
            <w:noWrap/>
            <w:vAlign w:val="center"/>
            <w:hideMark/>
          </w:tcPr>
          <w:p w14:paraId="6211065B"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(4.60)</w:t>
            </w:r>
          </w:p>
        </w:tc>
      </w:tr>
      <w:tr w:rsidR="00B436A8" w:rsidRPr="009E13A9" w14:paraId="7E9B2F27" w14:textId="77777777" w:rsidTr="00A10F7B">
        <w:trPr>
          <w:trHeight w:val="247"/>
        </w:trPr>
        <w:tc>
          <w:tcPr>
            <w:tcW w:w="8751" w:type="dxa"/>
            <w:gridSpan w:val="7"/>
            <w:tcBorders>
              <w:top w:val="single" w:sz="4" w:space="0" w:color="auto"/>
              <w:bottom w:val="single" w:sz="4" w:space="0" w:color="auto"/>
            </w:tcBorders>
            <w:shd w:val="clear" w:color="auto" w:fill="auto"/>
            <w:noWrap/>
            <w:hideMark/>
          </w:tcPr>
          <w:p w14:paraId="066C2A30" w14:textId="28F00B39" w:rsidR="00B436A8" w:rsidRPr="00E71BE3" w:rsidRDefault="00B436A8" w:rsidP="004866B4">
            <w:pPr>
              <w:rPr>
                <w:rFonts w:cstheme="majorBidi"/>
                <w:sz w:val="20"/>
                <w:szCs w:val="20"/>
              </w:rPr>
            </w:pPr>
            <w:r w:rsidRPr="009E13A9">
              <w:rPr>
                <w:rFonts w:cstheme="majorBidi"/>
                <w:b/>
                <w:color w:val="000000"/>
                <w:sz w:val="20"/>
                <w:szCs w:val="20"/>
              </w:rPr>
              <w:t>Increase in the unemployment rate</w:t>
            </w:r>
          </w:p>
        </w:tc>
      </w:tr>
      <w:tr w:rsidR="00B436A8" w:rsidRPr="009E13A9" w14:paraId="7290FF44" w14:textId="77777777" w:rsidTr="00A10F7B">
        <w:trPr>
          <w:trHeight w:val="247"/>
        </w:trPr>
        <w:tc>
          <w:tcPr>
            <w:tcW w:w="2266" w:type="dxa"/>
            <w:vMerge w:val="restart"/>
            <w:tcBorders>
              <w:top w:val="single" w:sz="4" w:space="0" w:color="auto"/>
              <w:bottom w:val="nil"/>
            </w:tcBorders>
            <w:shd w:val="clear" w:color="auto" w:fill="auto"/>
            <w:noWrap/>
            <w:vAlign w:val="center"/>
            <w:hideMark/>
          </w:tcPr>
          <w:p w14:paraId="226CE275" w14:textId="51D33D23" w:rsidR="00B436A8" w:rsidRPr="00E71BE3" w:rsidRDefault="00B436A8" w:rsidP="00A10F7B">
            <w:pPr>
              <w:rPr>
                <w:rFonts w:cstheme="majorBidi"/>
                <w:color w:val="000000"/>
                <w:sz w:val="22"/>
                <w:szCs w:val="22"/>
              </w:rPr>
            </w:pPr>
            <w:r w:rsidRPr="009E13A9">
              <w:rPr>
                <w:rFonts w:cstheme="majorBidi"/>
                <w:bCs/>
                <w:color w:val="000000"/>
                <w:sz w:val="20"/>
                <w:szCs w:val="20"/>
              </w:rPr>
              <w:t xml:space="preserve">COVID cases (log scale) </w:t>
            </w:r>
          </w:p>
        </w:tc>
        <w:tc>
          <w:tcPr>
            <w:tcW w:w="1098" w:type="dxa"/>
            <w:tcBorders>
              <w:top w:val="single" w:sz="4" w:space="0" w:color="auto"/>
              <w:bottom w:val="nil"/>
            </w:tcBorders>
            <w:shd w:val="clear" w:color="auto" w:fill="auto"/>
            <w:noWrap/>
            <w:vAlign w:val="center"/>
            <w:hideMark/>
          </w:tcPr>
          <w:p w14:paraId="5B7A12B7"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0.165***</w:t>
            </w:r>
          </w:p>
        </w:tc>
        <w:tc>
          <w:tcPr>
            <w:tcW w:w="1098" w:type="dxa"/>
            <w:tcBorders>
              <w:top w:val="single" w:sz="4" w:space="0" w:color="auto"/>
              <w:bottom w:val="nil"/>
            </w:tcBorders>
            <w:shd w:val="clear" w:color="auto" w:fill="auto"/>
            <w:noWrap/>
            <w:vAlign w:val="center"/>
            <w:hideMark/>
          </w:tcPr>
          <w:p w14:paraId="752CEE9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0.159***</w:t>
            </w:r>
          </w:p>
        </w:tc>
        <w:tc>
          <w:tcPr>
            <w:tcW w:w="1098" w:type="dxa"/>
            <w:tcBorders>
              <w:top w:val="single" w:sz="4" w:space="0" w:color="auto"/>
              <w:bottom w:val="nil"/>
            </w:tcBorders>
            <w:shd w:val="clear" w:color="auto" w:fill="auto"/>
            <w:noWrap/>
            <w:vAlign w:val="center"/>
            <w:hideMark/>
          </w:tcPr>
          <w:p w14:paraId="57C9F73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0.149**</w:t>
            </w:r>
          </w:p>
        </w:tc>
        <w:tc>
          <w:tcPr>
            <w:tcW w:w="1098" w:type="dxa"/>
            <w:tcBorders>
              <w:top w:val="single" w:sz="4" w:space="0" w:color="auto"/>
              <w:bottom w:val="nil"/>
            </w:tcBorders>
            <w:shd w:val="clear" w:color="auto" w:fill="auto"/>
            <w:noWrap/>
            <w:vAlign w:val="center"/>
            <w:hideMark/>
          </w:tcPr>
          <w:p w14:paraId="7A1DC33B"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0.185***</w:t>
            </w:r>
          </w:p>
        </w:tc>
        <w:tc>
          <w:tcPr>
            <w:tcW w:w="993" w:type="dxa"/>
            <w:tcBorders>
              <w:top w:val="single" w:sz="4" w:space="0" w:color="auto"/>
              <w:bottom w:val="nil"/>
            </w:tcBorders>
            <w:shd w:val="clear" w:color="auto" w:fill="auto"/>
            <w:noWrap/>
            <w:vAlign w:val="center"/>
            <w:hideMark/>
          </w:tcPr>
          <w:p w14:paraId="62D7AEDC"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0.150***</w:t>
            </w:r>
          </w:p>
        </w:tc>
        <w:tc>
          <w:tcPr>
            <w:tcW w:w="1100" w:type="dxa"/>
            <w:tcBorders>
              <w:top w:val="single" w:sz="4" w:space="0" w:color="auto"/>
              <w:bottom w:val="nil"/>
            </w:tcBorders>
            <w:shd w:val="clear" w:color="auto" w:fill="auto"/>
            <w:noWrap/>
            <w:vAlign w:val="center"/>
            <w:hideMark/>
          </w:tcPr>
          <w:p w14:paraId="075C14A7"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0.165***</w:t>
            </w:r>
          </w:p>
        </w:tc>
      </w:tr>
      <w:tr w:rsidR="00B436A8" w:rsidRPr="009E13A9" w14:paraId="12A25D7B" w14:textId="77777777" w:rsidTr="00A10F7B">
        <w:trPr>
          <w:trHeight w:val="247"/>
        </w:trPr>
        <w:tc>
          <w:tcPr>
            <w:tcW w:w="2266" w:type="dxa"/>
            <w:vMerge/>
            <w:tcBorders>
              <w:top w:val="nil"/>
              <w:bottom w:val="single" w:sz="4" w:space="0" w:color="auto"/>
            </w:tcBorders>
            <w:shd w:val="clear" w:color="auto" w:fill="auto"/>
            <w:noWrap/>
            <w:vAlign w:val="bottom"/>
            <w:hideMark/>
          </w:tcPr>
          <w:p w14:paraId="3F9DC12C" w14:textId="77777777" w:rsidR="00B436A8" w:rsidRPr="00E71BE3" w:rsidRDefault="00B436A8" w:rsidP="004866B4">
            <w:pPr>
              <w:rPr>
                <w:rFonts w:cstheme="majorBidi"/>
                <w:color w:val="000000"/>
                <w:sz w:val="22"/>
                <w:szCs w:val="22"/>
              </w:rPr>
            </w:pPr>
          </w:p>
        </w:tc>
        <w:tc>
          <w:tcPr>
            <w:tcW w:w="1098" w:type="dxa"/>
            <w:tcBorders>
              <w:top w:val="nil"/>
              <w:bottom w:val="single" w:sz="4" w:space="0" w:color="auto"/>
            </w:tcBorders>
            <w:shd w:val="clear" w:color="auto" w:fill="auto"/>
            <w:noWrap/>
            <w:vAlign w:val="center"/>
            <w:hideMark/>
          </w:tcPr>
          <w:p w14:paraId="322F132B"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(3.48)</w:t>
            </w:r>
          </w:p>
        </w:tc>
        <w:tc>
          <w:tcPr>
            <w:tcW w:w="1098" w:type="dxa"/>
            <w:tcBorders>
              <w:top w:val="nil"/>
              <w:bottom w:val="single" w:sz="4" w:space="0" w:color="auto"/>
            </w:tcBorders>
            <w:shd w:val="clear" w:color="auto" w:fill="auto"/>
            <w:noWrap/>
            <w:vAlign w:val="center"/>
            <w:hideMark/>
          </w:tcPr>
          <w:p w14:paraId="52FF1CA8"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(3.04)</w:t>
            </w:r>
          </w:p>
        </w:tc>
        <w:tc>
          <w:tcPr>
            <w:tcW w:w="1098" w:type="dxa"/>
            <w:tcBorders>
              <w:top w:val="nil"/>
              <w:bottom w:val="single" w:sz="4" w:space="0" w:color="auto"/>
            </w:tcBorders>
            <w:shd w:val="clear" w:color="auto" w:fill="auto"/>
            <w:noWrap/>
            <w:vAlign w:val="center"/>
            <w:hideMark/>
          </w:tcPr>
          <w:p w14:paraId="1FFB302D"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(2.03)</w:t>
            </w:r>
          </w:p>
        </w:tc>
        <w:tc>
          <w:tcPr>
            <w:tcW w:w="1098" w:type="dxa"/>
            <w:tcBorders>
              <w:top w:val="nil"/>
              <w:bottom w:val="single" w:sz="4" w:space="0" w:color="auto"/>
            </w:tcBorders>
            <w:shd w:val="clear" w:color="auto" w:fill="auto"/>
            <w:noWrap/>
            <w:vAlign w:val="center"/>
            <w:hideMark/>
          </w:tcPr>
          <w:p w14:paraId="0273EB58"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(2.77)</w:t>
            </w:r>
          </w:p>
        </w:tc>
        <w:tc>
          <w:tcPr>
            <w:tcW w:w="993" w:type="dxa"/>
            <w:tcBorders>
              <w:top w:val="nil"/>
              <w:bottom w:val="single" w:sz="4" w:space="0" w:color="auto"/>
            </w:tcBorders>
            <w:shd w:val="clear" w:color="auto" w:fill="auto"/>
            <w:noWrap/>
            <w:vAlign w:val="center"/>
            <w:hideMark/>
          </w:tcPr>
          <w:p w14:paraId="34183CE7"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(2.70)</w:t>
            </w:r>
          </w:p>
        </w:tc>
        <w:tc>
          <w:tcPr>
            <w:tcW w:w="1100" w:type="dxa"/>
            <w:tcBorders>
              <w:top w:val="nil"/>
              <w:bottom w:val="single" w:sz="4" w:space="0" w:color="auto"/>
            </w:tcBorders>
            <w:shd w:val="clear" w:color="auto" w:fill="auto"/>
            <w:noWrap/>
            <w:vAlign w:val="center"/>
            <w:hideMark/>
          </w:tcPr>
          <w:p w14:paraId="20E52AA9"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(3.41)</w:t>
            </w:r>
          </w:p>
        </w:tc>
      </w:tr>
      <w:tr w:rsidR="00A10F7B" w:rsidRPr="009E13A9" w14:paraId="121B8C92" w14:textId="77777777" w:rsidTr="00A10F7B">
        <w:trPr>
          <w:trHeight w:val="247"/>
        </w:trPr>
        <w:tc>
          <w:tcPr>
            <w:tcW w:w="8751" w:type="dxa"/>
            <w:gridSpan w:val="7"/>
            <w:tcBorders>
              <w:top w:val="single" w:sz="4" w:space="0" w:color="auto"/>
              <w:bottom w:val="single" w:sz="4" w:space="0" w:color="auto"/>
            </w:tcBorders>
            <w:shd w:val="clear" w:color="auto" w:fill="auto"/>
            <w:noWrap/>
            <w:vAlign w:val="bottom"/>
            <w:hideMark/>
          </w:tcPr>
          <w:p w14:paraId="100B0716" w14:textId="17ECD03E" w:rsidR="00A10F7B" w:rsidRPr="00A10F7B" w:rsidRDefault="00A10F7B" w:rsidP="004866B4">
            <w:pPr>
              <w:rPr>
                <w:rFonts w:cstheme="majorBidi"/>
                <w:color w:val="000000"/>
                <w:sz w:val="20"/>
                <w:szCs w:val="20"/>
              </w:rPr>
            </w:pPr>
            <w:r w:rsidRPr="009E13A9">
              <w:rPr>
                <w:rFonts w:cstheme="majorBidi"/>
                <w:b/>
                <w:color w:val="000000"/>
                <w:sz w:val="20"/>
                <w:szCs w:val="20"/>
              </w:rPr>
              <w:t>Change in gas price (%)</w:t>
            </w:r>
          </w:p>
        </w:tc>
      </w:tr>
      <w:tr w:rsidR="00B436A8" w:rsidRPr="009E13A9" w14:paraId="164D3F6E" w14:textId="77777777" w:rsidTr="00A10F7B">
        <w:trPr>
          <w:trHeight w:val="247"/>
        </w:trPr>
        <w:tc>
          <w:tcPr>
            <w:tcW w:w="2266" w:type="dxa"/>
            <w:vMerge w:val="restart"/>
            <w:tcBorders>
              <w:top w:val="single" w:sz="4" w:space="0" w:color="auto"/>
              <w:bottom w:val="nil"/>
            </w:tcBorders>
            <w:shd w:val="clear" w:color="auto" w:fill="auto"/>
            <w:noWrap/>
            <w:vAlign w:val="center"/>
            <w:hideMark/>
          </w:tcPr>
          <w:p w14:paraId="45EC6BA5" w14:textId="77777777" w:rsidR="00B436A8" w:rsidRPr="00E71BE3" w:rsidRDefault="00B436A8" w:rsidP="00A10F7B">
            <w:pPr>
              <w:rPr>
                <w:rFonts w:cstheme="majorBidi"/>
                <w:color w:val="000000"/>
                <w:sz w:val="22"/>
                <w:szCs w:val="22"/>
              </w:rPr>
            </w:pPr>
            <w:r w:rsidRPr="009E13A9">
              <w:rPr>
                <w:rFonts w:cstheme="majorBidi"/>
                <w:bCs/>
                <w:color w:val="000000"/>
                <w:sz w:val="20"/>
                <w:szCs w:val="20"/>
              </w:rPr>
              <w:t xml:space="preserve">COVID cases (log scale) </w:t>
            </w:r>
          </w:p>
        </w:tc>
        <w:tc>
          <w:tcPr>
            <w:tcW w:w="1098" w:type="dxa"/>
            <w:tcBorders>
              <w:top w:val="single" w:sz="4" w:space="0" w:color="auto"/>
              <w:bottom w:val="nil"/>
            </w:tcBorders>
            <w:shd w:val="clear" w:color="auto" w:fill="auto"/>
            <w:noWrap/>
            <w:vAlign w:val="center"/>
            <w:hideMark/>
          </w:tcPr>
          <w:p w14:paraId="252542D5"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-0.111</w:t>
            </w:r>
          </w:p>
        </w:tc>
        <w:tc>
          <w:tcPr>
            <w:tcW w:w="1098" w:type="dxa"/>
            <w:tcBorders>
              <w:top w:val="single" w:sz="4" w:space="0" w:color="auto"/>
              <w:bottom w:val="nil"/>
            </w:tcBorders>
            <w:shd w:val="clear" w:color="auto" w:fill="auto"/>
            <w:noWrap/>
            <w:vAlign w:val="center"/>
            <w:hideMark/>
          </w:tcPr>
          <w:p w14:paraId="2181AC57"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-0.108</w:t>
            </w:r>
          </w:p>
        </w:tc>
        <w:tc>
          <w:tcPr>
            <w:tcW w:w="1098" w:type="dxa"/>
            <w:tcBorders>
              <w:top w:val="single" w:sz="4" w:space="0" w:color="auto"/>
              <w:bottom w:val="nil"/>
            </w:tcBorders>
            <w:shd w:val="clear" w:color="auto" w:fill="auto"/>
            <w:noWrap/>
            <w:vAlign w:val="center"/>
            <w:hideMark/>
          </w:tcPr>
          <w:p w14:paraId="06BD399C"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0.125</w:t>
            </w:r>
          </w:p>
        </w:tc>
        <w:tc>
          <w:tcPr>
            <w:tcW w:w="1098" w:type="dxa"/>
            <w:tcBorders>
              <w:top w:val="single" w:sz="4" w:space="0" w:color="auto"/>
              <w:bottom w:val="nil"/>
            </w:tcBorders>
            <w:shd w:val="clear" w:color="auto" w:fill="auto"/>
            <w:noWrap/>
            <w:vAlign w:val="center"/>
            <w:hideMark/>
          </w:tcPr>
          <w:p w14:paraId="2457CB6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0.132</w:t>
            </w:r>
          </w:p>
        </w:tc>
        <w:tc>
          <w:tcPr>
            <w:tcW w:w="993" w:type="dxa"/>
            <w:tcBorders>
              <w:top w:val="single" w:sz="4" w:space="0" w:color="auto"/>
              <w:bottom w:val="nil"/>
            </w:tcBorders>
            <w:shd w:val="clear" w:color="auto" w:fill="auto"/>
            <w:noWrap/>
            <w:vAlign w:val="center"/>
            <w:hideMark/>
          </w:tcPr>
          <w:p w14:paraId="5722C498"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0.427</w:t>
            </w:r>
          </w:p>
        </w:tc>
        <w:tc>
          <w:tcPr>
            <w:tcW w:w="1100" w:type="dxa"/>
            <w:tcBorders>
              <w:top w:val="single" w:sz="4" w:space="0" w:color="auto"/>
              <w:bottom w:val="nil"/>
            </w:tcBorders>
            <w:shd w:val="clear" w:color="auto" w:fill="auto"/>
            <w:noWrap/>
            <w:vAlign w:val="center"/>
            <w:hideMark/>
          </w:tcPr>
          <w:p w14:paraId="6BDCF26D"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-0.294</w:t>
            </w:r>
          </w:p>
        </w:tc>
      </w:tr>
      <w:tr w:rsidR="00B436A8" w:rsidRPr="009E13A9" w14:paraId="37C65139" w14:textId="77777777" w:rsidTr="00A10F7B">
        <w:trPr>
          <w:trHeight w:val="247"/>
        </w:trPr>
        <w:tc>
          <w:tcPr>
            <w:tcW w:w="2266" w:type="dxa"/>
            <w:vMerge/>
            <w:tcBorders>
              <w:top w:val="nil"/>
              <w:bottom w:val="single" w:sz="4" w:space="0" w:color="auto"/>
            </w:tcBorders>
            <w:shd w:val="clear" w:color="auto" w:fill="auto"/>
            <w:noWrap/>
            <w:vAlign w:val="bottom"/>
            <w:hideMark/>
          </w:tcPr>
          <w:p w14:paraId="2C870DF1" w14:textId="77777777" w:rsidR="00B436A8" w:rsidRPr="00E71BE3" w:rsidRDefault="00B436A8" w:rsidP="004866B4">
            <w:pPr>
              <w:rPr>
                <w:rFonts w:cstheme="majorBidi"/>
                <w:color w:val="000000"/>
                <w:sz w:val="22"/>
                <w:szCs w:val="22"/>
              </w:rPr>
            </w:pPr>
          </w:p>
        </w:tc>
        <w:tc>
          <w:tcPr>
            <w:tcW w:w="1098" w:type="dxa"/>
            <w:tcBorders>
              <w:top w:val="nil"/>
              <w:bottom w:val="single" w:sz="4" w:space="0" w:color="auto"/>
            </w:tcBorders>
            <w:shd w:val="clear" w:color="auto" w:fill="auto"/>
            <w:noWrap/>
            <w:vAlign w:val="center"/>
            <w:hideMark/>
          </w:tcPr>
          <w:p w14:paraId="3560361A"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(-0.74)</w:t>
            </w:r>
          </w:p>
        </w:tc>
        <w:tc>
          <w:tcPr>
            <w:tcW w:w="1098" w:type="dxa"/>
            <w:tcBorders>
              <w:top w:val="nil"/>
              <w:bottom w:val="single" w:sz="4" w:space="0" w:color="auto"/>
            </w:tcBorders>
            <w:shd w:val="clear" w:color="auto" w:fill="auto"/>
            <w:noWrap/>
            <w:vAlign w:val="center"/>
            <w:hideMark/>
          </w:tcPr>
          <w:p w14:paraId="470848C1"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(-0.42)</w:t>
            </w:r>
          </w:p>
        </w:tc>
        <w:tc>
          <w:tcPr>
            <w:tcW w:w="1098" w:type="dxa"/>
            <w:tcBorders>
              <w:top w:val="nil"/>
              <w:bottom w:val="single" w:sz="4" w:space="0" w:color="auto"/>
            </w:tcBorders>
            <w:shd w:val="clear" w:color="auto" w:fill="auto"/>
            <w:noWrap/>
            <w:vAlign w:val="center"/>
            <w:hideMark/>
          </w:tcPr>
          <w:p w14:paraId="23DBEEA1"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(0.45)</w:t>
            </w:r>
          </w:p>
        </w:tc>
        <w:tc>
          <w:tcPr>
            <w:tcW w:w="1098" w:type="dxa"/>
            <w:tcBorders>
              <w:top w:val="nil"/>
              <w:bottom w:val="single" w:sz="4" w:space="0" w:color="auto"/>
            </w:tcBorders>
            <w:shd w:val="clear" w:color="auto" w:fill="auto"/>
            <w:noWrap/>
            <w:vAlign w:val="center"/>
            <w:hideMark/>
          </w:tcPr>
          <w:p w14:paraId="475E5A2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(0.27)</w:t>
            </w:r>
          </w:p>
        </w:tc>
        <w:tc>
          <w:tcPr>
            <w:tcW w:w="993" w:type="dxa"/>
            <w:tcBorders>
              <w:top w:val="nil"/>
              <w:bottom w:val="single" w:sz="4" w:space="0" w:color="auto"/>
            </w:tcBorders>
            <w:shd w:val="clear" w:color="auto" w:fill="auto"/>
            <w:noWrap/>
            <w:vAlign w:val="center"/>
            <w:hideMark/>
          </w:tcPr>
          <w:p w14:paraId="09B53E79"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(1.08)</w:t>
            </w:r>
          </w:p>
        </w:tc>
        <w:tc>
          <w:tcPr>
            <w:tcW w:w="1100" w:type="dxa"/>
            <w:tcBorders>
              <w:top w:val="nil"/>
              <w:bottom w:val="single" w:sz="4" w:space="0" w:color="auto"/>
            </w:tcBorders>
            <w:shd w:val="clear" w:color="auto" w:fill="auto"/>
            <w:noWrap/>
            <w:vAlign w:val="center"/>
            <w:hideMark/>
          </w:tcPr>
          <w:p w14:paraId="092A5332"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(-1.60)</w:t>
            </w:r>
          </w:p>
        </w:tc>
      </w:tr>
      <w:tr w:rsidR="00B436A8" w:rsidRPr="009E13A9" w14:paraId="2218B6C0" w14:textId="77777777" w:rsidTr="00A10F7B">
        <w:trPr>
          <w:trHeight w:val="247"/>
        </w:trPr>
        <w:tc>
          <w:tcPr>
            <w:tcW w:w="8751" w:type="dxa"/>
            <w:gridSpan w:val="7"/>
            <w:tcBorders>
              <w:top w:val="single" w:sz="4" w:space="0" w:color="auto"/>
              <w:bottom w:val="single" w:sz="4" w:space="0" w:color="auto"/>
            </w:tcBorders>
            <w:shd w:val="clear" w:color="auto" w:fill="auto"/>
            <w:noWrap/>
            <w:vAlign w:val="center"/>
            <w:hideMark/>
          </w:tcPr>
          <w:p w14:paraId="5FAA44A7" w14:textId="24812BFB" w:rsidR="00B436A8" w:rsidRPr="00E71BE3" w:rsidRDefault="00B436A8" w:rsidP="004866B4">
            <w:pPr>
              <w:rPr>
                <w:rFonts w:cstheme="majorBidi"/>
                <w:sz w:val="20"/>
                <w:szCs w:val="20"/>
              </w:rPr>
            </w:pPr>
            <w:r w:rsidRPr="009E13A9">
              <w:rPr>
                <w:rFonts w:cstheme="majorBidi"/>
                <w:b/>
                <w:color w:val="000000"/>
                <w:sz w:val="20"/>
                <w:szCs w:val="20"/>
              </w:rPr>
              <w:t xml:space="preserve">Net </w:t>
            </w:r>
            <w:r w:rsidR="00CE1AF4">
              <w:rPr>
                <w:rFonts w:cstheme="majorBidi"/>
                <w:b/>
                <w:color w:val="000000"/>
                <w:sz w:val="20"/>
                <w:szCs w:val="20"/>
              </w:rPr>
              <w:t>c</w:t>
            </w:r>
            <w:r w:rsidRPr="009E13A9">
              <w:rPr>
                <w:rFonts w:cstheme="majorBidi"/>
                <w:b/>
                <w:color w:val="000000"/>
                <w:sz w:val="20"/>
                <w:szCs w:val="20"/>
              </w:rPr>
              <w:t xml:space="preserve">hange of address request (in 100) </w:t>
            </w:r>
          </w:p>
        </w:tc>
      </w:tr>
      <w:tr w:rsidR="00B436A8" w:rsidRPr="009E13A9" w14:paraId="16545BCE" w14:textId="77777777" w:rsidTr="00A10F7B">
        <w:trPr>
          <w:trHeight w:val="247"/>
        </w:trPr>
        <w:tc>
          <w:tcPr>
            <w:tcW w:w="2266" w:type="dxa"/>
            <w:vMerge w:val="restart"/>
            <w:tcBorders>
              <w:top w:val="single" w:sz="4" w:space="0" w:color="auto"/>
              <w:bottom w:val="nil"/>
            </w:tcBorders>
            <w:shd w:val="clear" w:color="auto" w:fill="auto"/>
            <w:noWrap/>
            <w:vAlign w:val="center"/>
            <w:hideMark/>
          </w:tcPr>
          <w:p w14:paraId="2927B5CC" w14:textId="77777777" w:rsidR="00B436A8" w:rsidRPr="00E71BE3" w:rsidRDefault="00B436A8" w:rsidP="00A10F7B">
            <w:pPr>
              <w:rPr>
                <w:rFonts w:cstheme="majorBidi"/>
                <w:color w:val="000000"/>
                <w:sz w:val="22"/>
                <w:szCs w:val="22"/>
              </w:rPr>
            </w:pPr>
            <w:r w:rsidRPr="009E13A9">
              <w:rPr>
                <w:rFonts w:cstheme="majorBidi"/>
                <w:bCs/>
                <w:color w:val="000000"/>
                <w:sz w:val="20"/>
                <w:szCs w:val="20"/>
              </w:rPr>
              <w:t>COVID cases (log scale)</w:t>
            </w:r>
          </w:p>
        </w:tc>
        <w:tc>
          <w:tcPr>
            <w:tcW w:w="1098" w:type="dxa"/>
            <w:tcBorders>
              <w:top w:val="single" w:sz="4" w:space="0" w:color="auto"/>
              <w:bottom w:val="nil"/>
            </w:tcBorders>
            <w:shd w:val="clear" w:color="auto" w:fill="auto"/>
            <w:noWrap/>
            <w:vAlign w:val="center"/>
            <w:hideMark/>
          </w:tcPr>
          <w:p w14:paraId="025D737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1.626</w:t>
            </w:r>
          </w:p>
        </w:tc>
        <w:tc>
          <w:tcPr>
            <w:tcW w:w="1098" w:type="dxa"/>
            <w:tcBorders>
              <w:top w:val="single" w:sz="4" w:space="0" w:color="auto"/>
              <w:bottom w:val="nil"/>
            </w:tcBorders>
            <w:shd w:val="clear" w:color="auto" w:fill="auto"/>
            <w:noWrap/>
            <w:vAlign w:val="center"/>
            <w:hideMark/>
          </w:tcPr>
          <w:p w14:paraId="562317A9"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1.441</w:t>
            </w:r>
          </w:p>
        </w:tc>
        <w:tc>
          <w:tcPr>
            <w:tcW w:w="1098" w:type="dxa"/>
            <w:tcBorders>
              <w:top w:val="single" w:sz="4" w:space="0" w:color="auto"/>
              <w:bottom w:val="nil"/>
            </w:tcBorders>
            <w:shd w:val="clear" w:color="auto" w:fill="auto"/>
            <w:noWrap/>
            <w:vAlign w:val="center"/>
            <w:hideMark/>
          </w:tcPr>
          <w:p w14:paraId="1B4F852B"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0.878</w:t>
            </w:r>
          </w:p>
        </w:tc>
        <w:tc>
          <w:tcPr>
            <w:tcW w:w="1098" w:type="dxa"/>
            <w:tcBorders>
              <w:top w:val="single" w:sz="4" w:space="0" w:color="auto"/>
              <w:bottom w:val="nil"/>
            </w:tcBorders>
            <w:shd w:val="clear" w:color="auto" w:fill="auto"/>
            <w:noWrap/>
            <w:vAlign w:val="center"/>
            <w:hideMark/>
          </w:tcPr>
          <w:p w14:paraId="54B473C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1.905</w:t>
            </w:r>
          </w:p>
        </w:tc>
        <w:tc>
          <w:tcPr>
            <w:tcW w:w="993" w:type="dxa"/>
            <w:tcBorders>
              <w:top w:val="single" w:sz="4" w:space="0" w:color="auto"/>
              <w:bottom w:val="nil"/>
            </w:tcBorders>
            <w:shd w:val="clear" w:color="auto" w:fill="auto"/>
            <w:noWrap/>
            <w:vAlign w:val="center"/>
            <w:hideMark/>
          </w:tcPr>
          <w:p w14:paraId="29CA52C4"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4.784**</w:t>
            </w:r>
          </w:p>
        </w:tc>
        <w:tc>
          <w:tcPr>
            <w:tcW w:w="1100" w:type="dxa"/>
            <w:tcBorders>
              <w:top w:val="single" w:sz="4" w:space="0" w:color="auto"/>
              <w:bottom w:val="nil"/>
            </w:tcBorders>
            <w:shd w:val="clear" w:color="auto" w:fill="auto"/>
            <w:noWrap/>
            <w:vAlign w:val="center"/>
            <w:hideMark/>
          </w:tcPr>
          <w:p w14:paraId="51D5E8E4"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2.473</w:t>
            </w:r>
          </w:p>
        </w:tc>
      </w:tr>
      <w:tr w:rsidR="00B436A8" w:rsidRPr="009E13A9" w14:paraId="1D9FD3B0" w14:textId="77777777" w:rsidTr="00A10F7B">
        <w:trPr>
          <w:trHeight w:val="247"/>
        </w:trPr>
        <w:tc>
          <w:tcPr>
            <w:tcW w:w="2266" w:type="dxa"/>
            <w:vMerge/>
            <w:tcBorders>
              <w:top w:val="nil"/>
              <w:bottom w:val="single" w:sz="4" w:space="0" w:color="auto"/>
            </w:tcBorders>
            <w:shd w:val="clear" w:color="auto" w:fill="auto"/>
            <w:noWrap/>
            <w:vAlign w:val="bottom"/>
            <w:hideMark/>
          </w:tcPr>
          <w:p w14:paraId="3D52B3AB" w14:textId="77777777" w:rsidR="00B436A8" w:rsidRPr="00E71BE3" w:rsidRDefault="00B436A8" w:rsidP="004866B4">
            <w:pPr>
              <w:rPr>
                <w:rFonts w:cstheme="majorBidi"/>
                <w:color w:val="000000"/>
                <w:sz w:val="22"/>
                <w:szCs w:val="22"/>
              </w:rPr>
            </w:pPr>
          </w:p>
        </w:tc>
        <w:tc>
          <w:tcPr>
            <w:tcW w:w="1098" w:type="dxa"/>
            <w:tcBorders>
              <w:top w:val="nil"/>
              <w:bottom w:val="single" w:sz="4" w:space="0" w:color="auto"/>
            </w:tcBorders>
            <w:shd w:val="clear" w:color="auto" w:fill="auto"/>
            <w:noWrap/>
            <w:vAlign w:val="center"/>
            <w:hideMark/>
          </w:tcPr>
          <w:p w14:paraId="3623FF8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(1.59)</w:t>
            </w:r>
          </w:p>
        </w:tc>
        <w:tc>
          <w:tcPr>
            <w:tcW w:w="1098" w:type="dxa"/>
            <w:tcBorders>
              <w:top w:val="nil"/>
              <w:bottom w:val="single" w:sz="4" w:space="0" w:color="auto"/>
            </w:tcBorders>
            <w:shd w:val="clear" w:color="auto" w:fill="auto"/>
            <w:noWrap/>
            <w:vAlign w:val="center"/>
            <w:hideMark/>
          </w:tcPr>
          <w:p w14:paraId="1E0E835C"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(1.39)</w:t>
            </w:r>
          </w:p>
        </w:tc>
        <w:tc>
          <w:tcPr>
            <w:tcW w:w="1098" w:type="dxa"/>
            <w:tcBorders>
              <w:top w:val="nil"/>
              <w:bottom w:val="single" w:sz="4" w:space="0" w:color="auto"/>
            </w:tcBorders>
            <w:shd w:val="clear" w:color="auto" w:fill="auto"/>
            <w:noWrap/>
            <w:vAlign w:val="center"/>
            <w:hideMark/>
          </w:tcPr>
          <w:p w14:paraId="2DD2256F"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(0.55)</w:t>
            </w:r>
          </w:p>
        </w:tc>
        <w:tc>
          <w:tcPr>
            <w:tcW w:w="1098" w:type="dxa"/>
            <w:tcBorders>
              <w:top w:val="nil"/>
              <w:bottom w:val="single" w:sz="4" w:space="0" w:color="auto"/>
            </w:tcBorders>
            <w:shd w:val="clear" w:color="auto" w:fill="auto"/>
            <w:noWrap/>
            <w:vAlign w:val="center"/>
            <w:hideMark/>
          </w:tcPr>
          <w:p w14:paraId="71F2D1F6"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(0.47)</w:t>
            </w:r>
          </w:p>
        </w:tc>
        <w:tc>
          <w:tcPr>
            <w:tcW w:w="993" w:type="dxa"/>
            <w:tcBorders>
              <w:top w:val="nil"/>
              <w:bottom w:val="single" w:sz="4" w:space="0" w:color="auto"/>
            </w:tcBorders>
            <w:shd w:val="clear" w:color="auto" w:fill="auto"/>
            <w:noWrap/>
            <w:vAlign w:val="center"/>
            <w:hideMark/>
          </w:tcPr>
          <w:p w14:paraId="0B6DC4E1"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(2.08)</w:t>
            </w:r>
          </w:p>
        </w:tc>
        <w:tc>
          <w:tcPr>
            <w:tcW w:w="1100" w:type="dxa"/>
            <w:tcBorders>
              <w:top w:val="nil"/>
              <w:bottom w:val="single" w:sz="4" w:space="0" w:color="auto"/>
            </w:tcBorders>
            <w:shd w:val="clear" w:color="auto" w:fill="auto"/>
            <w:noWrap/>
            <w:vAlign w:val="center"/>
            <w:hideMark/>
          </w:tcPr>
          <w:p w14:paraId="0D269E9E" w14:textId="77777777" w:rsidR="00B436A8" w:rsidRPr="00A10F7B" w:rsidRDefault="00B436A8" w:rsidP="00A10F7B">
            <w:pPr>
              <w:jc w:val="center"/>
              <w:rPr>
                <w:rFonts w:cstheme="majorBidi"/>
                <w:color w:val="000000"/>
                <w:sz w:val="20"/>
                <w:szCs w:val="20"/>
              </w:rPr>
            </w:pPr>
            <w:r w:rsidRPr="00A10F7B">
              <w:rPr>
                <w:rFonts w:cstheme="majorBidi"/>
                <w:color w:val="000000"/>
                <w:sz w:val="20"/>
                <w:szCs w:val="20"/>
              </w:rPr>
              <w:t>(0.92)</w:t>
            </w:r>
          </w:p>
        </w:tc>
      </w:tr>
      <w:tr w:rsidR="00B436A8" w:rsidRPr="009E13A9" w14:paraId="69D1817D" w14:textId="77777777" w:rsidTr="00A10F7B">
        <w:trPr>
          <w:trHeight w:val="247"/>
        </w:trPr>
        <w:tc>
          <w:tcPr>
            <w:tcW w:w="8751" w:type="dxa"/>
            <w:gridSpan w:val="7"/>
            <w:tcBorders>
              <w:top w:val="single" w:sz="4" w:space="0" w:color="auto"/>
              <w:bottom w:val="single" w:sz="4" w:space="0" w:color="auto"/>
            </w:tcBorders>
            <w:shd w:val="clear" w:color="auto" w:fill="auto"/>
            <w:noWrap/>
            <w:vAlign w:val="center"/>
            <w:hideMark/>
          </w:tcPr>
          <w:p w14:paraId="3275BC9C" w14:textId="60E79ED3" w:rsidR="00B436A8" w:rsidRPr="00E71BE3" w:rsidRDefault="00B436A8" w:rsidP="004866B4">
            <w:pPr>
              <w:rPr>
                <w:rFonts w:cstheme="majorBidi"/>
                <w:sz w:val="20"/>
                <w:szCs w:val="20"/>
              </w:rPr>
            </w:pPr>
            <w:r w:rsidRPr="009E13A9">
              <w:rPr>
                <w:rFonts w:cstheme="majorBidi"/>
                <w:b/>
                <w:color w:val="000000"/>
                <w:sz w:val="20"/>
                <w:szCs w:val="20"/>
              </w:rPr>
              <w:t xml:space="preserve">Change in </w:t>
            </w:r>
            <w:r w:rsidRPr="003C43B2">
              <w:rPr>
                <w:rFonts w:cstheme="majorBidi"/>
                <w:b/>
                <w:color w:val="000000"/>
                <w:sz w:val="20"/>
                <w:szCs w:val="20"/>
              </w:rPr>
              <w:t xml:space="preserve">DoorDash </w:t>
            </w:r>
            <w:r w:rsidRPr="009E13A9">
              <w:rPr>
                <w:rFonts w:cstheme="majorBidi"/>
                <w:b/>
                <w:color w:val="000000"/>
                <w:sz w:val="20"/>
                <w:szCs w:val="20"/>
              </w:rPr>
              <w:t>popularity</w:t>
            </w:r>
          </w:p>
        </w:tc>
      </w:tr>
      <w:tr w:rsidR="00A10F7B" w:rsidRPr="009E13A9" w14:paraId="61126FD5" w14:textId="77777777" w:rsidTr="00A10F7B">
        <w:trPr>
          <w:trHeight w:val="247"/>
        </w:trPr>
        <w:tc>
          <w:tcPr>
            <w:tcW w:w="2266" w:type="dxa"/>
            <w:vMerge w:val="restart"/>
            <w:tcBorders>
              <w:top w:val="single" w:sz="4" w:space="0" w:color="auto"/>
            </w:tcBorders>
            <w:shd w:val="clear" w:color="auto" w:fill="auto"/>
            <w:noWrap/>
            <w:vAlign w:val="center"/>
            <w:hideMark/>
          </w:tcPr>
          <w:p w14:paraId="256189EE" w14:textId="77777777" w:rsidR="00A10F7B" w:rsidRPr="00E71BE3" w:rsidRDefault="00A10F7B" w:rsidP="00A10F7B">
            <w:pPr>
              <w:rPr>
                <w:rFonts w:cstheme="majorBidi"/>
                <w:color w:val="000000"/>
                <w:sz w:val="22"/>
                <w:szCs w:val="22"/>
              </w:rPr>
            </w:pPr>
            <w:r w:rsidRPr="009E13A9">
              <w:rPr>
                <w:rFonts w:cstheme="majorBidi"/>
                <w:bCs/>
                <w:color w:val="000000"/>
                <w:sz w:val="20"/>
                <w:szCs w:val="20"/>
              </w:rPr>
              <w:t>COVID cases (log scale)</w:t>
            </w:r>
          </w:p>
        </w:tc>
        <w:tc>
          <w:tcPr>
            <w:tcW w:w="1098" w:type="dxa"/>
            <w:tcBorders>
              <w:top w:val="single" w:sz="4" w:space="0" w:color="auto"/>
              <w:bottom w:val="nil"/>
            </w:tcBorders>
            <w:shd w:val="clear" w:color="auto" w:fill="auto"/>
            <w:noWrap/>
            <w:vAlign w:val="bottom"/>
            <w:hideMark/>
          </w:tcPr>
          <w:p w14:paraId="5D5DA2A6" w14:textId="77777777" w:rsidR="00A10F7B" w:rsidRPr="00A10F7B" w:rsidRDefault="00A10F7B" w:rsidP="004866B4">
            <w:pPr>
              <w:rPr>
                <w:rFonts w:cstheme="majorBidi"/>
                <w:color w:val="000000"/>
                <w:sz w:val="20"/>
                <w:szCs w:val="20"/>
              </w:rPr>
            </w:pPr>
            <w:r w:rsidRPr="00A10F7B">
              <w:rPr>
                <w:rFonts w:cstheme="majorBidi"/>
                <w:color w:val="000000"/>
                <w:sz w:val="20"/>
                <w:szCs w:val="20"/>
              </w:rPr>
              <w:t>1.129**</w:t>
            </w:r>
          </w:p>
        </w:tc>
        <w:tc>
          <w:tcPr>
            <w:tcW w:w="1098" w:type="dxa"/>
            <w:tcBorders>
              <w:top w:val="single" w:sz="4" w:space="0" w:color="auto"/>
              <w:bottom w:val="nil"/>
            </w:tcBorders>
            <w:shd w:val="clear" w:color="auto" w:fill="auto"/>
            <w:noWrap/>
            <w:vAlign w:val="bottom"/>
            <w:hideMark/>
          </w:tcPr>
          <w:p w14:paraId="6C35987D" w14:textId="77777777" w:rsidR="00A10F7B" w:rsidRPr="00A10F7B" w:rsidRDefault="00A10F7B" w:rsidP="004866B4">
            <w:pPr>
              <w:rPr>
                <w:rFonts w:cstheme="majorBidi"/>
                <w:color w:val="000000"/>
                <w:sz w:val="20"/>
                <w:szCs w:val="20"/>
              </w:rPr>
            </w:pPr>
            <w:r w:rsidRPr="00A10F7B">
              <w:rPr>
                <w:rFonts w:cstheme="majorBidi"/>
                <w:color w:val="000000"/>
                <w:sz w:val="20"/>
                <w:szCs w:val="20"/>
              </w:rPr>
              <w:t>1.166**</w:t>
            </w:r>
          </w:p>
        </w:tc>
        <w:tc>
          <w:tcPr>
            <w:tcW w:w="1098" w:type="dxa"/>
            <w:tcBorders>
              <w:top w:val="single" w:sz="4" w:space="0" w:color="auto"/>
              <w:bottom w:val="nil"/>
            </w:tcBorders>
            <w:shd w:val="clear" w:color="auto" w:fill="auto"/>
            <w:noWrap/>
            <w:vAlign w:val="bottom"/>
            <w:hideMark/>
          </w:tcPr>
          <w:p w14:paraId="5F27D99C" w14:textId="77777777" w:rsidR="00A10F7B" w:rsidRPr="00A10F7B" w:rsidRDefault="00A10F7B" w:rsidP="004866B4">
            <w:pPr>
              <w:rPr>
                <w:rFonts w:cstheme="majorBidi"/>
                <w:color w:val="000000"/>
                <w:sz w:val="20"/>
                <w:szCs w:val="20"/>
              </w:rPr>
            </w:pPr>
            <w:r w:rsidRPr="00A10F7B">
              <w:rPr>
                <w:rFonts w:cstheme="majorBidi"/>
                <w:color w:val="000000"/>
                <w:sz w:val="20"/>
                <w:szCs w:val="20"/>
              </w:rPr>
              <w:t>0.852</w:t>
            </w:r>
          </w:p>
        </w:tc>
        <w:tc>
          <w:tcPr>
            <w:tcW w:w="1098" w:type="dxa"/>
            <w:tcBorders>
              <w:top w:val="single" w:sz="4" w:space="0" w:color="auto"/>
              <w:bottom w:val="nil"/>
            </w:tcBorders>
            <w:shd w:val="clear" w:color="auto" w:fill="auto"/>
            <w:noWrap/>
            <w:vAlign w:val="bottom"/>
            <w:hideMark/>
          </w:tcPr>
          <w:p w14:paraId="16D42C96" w14:textId="77777777" w:rsidR="00A10F7B" w:rsidRPr="00A10F7B" w:rsidRDefault="00A10F7B" w:rsidP="004866B4">
            <w:pPr>
              <w:rPr>
                <w:rFonts w:cstheme="majorBidi"/>
                <w:color w:val="000000"/>
                <w:sz w:val="20"/>
                <w:szCs w:val="20"/>
              </w:rPr>
            </w:pPr>
            <w:r w:rsidRPr="00A10F7B">
              <w:rPr>
                <w:rFonts w:cstheme="majorBidi"/>
                <w:color w:val="000000"/>
                <w:sz w:val="20"/>
                <w:szCs w:val="20"/>
              </w:rPr>
              <w:t>0.305</w:t>
            </w:r>
          </w:p>
        </w:tc>
        <w:tc>
          <w:tcPr>
            <w:tcW w:w="993" w:type="dxa"/>
            <w:tcBorders>
              <w:top w:val="single" w:sz="4" w:space="0" w:color="auto"/>
              <w:bottom w:val="nil"/>
            </w:tcBorders>
            <w:shd w:val="clear" w:color="auto" w:fill="auto"/>
            <w:noWrap/>
            <w:vAlign w:val="bottom"/>
            <w:hideMark/>
          </w:tcPr>
          <w:p w14:paraId="64BF3415" w14:textId="77777777" w:rsidR="00A10F7B" w:rsidRPr="00A10F7B" w:rsidRDefault="00A10F7B" w:rsidP="004866B4">
            <w:pPr>
              <w:rPr>
                <w:rFonts w:cstheme="majorBidi"/>
                <w:color w:val="000000"/>
                <w:sz w:val="20"/>
                <w:szCs w:val="20"/>
              </w:rPr>
            </w:pPr>
            <w:r w:rsidRPr="00A10F7B">
              <w:rPr>
                <w:rFonts w:cstheme="majorBidi"/>
                <w:color w:val="000000"/>
                <w:sz w:val="20"/>
                <w:szCs w:val="20"/>
              </w:rPr>
              <w:t>-0.114</w:t>
            </w:r>
          </w:p>
        </w:tc>
        <w:tc>
          <w:tcPr>
            <w:tcW w:w="1100" w:type="dxa"/>
            <w:tcBorders>
              <w:top w:val="single" w:sz="4" w:space="0" w:color="auto"/>
              <w:bottom w:val="nil"/>
            </w:tcBorders>
            <w:shd w:val="clear" w:color="auto" w:fill="auto"/>
            <w:noWrap/>
            <w:vAlign w:val="bottom"/>
            <w:hideMark/>
          </w:tcPr>
          <w:p w14:paraId="163DEF4F" w14:textId="77777777" w:rsidR="00A10F7B" w:rsidRPr="00A10F7B" w:rsidRDefault="00A10F7B" w:rsidP="004866B4">
            <w:pPr>
              <w:rPr>
                <w:rFonts w:cstheme="majorBidi"/>
                <w:color w:val="000000"/>
                <w:sz w:val="20"/>
                <w:szCs w:val="20"/>
              </w:rPr>
            </w:pPr>
            <w:r w:rsidRPr="00A10F7B">
              <w:rPr>
                <w:rFonts w:cstheme="majorBidi"/>
                <w:color w:val="000000"/>
                <w:sz w:val="20"/>
                <w:szCs w:val="20"/>
              </w:rPr>
              <w:t>2.147***</w:t>
            </w:r>
          </w:p>
        </w:tc>
      </w:tr>
      <w:tr w:rsidR="00A10F7B" w:rsidRPr="009E13A9" w14:paraId="623CB64B" w14:textId="77777777" w:rsidTr="00A10F7B">
        <w:trPr>
          <w:trHeight w:val="247"/>
        </w:trPr>
        <w:tc>
          <w:tcPr>
            <w:tcW w:w="2266" w:type="dxa"/>
            <w:vMerge/>
            <w:tcBorders>
              <w:bottom w:val="single" w:sz="4" w:space="0" w:color="auto"/>
            </w:tcBorders>
            <w:shd w:val="clear" w:color="auto" w:fill="auto"/>
            <w:noWrap/>
            <w:vAlign w:val="bottom"/>
            <w:hideMark/>
          </w:tcPr>
          <w:p w14:paraId="1B5918D2" w14:textId="77777777" w:rsidR="00A10F7B" w:rsidRPr="00E71BE3" w:rsidRDefault="00A10F7B" w:rsidP="004866B4">
            <w:pPr>
              <w:rPr>
                <w:rFonts w:cstheme="majorBidi"/>
                <w:color w:val="000000"/>
                <w:sz w:val="22"/>
                <w:szCs w:val="22"/>
              </w:rPr>
            </w:pPr>
          </w:p>
        </w:tc>
        <w:tc>
          <w:tcPr>
            <w:tcW w:w="1098" w:type="dxa"/>
            <w:tcBorders>
              <w:top w:val="nil"/>
              <w:bottom w:val="single" w:sz="4" w:space="0" w:color="auto"/>
            </w:tcBorders>
            <w:shd w:val="clear" w:color="auto" w:fill="auto"/>
            <w:noWrap/>
            <w:vAlign w:val="bottom"/>
            <w:hideMark/>
          </w:tcPr>
          <w:p w14:paraId="59865C55" w14:textId="77777777" w:rsidR="00A10F7B" w:rsidRPr="00A10F7B" w:rsidRDefault="00A10F7B" w:rsidP="004866B4">
            <w:pPr>
              <w:rPr>
                <w:rFonts w:cstheme="majorBidi"/>
                <w:color w:val="000000"/>
                <w:sz w:val="20"/>
                <w:szCs w:val="20"/>
              </w:rPr>
            </w:pPr>
            <w:r w:rsidRPr="00A10F7B">
              <w:rPr>
                <w:rFonts w:cstheme="majorBidi"/>
                <w:color w:val="000000"/>
                <w:sz w:val="20"/>
                <w:szCs w:val="20"/>
              </w:rPr>
              <w:t>(2.34)</w:t>
            </w:r>
          </w:p>
        </w:tc>
        <w:tc>
          <w:tcPr>
            <w:tcW w:w="1098" w:type="dxa"/>
            <w:tcBorders>
              <w:top w:val="nil"/>
              <w:bottom w:val="single" w:sz="4" w:space="0" w:color="auto"/>
            </w:tcBorders>
            <w:shd w:val="clear" w:color="auto" w:fill="auto"/>
            <w:noWrap/>
            <w:vAlign w:val="bottom"/>
            <w:hideMark/>
          </w:tcPr>
          <w:p w14:paraId="129106C4" w14:textId="77777777" w:rsidR="00A10F7B" w:rsidRPr="00A10F7B" w:rsidRDefault="00A10F7B" w:rsidP="004866B4">
            <w:pPr>
              <w:rPr>
                <w:rFonts w:cstheme="majorBidi"/>
                <w:color w:val="000000"/>
                <w:sz w:val="20"/>
                <w:szCs w:val="20"/>
              </w:rPr>
            </w:pPr>
            <w:r w:rsidRPr="00A10F7B">
              <w:rPr>
                <w:rFonts w:cstheme="majorBidi"/>
                <w:color w:val="000000"/>
                <w:sz w:val="20"/>
                <w:szCs w:val="20"/>
              </w:rPr>
              <w:t>(2.37)</w:t>
            </w:r>
          </w:p>
        </w:tc>
        <w:tc>
          <w:tcPr>
            <w:tcW w:w="1098" w:type="dxa"/>
            <w:tcBorders>
              <w:top w:val="nil"/>
              <w:bottom w:val="single" w:sz="4" w:space="0" w:color="auto"/>
            </w:tcBorders>
            <w:shd w:val="clear" w:color="auto" w:fill="auto"/>
            <w:noWrap/>
            <w:vAlign w:val="bottom"/>
            <w:hideMark/>
          </w:tcPr>
          <w:p w14:paraId="60BD5788" w14:textId="77777777" w:rsidR="00A10F7B" w:rsidRPr="00A10F7B" w:rsidRDefault="00A10F7B" w:rsidP="004866B4">
            <w:pPr>
              <w:rPr>
                <w:rFonts w:cstheme="majorBidi"/>
                <w:color w:val="000000"/>
                <w:sz w:val="20"/>
                <w:szCs w:val="20"/>
              </w:rPr>
            </w:pPr>
            <w:r w:rsidRPr="00A10F7B">
              <w:rPr>
                <w:rFonts w:cstheme="majorBidi"/>
                <w:color w:val="000000"/>
                <w:sz w:val="20"/>
                <w:szCs w:val="20"/>
              </w:rPr>
              <w:t>(1.44)</w:t>
            </w:r>
          </w:p>
        </w:tc>
        <w:tc>
          <w:tcPr>
            <w:tcW w:w="1098" w:type="dxa"/>
            <w:tcBorders>
              <w:top w:val="nil"/>
              <w:bottom w:val="single" w:sz="4" w:space="0" w:color="auto"/>
            </w:tcBorders>
            <w:shd w:val="clear" w:color="auto" w:fill="auto"/>
            <w:noWrap/>
            <w:vAlign w:val="bottom"/>
            <w:hideMark/>
          </w:tcPr>
          <w:p w14:paraId="5AD3DD70" w14:textId="77777777" w:rsidR="00A10F7B" w:rsidRPr="00A10F7B" w:rsidRDefault="00A10F7B" w:rsidP="004866B4">
            <w:pPr>
              <w:rPr>
                <w:rFonts w:cstheme="majorBidi"/>
                <w:color w:val="000000"/>
                <w:sz w:val="20"/>
                <w:szCs w:val="20"/>
              </w:rPr>
            </w:pPr>
            <w:r w:rsidRPr="00A10F7B">
              <w:rPr>
                <w:rFonts w:cstheme="majorBidi"/>
                <w:color w:val="000000"/>
                <w:sz w:val="20"/>
                <w:szCs w:val="20"/>
              </w:rPr>
              <w:t>(0.49)</w:t>
            </w:r>
          </w:p>
        </w:tc>
        <w:tc>
          <w:tcPr>
            <w:tcW w:w="993" w:type="dxa"/>
            <w:tcBorders>
              <w:top w:val="nil"/>
              <w:bottom w:val="single" w:sz="4" w:space="0" w:color="auto"/>
            </w:tcBorders>
            <w:shd w:val="clear" w:color="auto" w:fill="auto"/>
            <w:noWrap/>
            <w:vAlign w:val="bottom"/>
            <w:hideMark/>
          </w:tcPr>
          <w:p w14:paraId="0CE2F426" w14:textId="77777777" w:rsidR="00A10F7B" w:rsidRPr="00A10F7B" w:rsidRDefault="00A10F7B" w:rsidP="004866B4">
            <w:pPr>
              <w:rPr>
                <w:rFonts w:cstheme="majorBidi"/>
                <w:color w:val="000000"/>
                <w:sz w:val="20"/>
                <w:szCs w:val="20"/>
              </w:rPr>
            </w:pPr>
            <w:r w:rsidRPr="00A10F7B">
              <w:rPr>
                <w:rFonts w:cstheme="majorBidi"/>
                <w:color w:val="000000"/>
                <w:sz w:val="20"/>
                <w:szCs w:val="20"/>
              </w:rPr>
              <w:t>(-0.21)</w:t>
            </w:r>
          </w:p>
        </w:tc>
        <w:tc>
          <w:tcPr>
            <w:tcW w:w="1100" w:type="dxa"/>
            <w:tcBorders>
              <w:top w:val="nil"/>
              <w:bottom w:val="single" w:sz="4" w:space="0" w:color="auto"/>
            </w:tcBorders>
            <w:shd w:val="clear" w:color="auto" w:fill="auto"/>
            <w:noWrap/>
            <w:vAlign w:val="bottom"/>
            <w:hideMark/>
          </w:tcPr>
          <w:p w14:paraId="79BCFCD7" w14:textId="77777777" w:rsidR="00A10F7B" w:rsidRPr="00A10F7B" w:rsidRDefault="00A10F7B" w:rsidP="004866B4">
            <w:pPr>
              <w:rPr>
                <w:rFonts w:cstheme="majorBidi"/>
                <w:color w:val="000000"/>
                <w:sz w:val="20"/>
                <w:szCs w:val="20"/>
              </w:rPr>
            </w:pPr>
            <w:r w:rsidRPr="00A10F7B">
              <w:rPr>
                <w:rFonts w:cstheme="majorBidi"/>
                <w:color w:val="000000"/>
                <w:sz w:val="20"/>
                <w:szCs w:val="20"/>
              </w:rPr>
              <w:t>(3.84)</w:t>
            </w:r>
          </w:p>
        </w:tc>
      </w:tr>
      <w:tr w:rsidR="00B436A8" w:rsidRPr="009E13A9" w14:paraId="3E9291A7" w14:textId="77777777" w:rsidTr="00A10F7B">
        <w:trPr>
          <w:trHeight w:val="247"/>
        </w:trPr>
        <w:tc>
          <w:tcPr>
            <w:tcW w:w="8751" w:type="dxa"/>
            <w:gridSpan w:val="7"/>
            <w:tcBorders>
              <w:top w:val="single" w:sz="4" w:space="0" w:color="auto"/>
              <w:bottom w:val="single" w:sz="4" w:space="0" w:color="auto"/>
            </w:tcBorders>
            <w:shd w:val="clear" w:color="auto" w:fill="auto"/>
            <w:noWrap/>
            <w:vAlign w:val="center"/>
            <w:hideMark/>
          </w:tcPr>
          <w:p w14:paraId="7240E4B3" w14:textId="1322EDC8" w:rsidR="00B436A8" w:rsidRPr="00E71BE3" w:rsidRDefault="00B436A8" w:rsidP="004866B4">
            <w:pPr>
              <w:rPr>
                <w:rFonts w:cstheme="majorBidi"/>
                <w:sz w:val="20"/>
                <w:szCs w:val="20"/>
              </w:rPr>
            </w:pPr>
            <w:r w:rsidRPr="009E13A9">
              <w:rPr>
                <w:rFonts w:cstheme="majorBidi"/>
                <w:b/>
                <w:color w:val="000000"/>
                <w:sz w:val="20"/>
                <w:szCs w:val="20"/>
              </w:rPr>
              <w:t xml:space="preserve">Change in </w:t>
            </w:r>
            <w:r w:rsidR="00CE1AF4">
              <w:rPr>
                <w:rFonts w:cstheme="majorBidi"/>
                <w:b/>
                <w:color w:val="000000"/>
                <w:sz w:val="20"/>
                <w:szCs w:val="20"/>
              </w:rPr>
              <w:t>b</w:t>
            </w:r>
            <w:r w:rsidRPr="009E13A9">
              <w:rPr>
                <w:rFonts w:cstheme="majorBidi"/>
                <w:b/>
                <w:color w:val="000000"/>
                <w:sz w:val="20"/>
                <w:szCs w:val="20"/>
              </w:rPr>
              <w:t xml:space="preserve">ike </w:t>
            </w:r>
            <w:r w:rsidR="00CE1AF4">
              <w:rPr>
                <w:rFonts w:cstheme="majorBidi"/>
                <w:b/>
                <w:color w:val="000000"/>
                <w:sz w:val="20"/>
                <w:szCs w:val="20"/>
              </w:rPr>
              <w:t>p</w:t>
            </w:r>
            <w:r w:rsidRPr="009E13A9">
              <w:rPr>
                <w:rFonts w:cstheme="majorBidi"/>
                <w:b/>
                <w:color w:val="000000"/>
                <w:sz w:val="20"/>
                <w:szCs w:val="20"/>
              </w:rPr>
              <w:t>opularity</w:t>
            </w:r>
          </w:p>
        </w:tc>
      </w:tr>
      <w:tr w:rsidR="00BD4A2A" w:rsidRPr="009E13A9" w14:paraId="3C4F01AE" w14:textId="77777777" w:rsidTr="00A10F7B">
        <w:trPr>
          <w:trHeight w:val="247"/>
        </w:trPr>
        <w:tc>
          <w:tcPr>
            <w:tcW w:w="2266" w:type="dxa"/>
            <w:vMerge w:val="restart"/>
            <w:tcBorders>
              <w:top w:val="single" w:sz="4" w:space="0" w:color="auto"/>
              <w:bottom w:val="nil"/>
            </w:tcBorders>
            <w:shd w:val="clear" w:color="auto" w:fill="auto"/>
            <w:noWrap/>
            <w:vAlign w:val="center"/>
            <w:hideMark/>
          </w:tcPr>
          <w:p w14:paraId="17EA796E" w14:textId="77777777" w:rsidR="00BD4A2A" w:rsidRPr="00E71BE3" w:rsidRDefault="00BD4A2A" w:rsidP="00A10F7B">
            <w:pPr>
              <w:rPr>
                <w:rFonts w:cstheme="majorBidi"/>
                <w:color w:val="000000"/>
                <w:sz w:val="22"/>
                <w:szCs w:val="22"/>
              </w:rPr>
            </w:pPr>
            <w:r w:rsidRPr="009E13A9">
              <w:rPr>
                <w:rFonts w:cstheme="majorBidi"/>
                <w:bCs/>
                <w:color w:val="000000"/>
                <w:sz w:val="20"/>
                <w:szCs w:val="20"/>
              </w:rPr>
              <w:t>COVID cases (log scale)</w:t>
            </w:r>
          </w:p>
        </w:tc>
        <w:tc>
          <w:tcPr>
            <w:tcW w:w="1098" w:type="dxa"/>
            <w:tcBorders>
              <w:top w:val="single" w:sz="4" w:space="0" w:color="auto"/>
              <w:bottom w:val="nil"/>
            </w:tcBorders>
            <w:shd w:val="clear" w:color="auto" w:fill="auto"/>
            <w:noWrap/>
            <w:vAlign w:val="center"/>
            <w:hideMark/>
          </w:tcPr>
          <w:p w14:paraId="6D75B5D7"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0.406*</w:t>
            </w:r>
          </w:p>
        </w:tc>
        <w:tc>
          <w:tcPr>
            <w:tcW w:w="1098" w:type="dxa"/>
            <w:tcBorders>
              <w:top w:val="single" w:sz="4" w:space="0" w:color="auto"/>
              <w:bottom w:val="nil"/>
            </w:tcBorders>
            <w:shd w:val="clear" w:color="auto" w:fill="auto"/>
            <w:noWrap/>
            <w:vAlign w:val="center"/>
            <w:hideMark/>
          </w:tcPr>
          <w:p w14:paraId="57CDF1F7"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0.919***</w:t>
            </w:r>
          </w:p>
        </w:tc>
        <w:tc>
          <w:tcPr>
            <w:tcW w:w="1098" w:type="dxa"/>
            <w:tcBorders>
              <w:top w:val="single" w:sz="4" w:space="0" w:color="auto"/>
              <w:bottom w:val="nil"/>
            </w:tcBorders>
            <w:shd w:val="clear" w:color="auto" w:fill="auto"/>
            <w:noWrap/>
            <w:vAlign w:val="center"/>
            <w:hideMark/>
          </w:tcPr>
          <w:p w14:paraId="12C86A1F"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0.298</w:t>
            </w:r>
          </w:p>
        </w:tc>
        <w:tc>
          <w:tcPr>
            <w:tcW w:w="1098" w:type="dxa"/>
            <w:tcBorders>
              <w:top w:val="single" w:sz="4" w:space="0" w:color="auto"/>
              <w:bottom w:val="nil"/>
            </w:tcBorders>
            <w:shd w:val="clear" w:color="auto" w:fill="auto"/>
            <w:noWrap/>
            <w:vAlign w:val="center"/>
            <w:hideMark/>
          </w:tcPr>
          <w:p w14:paraId="2D9BF57D"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-0.199</w:t>
            </w:r>
          </w:p>
        </w:tc>
        <w:tc>
          <w:tcPr>
            <w:tcW w:w="993" w:type="dxa"/>
            <w:tcBorders>
              <w:top w:val="single" w:sz="4" w:space="0" w:color="auto"/>
              <w:bottom w:val="nil"/>
            </w:tcBorders>
            <w:shd w:val="clear" w:color="auto" w:fill="auto"/>
            <w:noWrap/>
            <w:vAlign w:val="center"/>
            <w:hideMark/>
          </w:tcPr>
          <w:p w14:paraId="53258829"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-0.173</w:t>
            </w:r>
          </w:p>
        </w:tc>
        <w:tc>
          <w:tcPr>
            <w:tcW w:w="1100" w:type="dxa"/>
            <w:tcBorders>
              <w:top w:val="single" w:sz="4" w:space="0" w:color="auto"/>
              <w:bottom w:val="nil"/>
            </w:tcBorders>
            <w:shd w:val="clear" w:color="auto" w:fill="auto"/>
            <w:noWrap/>
            <w:vAlign w:val="center"/>
            <w:hideMark/>
          </w:tcPr>
          <w:p w14:paraId="61E57F3C"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0.457*</w:t>
            </w:r>
          </w:p>
        </w:tc>
      </w:tr>
      <w:tr w:rsidR="00BD4A2A" w:rsidRPr="009E13A9" w14:paraId="48ED2BDB" w14:textId="77777777" w:rsidTr="00A10F7B">
        <w:trPr>
          <w:trHeight w:val="247"/>
        </w:trPr>
        <w:tc>
          <w:tcPr>
            <w:tcW w:w="2266" w:type="dxa"/>
            <w:vMerge/>
            <w:tcBorders>
              <w:top w:val="nil"/>
              <w:bottom w:val="single" w:sz="4" w:space="0" w:color="auto"/>
            </w:tcBorders>
            <w:shd w:val="clear" w:color="auto" w:fill="auto"/>
            <w:noWrap/>
            <w:vAlign w:val="bottom"/>
            <w:hideMark/>
          </w:tcPr>
          <w:p w14:paraId="3E0044BB" w14:textId="77777777" w:rsidR="00BD4A2A" w:rsidRPr="00E71BE3" w:rsidRDefault="00BD4A2A" w:rsidP="004866B4">
            <w:pPr>
              <w:rPr>
                <w:rFonts w:cstheme="majorBidi"/>
                <w:color w:val="000000"/>
                <w:sz w:val="22"/>
                <w:szCs w:val="22"/>
              </w:rPr>
            </w:pPr>
          </w:p>
        </w:tc>
        <w:tc>
          <w:tcPr>
            <w:tcW w:w="1098" w:type="dxa"/>
            <w:tcBorders>
              <w:top w:val="nil"/>
              <w:bottom w:val="single" w:sz="4" w:space="0" w:color="auto"/>
            </w:tcBorders>
            <w:shd w:val="clear" w:color="auto" w:fill="auto"/>
            <w:noWrap/>
            <w:vAlign w:val="center"/>
            <w:hideMark/>
          </w:tcPr>
          <w:p w14:paraId="148A0278"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(1.78)</w:t>
            </w:r>
          </w:p>
        </w:tc>
        <w:tc>
          <w:tcPr>
            <w:tcW w:w="1098" w:type="dxa"/>
            <w:tcBorders>
              <w:top w:val="nil"/>
              <w:bottom w:val="single" w:sz="4" w:space="0" w:color="auto"/>
            </w:tcBorders>
            <w:shd w:val="clear" w:color="auto" w:fill="auto"/>
            <w:noWrap/>
            <w:vAlign w:val="center"/>
            <w:hideMark/>
          </w:tcPr>
          <w:p w14:paraId="0D8D8000"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(3.13)</w:t>
            </w:r>
          </w:p>
        </w:tc>
        <w:tc>
          <w:tcPr>
            <w:tcW w:w="1098" w:type="dxa"/>
            <w:tcBorders>
              <w:top w:val="nil"/>
              <w:bottom w:val="single" w:sz="4" w:space="0" w:color="auto"/>
            </w:tcBorders>
            <w:shd w:val="clear" w:color="auto" w:fill="auto"/>
            <w:noWrap/>
            <w:vAlign w:val="center"/>
            <w:hideMark/>
          </w:tcPr>
          <w:p w14:paraId="087441A4"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(0.92)</w:t>
            </w:r>
          </w:p>
        </w:tc>
        <w:tc>
          <w:tcPr>
            <w:tcW w:w="1098" w:type="dxa"/>
            <w:tcBorders>
              <w:top w:val="nil"/>
              <w:bottom w:val="single" w:sz="4" w:space="0" w:color="auto"/>
            </w:tcBorders>
            <w:shd w:val="clear" w:color="auto" w:fill="auto"/>
            <w:noWrap/>
            <w:vAlign w:val="center"/>
            <w:hideMark/>
          </w:tcPr>
          <w:p w14:paraId="6F06E88C"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(-0.66)</w:t>
            </w:r>
          </w:p>
        </w:tc>
        <w:tc>
          <w:tcPr>
            <w:tcW w:w="993" w:type="dxa"/>
            <w:tcBorders>
              <w:top w:val="nil"/>
              <w:bottom w:val="single" w:sz="4" w:space="0" w:color="auto"/>
            </w:tcBorders>
            <w:shd w:val="clear" w:color="auto" w:fill="auto"/>
            <w:noWrap/>
            <w:vAlign w:val="center"/>
            <w:hideMark/>
          </w:tcPr>
          <w:p w14:paraId="771436FF"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(-0.74)</w:t>
            </w:r>
          </w:p>
        </w:tc>
        <w:tc>
          <w:tcPr>
            <w:tcW w:w="1100" w:type="dxa"/>
            <w:tcBorders>
              <w:top w:val="nil"/>
              <w:bottom w:val="single" w:sz="4" w:space="0" w:color="auto"/>
            </w:tcBorders>
            <w:shd w:val="clear" w:color="auto" w:fill="auto"/>
            <w:noWrap/>
            <w:vAlign w:val="center"/>
            <w:hideMark/>
          </w:tcPr>
          <w:p w14:paraId="5D8EC374" w14:textId="77777777" w:rsidR="00BD4A2A" w:rsidRPr="00A10F7B" w:rsidRDefault="00BD4A2A" w:rsidP="00A10F7B">
            <w:pPr>
              <w:jc w:val="center"/>
              <w:rPr>
                <w:rFonts w:cstheme="majorBidi"/>
                <w:color w:val="000000"/>
                <w:sz w:val="20"/>
                <w:szCs w:val="20"/>
              </w:rPr>
            </w:pPr>
            <w:r w:rsidRPr="00A10F7B">
              <w:rPr>
                <w:rFonts w:cstheme="majorBidi"/>
                <w:color w:val="000000"/>
                <w:sz w:val="20"/>
                <w:szCs w:val="20"/>
              </w:rPr>
              <w:t>(1.80)</w:t>
            </w:r>
          </w:p>
        </w:tc>
      </w:tr>
    </w:tbl>
    <w:p w14:paraId="09980E48" w14:textId="77777777" w:rsidR="00863A3D" w:rsidRPr="00E71BE3" w:rsidRDefault="00863A3D" w:rsidP="00E71BE3"/>
    <w:p w14:paraId="2D13E1D1" w14:textId="77777777" w:rsidR="008933C7" w:rsidRDefault="00F60257" w:rsidP="008933C7">
      <w:pPr>
        <w:keepNext/>
        <w:jc w:val="center"/>
      </w:pPr>
      <w:r>
        <w:rPr>
          <w:noProof/>
        </w:rPr>
        <w:lastRenderedPageBreak/>
        <w:drawing>
          <wp:inline distT="0" distB="0" distL="0" distR="0" wp14:anchorId="0DD730D9" wp14:editId="7334D35F">
            <wp:extent cx="5346065" cy="3451750"/>
            <wp:effectExtent l="0" t="0" r="698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b="11184"/>
                    <a:stretch/>
                  </pic:blipFill>
                  <pic:spPr bwMode="auto">
                    <a:xfrm>
                      <a:off x="0" y="0"/>
                      <a:ext cx="5346065" cy="3451750"/>
                    </a:xfrm>
                    <a:prstGeom prst="rect">
                      <a:avLst/>
                    </a:prstGeom>
                    <a:noFill/>
                    <a:ln>
                      <a:noFill/>
                    </a:ln>
                    <a:extLst>
                      <a:ext uri="{53640926-AAD7-44D8-BBD7-CCE9431645EC}">
                        <a14:shadowObscured xmlns:a14="http://schemas.microsoft.com/office/drawing/2010/main"/>
                      </a:ext>
                    </a:extLst>
                  </pic:spPr>
                </pic:pic>
              </a:graphicData>
            </a:graphic>
          </wp:inline>
        </w:drawing>
      </w:r>
    </w:p>
    <w:p w14:paraId="33AEB86E" w14:textId="561921B3" w:rsidR="00F60257" w:rsidRDefault="008933C7" w:rsidP="00857779">
      <w:pPr>
        <w:pStyle w:val="Caption"/>
      </w:pPr>
      <w:bookmarkStart w:id="365" w:name="_Ref118618112"/>
      <w:r>
        <w:t>Figure A-</w:t>
      </w:r>
      <w:fldSimple w:instr=" SEQ Figure_A- \* ARABIC ">
        <w:r w:rsidR="00E70CBD">
          <w:rPr>
            <w:noProof/>
          </w:rPr>
          <w:t>2</w:t>
        </w:r>
      </w:fldSimple>
      <w:r>
        <w:t xml:space="preserve">: </w:t>
      </w:r>
      <w:r w:rsidRPr="00A11EC0">
        <w:t xml:space="preserve">Change in </w:t>
      </w:r>
      <w:r w:rsidR="004D1537" w:rsidRPr="00A11EC0">
        <w:t xml:space="preserve">bus ridership monthly </w:t>
      </w:r>
      <w:r w:rsidRPr="00A11EC0">
        <w:t>(log scale)</w:t>
      </w:r>
      <w:bookmarkEnd w:id="365"/>
    </w:p>
    <w:p w14:paraId="06A6C77B" w14:textId="4C9DDF5E" w:rsidR="00917C70" w:rsidRDefault="00917C70">
      <w:r>
        <w:br w:type="page"/>
      </w:r>
    </w:p>
    <w:p w14:paraId="6DDA0BCA" w14:textId="77777777" w:rsidR="008933C7" w:rsidRDefault="00F60257" w:rsidP="00857779">
      <w:pPr>
        <w:pStyle w:val="Caption"/>
      </w:pPr>
      <w:r>
        <w:rPr>
          <w:noProof/>
        </w:rPr>
        <w:lastRenderedPageBreak/>
        <w:drawing>
          <wp:inline distT="0" distB="0" distL="0" distR="0" wp14:anchorId="3CB39673" wp14:editId="15CB24F8">
            <wp:extent cx="5507542" cy="3570702"/>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b="10818"/>
                    <a:stretch/>
                  </pic:blipFill>
                  <pic:spPr bwMode="auto">
                    <a:xfrm>
                      <a:off x="0" y="0"/>
                      <a:ext cx="5538575" cy="3590822"/>
                    </a:xfrm>
                    <a:prstGeom prst="rect">
                      <a:avLst/>
                    </a:prstGeom>
                    <a:noFill/>
                    <a:ln>
                      <a:noFill/>
                    </a:ln>
                    <a:extLst>
                      <a:ext uri="{53640926-AAD7-44D8-BBD7-CCE9431645EC}">
                        <a14:shadowObscured xmlns:a14="http://schemas.microsoft.com/office/drawing/2010/main"/>
                      </a:ext>
                    </a:extLst>
                  </pic:spPr>
                </pic:pic>
              </a:graphicData>
            </a:graphic>
          </wp:inline>
        </w:drawing>
      </w:r>
    </w:p>
    <w:p w14:paraId="65D67FEF" w14:textId="3019F86F" w:rsidR="00F60257" w:rsidRDefault="008933C7" w:rsidP="00857779">
      <w:pPr>
        <w:pStyle w:val="Caption"/>
        <w:rPr>
          <w:lang w:eastAsia="ja-JP"/>
        </w:rPr>
      </w:pPr>
      <w:bookmarkStart w:id="366" w:name="_Ref118618123"/>
      <w:r>
        <w:t>Figure A-</w:t>
      </w:r>
      <w:fldSimple w:instr=" SEQ Figure_A- \* ARABIC ">
        <w:r w:rsidR="00E70CBD">
          <w:rPr>
            <w:noProof/>
          </w:rPr>
          <w:t>3</w:t>
        </w:r>
      </w:fldSimple>
      <w:bookmarkEnd w:id="366"/>
      <w:r>
        <w:t xml:space="preserve">: </w:t>
      </w:r>
      <w:r w:rsidRPr="00B06EEB">
        <w:t xml:space="preserve">Increase in </w:t>
      </w:r>
      <w:r w:rsidR="004D1537">
        <w:t>t</w:t>
      </w:r>
      <w:r w:rsidRPr="00B06EEB">
        <w:t>elework (%)</w:t>
      </w:r>
    </w:p>
    <w:p w14:paraId="70F6DE72" w14:textId="77777777" w:rsidR="00F60257" w:rsidRDefault="00F60257" w:rsidP="00857779">
      <w:pPr>
        <w:pStyle w:val="Caption"/>
        <w:rPr>
          <w:noProof/>
        </w:rPr>
      </w:pPr>
      <w:r>
        <w:rPr>
          <w:noProof/>
        </w:rPr>
        <w:br w:type="page"/>
      </w:r>
    </w:p>
    <w:p w14:paraId="42B45DE3" w14:textId="77777777" w:rsidR="008933C7" w:rsidRDefault="00F60257" w:rsidP="000D5BB0">
      <w:pPr>
        <w:keepNext/>
        <w:ind w:left="450"/>
        <w:jc w:val="center"/>
      </w:pPr>
      <w:r>
        <w:rPr>
          <w:noProof/>
        </w:rPr>
        <w:lastRenderedPageBreak/>
        <w:drawing>
          <wp:inline distT="0" distB="0" distL="0" distR="0" wp14:anchorId="1525839E" wp14:editId="73F39E66">
            <wp:extent cx="5718810" cy="3661901"/>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b="11919"/>
                    <a:stretch/>
                  </pic:blipFill>
                  <pic:spPr bwMode="auto">
                    <a:xfrm>
                      <a:off x="0" y="0"/>
                      <a:ext cx="5723471" cy="3664885"/>
                    </a:xfrm>
                    <a:prstGeom prst="rect">
                      <a:avLst/>
                    </a:prstGeom>
                    <a:noFill/>
                    <a:ln>
                      <a:noFill/>
                    </a:ln>
                    <a:extLst>
                      <a:ext uri="{53640926-AAD7-44D8-BBD7-CCE9431645EC}">
                        <a14:shadowObscured xmlns:a14="http://schemas.microsoft.com/office/drawing/2010/main"/>
                      </a:ext>
                    </a:extLst>
                  </pic:spPr>
                </pic:pic>
              </a:graphicData>
            </a:graphic>
          </wp:inline>
        </w:drawing>
      </w:r>
    </w:p>
    <w:p w14:paraId="49C0A776" w14:textId="4FE70CC2" w:rsidR="00F60257" w:rsidRDefault="008933C7" w:rsidP="00857779">
      <w:pPr>
        <w:pStyle w:val="Caption"/>
      </w:pPr>
      <w:bookmarkStart w:id="367" w:name="_Ref118618144"/>
      <w:r>
        <w:t>Figure A-</w:t>
      </w:r>
      <w:fldSimple w:instr=" SEQ Figure_A- \* ARABIC ">
        <w:r w:rsidR="00E70CBD">
          <w:rPr>
            <w:noProof/>
          </w:rPr>
          <w:t>4</w:t>
        </w:r>
      </w:fldSimple>
      <w:bookmarkEnd w:id="367"/>
      <w:r>
        <w:t xml:space="preserve">: </w:t>
      </w:r>
      <w:r w:rsidRPr="00015C04">
        <w:t>Increase in the unemployment rate (%)</w:t>
      </w:r>
    </w:p>
    <w:p w14:paraId="7EE53101" w14:textId="31155CE7" w:rsidR="00917C70" w:rsidRDefault="00917C70">
      <w:pPr>
        <w:rPr>
          <w:b/>
          <w:bCs/>
        </w:rPr>
      </w:pPr>
      <w:r>
        <w:br w:type="page"/>
      </w:r>
    </w:p>
    <w:p w14:paraId="538BD02A" w14:textId="77777777" w:rsidR="00CE11A9" w:rsidRDefault="00DD62D4" w:rsidP="004D1537">
      <w:pPr>
        <w:keepNext/>
      </w:pPr>
      <w:r>
        <w:rPr>
          <w:noProof/>
        </w:rPr>
        <w:lastRenderedPageBreak/>
        <w:drawing>
          <wp:inline distT="0" distB="0" distL="0" distR="0" wp14:anchorId="451CBDBA" wp14:editId="4A32C7F2">
            <wp:extent cx="5486297" cy="3536066"/>
            <wp:effectExtent l="0" t="0" r="635" b="762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5">
                      <a:extLst>
                        <a:ext uri="{28A0092B-C50C-407E-A947-70E740481C1C}">
                          <a14:useLocalDpi xmlns:a14="http://schemas.microsoft.com/office/drawing/2010/main" val="0"/>
                        </a:ext>
                      </a:extLst>
                    </a:blip>
                    <a:srcRect b="11398"/>
                    <a:stretch/>
                  </pic:blipFill>
                  <pic:spPr bwMode="auto">
                    <a:xfrm>
                      <a:off x="0" y="0"/>
                      <a:ext cx="5486400" cy="3536132"/>
                    </a:xfrm>
                    <a:prstGeom prst="rect">
                      <a:avLst/>
                    </a:prstGeom>
                    <a:noFill/>
                    <a:ln>
                      <a:noFill/>
                    </a:ln>
                    <a:extLst>
                      <a:ext uri="{53640926-AAD7-44D8-BBD7-CCE9431645EC}">
                        <a14:shadowObscured xmlns:a14="http://schemas.microsoft.com/office/drawing/2010/main"/>
                      </a:ext>
                    </a:extLst>
                  </pic:spPr>
                </pic:pic>
              </a:graphicData>
            </a:graphic>
          </wp:inline>
        </w:drawing>
      </w:r>
    </w:p>
    <w:p w14:paraId="17FB67C3" w14:textId="6E0422B3" w:rsidR="00DD62D4" w:rsidRDefault="00CE11A9" w:rsidP="00857779">
      <w:pPr>
        <w:pStyle w:val="Caption"/>
      </w:pPr>
      <w:bookmarkStart w:id="368" w:name="_Ref118618270"/>
      <w:r>
        <w:t>Figure A-</w:t>
      </w:r>
      <w:fldSimple w:instr=" SEQ Figure_A- \* ARABIC ">
        <w:r w:rsidR="00E70CBD">
          <w:rPr>
            <w:noProof/>
          </w:rPr>
          <w:t>5</w:t>
        </w:r>
      </w:fldSimple>
      <w:bookmarkEnd w:id="368"/>
      <w:r>
        <w:t xml:space="preserve">: </w:t>
      </w:r>
      <w:r w:rsidRPr="002363D1">
        <w:t xml:space="preserve">Change in </w:t>
      </w:r>
      <w:r w:rsidR="004D1537" w:rsidRPr="002363D1">
        <w:t xml:space="preserve">gas prices </w:t>
      </w:r>
      <w:r w:rsidRPr="002363D1">
        <w:t>(%)</w:t>
      </w:r>
    </w:p>
    <w:p w14:paraId="4A1AE313" w14:textId="7808AF10" w:rsidR="00917C70" w:rsidRDefault="00917C70">
      <w:pPr>
        <w:rPr>
          <w:b/>
          <w:bCs/>
        </w:rPr>
      </w:pPr>
      <w:r>
        <w:br w:type="page"/>
      </w:r>
    </w:p>
    <w:p w14:paraId="73FCEFCF" w14:textId="77777777" w:rsidR="00CC2096" w:rsidRDefault="00DD62D4" w:rsidP="004D1537">
      <w:pPr>
        <w:keepNext/>
      </w:pPr>
      <w:r>
        <w:rPr>
          <w:noProof/>
        </w:rPr>
        <w:lastRenderedPageBreak/>
        <w:drawing>
          <wp:inline distT="0" distB="0" distL="0" distR="0" wp14:anchorId="3E719C7F" wp14:editId="136932B0">
            <wp:extent cx="5486297" cy="3518704"/>
            <wp:effectExtent l="0" t="0" r="635" b="571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6">
                      <a:extLst>
                        <a:ext uri="{28A0092B-C50C-407E-A947-70E740481C1C}">
                          <a14:useLocalDpi xmlns:a14="http://schemas.microsoft.com/office/drawing/2010/main" val="0"/>
                        </a:ext>
                      </a:extLst>
                    </a:blip>
                    <a:srcRect b="11834"/>
                    <a:stretch/>
                  </pic:blipFill>
                  <pic:spPr bwMode="auto">
                    <a:xfrm>
                      <a:off x="0" y="0"/>
                      <a:ext cx="5486400" cy="3518770"/>
                    </a:xfrm>
                    <a:prstGeom prst="rect">
                      <a:avLst/>
                    </a:prstGeom>
                    <a:noFill/>
                    <a:ln>
                      <a:noFill/>
                    </a:ln>
                    <a:extLst>
                      <a:ext uri="{53640926-AAD7-44D8-BBD7-CCE9431645EC}">
                        <a14:shadowObscured xmlns:a14="http://schemas.microsoft.com/office/drawing/2010/main"/>
                      </a:ext>
                    </a:extLst>
                  </pic:spPr>
                </pic:pic>
              </a:graphicData>
            </a:graphic>
          </wp:inline>
        </w:drawing>
      </w:r>
    </w:p>
    <w:p w14:paraId="0A6265FA" w14:textId="430ADCED" w:rsidR="00023150" w:rsidRDefault="00CC2096" w:rsidP="00857779">
      <w:pPr>
        <w:pStyle w:val="Caption"/>
      </w:pPr>
      <w:bookmarkStart w:id="369" w:name="_Ref118618349"/>
      <w:r>
        <w:t>Figure A-</w:t>
      </w:r>
      <w:fldSimple w:instr=" SEQ Figure_A- \* ARABIC ">
        <w:r w:rsidR="00E70CBD">
          <w:rPr>
            <w:noProof/>
          </w:rPr>
          <w:t>6</w:t>
        </w:r>
      </w:fldSimple>
      <w:bookmarkEnd w:id="369"/>
      <w:r>
        <w:t xml:space="preserve">: </w:t>
      </w:r>
      <w:r w:rsidRPr="00510BC2">
        <w:t>Change in DoorDash popularity</w:t>
      </w:r>
    </w:p>
    <w:p w14:paraId="04861E95" w14:textId="208538FC" w:rsidR="009F7368" w:rsidRDefault="009F7368">
      <w:pPr>
        <w:rPr>
          <w:b/>
          <w:bCs/>
          <w:lang w:eastAsia="ja-JP"/>
        </w:rPr>
      </w:pPr>
      <w:r>
        <w:rPr>
          <w:lang w:eastAsia="ja-JP"/>
        </w:rPr>
        <w:br w:type="page"/>
      </w:r>
    </w:p>
    <w:p w14:paraId="31D39861" w14:textId="77777777" w:rsidR="00CC2096" w:rsidRDefault="00DD62D4" w:rsidP="004D1537">
      <w:pPr>
        <w:keepNext/>
      </w:pPr>
      <w:r>
        <w:rPr>
          <w:noProof/>
        </w:rPr>
        <w:lastRenderedPageBreak/>
        <w:drawing>
          <wp:inline distT="0" distB="0" distL="0" distR="0" wp14:anchorId="5A164B43" wp14:editId="589E5516">
            <wp:extent cx="5485765" cy="3518535"/>
            <wp:effectExtent l="0" t="0" r="635" b="571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7">
                      <a:extLst>
                        <a:ext uri="{28A0092B-C50C-407E-A947-70E740481C1C}">
                          <a14:useLocalDpi xmlns:a14="http://schemas.microsoft.com/office/drawing/2010/main" val="0"/>
                        </a:ext>
                      </a:extLst>
                    </a:blip>
                    <a:srcRect b="11829"/>
                    <a:stretch/>
                  </pic:blipFill>
                  <pic:spPr bwMode="auto">
                    <a:xfrm>
                      <a:off x="0" y="0"/>
                      <a:ext cx="5486400" cy="3518942"/>
                    </a:xfrm>
                    <a:prstGeom prst="rect">
                      <a:avLst/>
                    </a:prstGeom>
                    <a:noFill/>
                    <a:ln>
                      <a:noFill/>
                    </a:ln>
                    <a:extLst>
                      <a:ext uri="{53640926-AAD7-44D8-BBD7-CCE9431645EC}">
                        <a14:shadowObscured xmlns:a14="http://schemas.microsoft.com/office/drawing/2010/main"/>
                      </a:ext>
                    </a:extLst>
                  </pic:spPr>
                </pic:pic>
              </a:graphicData>
            </a:graphic>
          </wp:inline>
        </w:drawing>
      </w:r>
    </w:p>
    <w:p w14:paraId="521B4F65" w14:textId="36E07D33" w:rsidR="009F7368" w:rsidRDefault="00CC2096" w:rsidP="00857779">
      <w:pPr>
        <w:pStyle w:val="Caption"/>
      </w:pPr>
      <w:bookmarkStart w:id="370" w:name="_Ref118618307"/>
      <w:r>
        <w:t>Figure A-</w:t>
      </w:r>
      <w:fldSimple w:instr=" SEQ Figure_A- \* ARABIC ">
        <w:r w:rsidR="00E70CBD">
          <w:rPr>
            <w:noProof/>
          </w:rPr>
          <w:t>7</w:t>
        </w:r>
      </w:fldSimple>
      <w:bookmarkEnd w:id="370"/>
      <w:r>
        <w:t xml:space="preserve">: </w:t>
      </w:r>
      <w:r w:rsidRPr="00F93F69">
        <w:t>Net change in the number of change of address requests</w:t>
      </w:r>
    </w:p>
    <w:p w14:paraId="0701337E" w14:textId="77777777" w:rsidR="009F7368" w:rsidRDefault="009F7368">
      <w:pPr>
        <w:rPr>
          <w:b/>
          <w:bCs/>
        </w:rPr>
      </w:pPr>
      <w:r>
        <w:br w:type="page"/>
      </w:r>
    </w:p>
    <w:p w14:paraId="2AB7C848" w14:textId="77777777" w:rsidR="00EB0153" w:rsidRDefault="00F60257" w:rsidP="004D1537">
      <w:pPr>
        <w:keepNext/>
      </w:pPr>
      <w:r>
        <w:rPr>
          <w:noProof/>
        </w:rPr>
        <w:lastRenderedPageBreak/>
        <w:drawing>
          <wp:inline distT="0" distB="0" distL="0" distR="0" wp14:anchorId="047A9D81" wp14:editId="2AE6CE5B">
            <wp:extent cx="5419428" cy="3494298"/>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b="11307"/>
                    <a:stretch/>
                  </pic:blipFill>
                  <pic:spPr bwMode="auto">
                    <a:xfrm>
                      <a:off x="0" y="0"/>
                      <a:ext cx="5437772" cy="3506126"/>
                    </a:xfrm>
                    <a:prstGeom prst="rect">
                      <a:avLst/>
                    </a:prstGeom>
                    <a:noFill/>
                    <a:ln>
                      <a:noFill/>
                    </a:ln>
                    <a:extLst>
                      <a:ext uri="{53640926-AAD7-44D8-BBD7-CCE9431645EC}">
                        <a14:shadowObscured xmlns:a14="http://schemas.microsoft.com/office/drawing/2010/main"/>
                      </a:ext>
                    </a:extLst>
                  </pic:spPr>
                </pic:pic>
              </a:graphicData>
            </a:graphic>
          </wp:inline>
        </w:drawing>
      </w:r>
    </w:p>
    <w:p w14:paraId="284FE2F7" w14:textId="0E52229A" w:rsidR="00F60257" w:rsidRDefault="00EB0153" w:rsidP="00857779">
      <w:pPr>
        <w:pStyle w:val="Caption"/>
      </w:pPr>
      <w:bookmarkStart w:id="371" w:name="_Ref118618333"/>
      <w:r>
        <w:t xml:space="preserve">Figure A- </w:t>
      </w:r>
      <w:fldSimple w:instr=" SEQ Figure_A- \* ARABIC ">
        <w:r w:rsidR="00E70CBD">
          <w:rPr>
            <w:noProof/>
          </w:rPr>
          <w:t>8</w:t>
        </w:r>
      </w:fldSimple>
      <w:bookmarkEnd w:id="371"/>
      <w:r>
        <w:t xml:space="preserve">: </w:t>
      </w:r>
      <w:r w:rsidRPr="00E138F3">
        <w:t xml:space="preserve">Change in </w:t>
      </w:r>
      <w:r w:rsidR="00AC23A1">
        <w:t>b</w:t>
      </w:r>
      <w:r w:rsidRPr="00E138F3">
        <w:t>ike popularity</w:t>
      </w:r>
    </w:p>
    <w:p w14:paraId="68AF1F85" w14:textId="5421107C" w:rsidR="009F7368" w:rsidRDefault="009F7368">
      <w:r>
        <w:br w:type="page"/>
      </w:r>
    </w:p>
    <w:p w14:paraId="5277796F" w14:textId="77777777" w:rsidR="00EB0153" w:rsidRDefault="00F60257" w:rsidP="004D1537">
      <w:pPr>
        <w:keepNext/>
      </w:pPr>
      <w:r>
        <w:rPr>
          <w:noProof/>
        </w:rPr>
        <w:lastRenderedPageBreak/>
        <w:drawing>
          <wp:inline distT="0" distB="0" distL="0" distR="0" wp14:anchorId="64BEE0E7" wp14:editId="60F9C15B">
            <wp:extent cx="5389507" cy="3479800"/>
            <wp:effectExtent l="0" t="0" r="1905" b="635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b="11184"/>
                    <a:stretch/>
                  </pic:blipFill>
                  <pic:spPr bwMode="auto">
                    <a:xfrm>
                      <a:off x="0" y="0"/>
                      <a:ext cx="5399449" cy="3486219"/>
                    </a:xfrm>
                    <a:prstGeom prst="rect">
                      <a:avLst/>
                    </a:prstGeom>
                    <a:noFill/>
                    <a:ln>
                      <a:noFill/>
                    </a:ln>
                    <a:extLst>
                      <a:ext uri="{53640926-AAD7-44D8-BBD7-CCE9431645EC}">
                        <a14:shadowObscured xmlns:a14="http://schemas.microsoft.com/office/drawing/2010/main"/>
                      </a:ext>
                    </a:extLst>
                  </pic:spPr>
                </pic:pic>
              </a:graphicData>
            </a:graphic>
          </wp:inline>
        </w:drawing>
      </w:r>
    </w:p>
    <w:p w14:paraId="2197CE1A" w14:textId="237910AD" w:rsidR="00F60257" w:rsidRDefault="00EB0153" w:rsidP="00857779">
      <w:pPr>
        <w:pStyle w:val="Caption"/>
      </w:pPr>
      <w:bookmarkStart w:id="372" w:name="_Ref118618361"/>
      <w:r>
        <w:t>Figure A-</w:t>
      </w:r>
      <w:fldSimple w:instr=" SEQ Figure_A- \* ARABIC ">
        <w:r w:rsidR="00E70CBD">
          <w:rPr>
            <w:noProof/>
          </w:rPr>
          <w:t>9</w:t>
        </w:r>
      </w:fldSimple>
      <w:bookmarkEnd w:id="372"/>
      <w:r>
        <w:t xml:space="preserve">: </w:t>
      </w:r>
      <w:r w:rsidRPr="00B5182F">
        <w:t xml:space="preserve">COVID-19 </w:t>
      </w:r>
      <w:r w:rsidR="004D1537">
        <w:t>c</w:t>
      </w:r>
      <w:r w:rsidRPr="00B5182F">
        <w:t>ases</w:t>
      </w:r>
    </w:p>
    <w:p w14:paraId="57CA7AD5" w14:textId="3E7AF280" w:rsidR="00F60257" w:rsidRDefault="00F60257" w:rsidP="00857779">
      <w:pPr>
        <w:pStyle w:val="Caption"/>
      </w:pPr>
    </w:p>
    <w:p w14:paraId="6468DEDB" w14:textId="77777777" w:rsidR="00023150" w:rsidRPr="00023150" w:rsidRDefault="00023150" w:rsidP="00023150"/>
    <w:p w14:paraId="5600D8E1" w14:textId="77777777" w:rsidR="00644E7C" w:rsidRDefault="00644E7C">
      <w:pPr>
        <w:rPr>
          <w:b/>
          <w:bCs/>
          <w:caps/>
          <w:sz w:val="28"/>
        </w:rPr>
      </w:pPr>
      <w:r>
        <w:br w:type="page"/>
      </w:r>
    </w:p>
    <w:p w14:paraId="6DF296CC" w14:textId="39142CA0" w:rsidR="006237E2" w:rsidRDefault="006237E2" w:rsidP="00B16789">
      <w:pPr>
        <w:pStyle w:val="Heading1"/>
        <w:numPr>
          <w:ilvl w:val="0"/>
          <w:numId w:val="0"/>
        </w:numPr>
      </w:pPr>
      <w:bookmarkStart w:id="373" w:name="_Toc119226207"/>
      <w:r w:rsidRPr="00DF7C87">
        <w:lastRenderedPageBreak/>
        <w:t>VITA</w:t>
      </w:r>
      <w:bookmarkEnd w:id="355"/>
      <w:bookmarkEnd w:id="356"/>
      <w:bookmarkEnd w:id="373"/>
    </w:p>
    <w:p w14:paraId="4A91A31B" w14:textId="7A057EF4" w:rsidR="00686062" w:rsidRDefault="00F11CE6" w:rsidP="00F11CE6">
      <w:pPr>
        <w:jc w:val="both"/>
      </w:pPr>
      <w:r>
        <w:t>Abubakr Ziedan was born and raised in Khartoum, Sudan</w:t>
      </w:r>
      <w:r w:rsidR="00BF69FE">
        <w:t>,</w:t>
      </w:r>
      <w:r>
        <w:t xml:space="preserve"> to parents Mohamed Salah and Somia. He </w:t>
      </w:r>
      <w:r w:rsidR="008B7447">
        <w:t xml:space="preserve">received </w:t>
      </w:r>
      <w:r>
        <w:t xml:space="preserve">his Bachelor of Science (Honors) in Civil Engineering with First Class in 2012. After graduation, Abubakr worked as </w:t>
      </w:r>
      <w:r w:rsidR="00BF69FE">
        <w:t xml:space="preserve">a </w:t>
      </w:r>
      <w:r>
        <w:t>Transportation Planner for three</w:t>
      </w:r>
      <w:r w:rsidR="00AC23A1">
        <w:t xml:space="preserve"> years</w:t>
      </w:r>
      <w:r>
        <w:t xml:space="preserve"> in Sudan. He received </w:t>
      </w:r>
      <w:r w:rsidR="00BF69FE">
        <w:t xml:space="preserve">a </w:t>
      </w:r>
      <w:r w:rsidR="00AC23A1">
        <w:t>M</w:t>
      </w:r>
      <w:r>
        <w:t>aster’s degree in Civil Engineering in December 2017</w:t>
      </w:r>
      <w:r w:rsidR="0010073B">
        <w:t xml:space="preserve"> from the University of Tennessee at Chattanooga</w:t>
      </w:r>
      <w:r>
        <w:t xml:space="preserve">. Abubakr was a transportation system planner intern at the Chattanooga </w:t>
      </w:r>
      <w:r w:rsidR="00BF69FE">
        <w:t xml:space="preserve">Area Regional </w:t>
      </w:r>
      <w:r w:rsidR="009F2AB7">
        <w:t>Transportation</w:t>
      </w:r>
      <w:r w:rsidR="00BF69FE">
        <w:t xml:space="preserve"> Authority for a year before starting</w:t>
      </w:r>
      <w:r>
        <w:t xml:space="preserve"> his Ph</w:t>
      </w:r>
      <w:r w:rsidR="00BF69FE">
        <w:t>.D.</w:t>
      </w:r>
      <w:r>
        <w:t xml:space="preserve"> studies in 2018 at the University of Tennessee. His research interests include transit ridership trends, fare technology and policy, transit planning, and transit safety.</w:t>
      </w:r>
    </w:p>
    <w:p w14:paraId="6105A78F" w14:textId="0707F243" w:rsidR="00F11CE6" w:rsidRDefault="00F11CE6" w:rsidP="008B7447">
      <w:pPr>
        <w:ind w:firstLine="720"/>
        <w:jc w:val="both"/>
      </w:pPr>
      <w:r>
        <w:t>During his Ph</w:t>
      </w:r>
      <w:r w:rsidR="00BF69FE">
        <w:t>.D.</w:t>
      </w:r>
      <w:r>
        <w:t xml:space="preserve"> studies, Abubakr </w:t>
      </w:r>
      <w:r w:rsidRPr="00F11CE6">
        <w:t xml:space="preserve">was the recipient of many </w:t>
      </w:r>
      <w:r>
        <w:t>notable</w:t>
      </w:r>
      <w:r w:rsidRPr="00F11CE6">
        <w:t xml:space="preserve"> awards</w:t>
      </w:r>
      <w:r w:rsidR="00BF69FE">
        <w:t>,</w:t>
      </w:r>
      <w:r>
        <w:t xml:space="preserve"> such as </w:t>
      </w:r>
      <w:r w:rsidRPr="00F11CE6">
        <w:t>the 2022 William W.</w:t>
      </w:r>
      <w:r w:rsidR="00AC23A1">
        <w:t xml:space="preserve"> </w:t>
      </w:r>
      <w:r w:rsidRPr="00F11CE6">
        <w:t>Millar award for the best paper in the area of public transportation by the Transportation Research Board (TRB)</w:t>
      </w:r>
      <w:r>
        <w:t xml:space="preserve">, </w:t>
      </w:r>
      <w:r w:rsidRPr="00F11CE6">
        <w:t>the 2018 Donald C. Hyde Memorial Essay Scholarship presented by the American Public Transportation Foundation</w:t>
      </w:r>
      <w:r>
        <w:t xml:space="preserve">, and </w:t>
      </w:r>
      <w:r w:rsidRPr="00F11CE6">
        <w:t>Tickle Graduate Fellowship</w:t>
      </w:r>
      <w:r w:rsidR="00AC23A1">
        <w:t xml:space="preserve"> awarded by the University of Tennessee Tickle College of Engineering</w:t>
      </w:r>
      <w:r w:rsidR="00BF69FE">
        <w:t>.</w:t>
      </w:r>
    </w:p>
    <w:p w14:paraId="11E8BB84" w14:textId="5E73585B" w:rsidR="00F11CE6" w:rsidRPr="00686062" w:rsidRDefault="00F11CE6" w:rsidP="00F11CE6">
      <w:pPr>
        <w:jc w:val="both"/>
      </w:pPr>
    </w:p>
    <w:sectPr w:rsidR="00F11CE6" w:rsidRPr="00686062" w:rsidSect="00BD4A2A">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B0A938" w14:textId="77777777" w:rsidR="00792D3B" w:rsidRDefault="00792D3B" w:rsidP="005E54E2">
      <w:r>
        <w:separator/>
      </w:r>
    </w:p>
    <w:p w14:paraId="3D588D28" w14:textId="77777777" w:rsidR="00792D3B" w:rsidRDefault="00792D3B" w:rsidP="005E54E2"/>
    <w:p w14:paraId="092BF9C6" w14:textId="77777777" w:rsidR="00792D3B" w:rsidRDefault="00792D3B" w:rsidP="005E54E2"/>
    <w:p w14:paraId="7719C3EB" w14:textId="77777777" w:rsidR="00792D3B" w:rsidRDefault="00792D3B" w:rsidP="005E54E2"/>
  </w:endnote>
  <w:endnote w:type="continuationSeparator" w:id="0">
    <w:p w14:paraId="28021ABC" w14:textId="77777777" w:rsidR="00792D3B" w:rsidRDefault="00792D3B" w:rsidP="005E54E2">
      <w:r>
        <w:continuationSeparator/>
      </w:r>
    </w:p>
    <w:p w14:paraId="73C874C3" w14:textId="77777777" w:rsidR="00792D3B" w:rsidRDefault="00792D3B" w:rsidP="005E54E2"/>
    <w:p w14:paraId="6C344E34" w14:textId="77777777" w:rsidR="00792D3B" w:rsidRDefault="00792D3B" w:rsidP="005E54E2"/>
    <w:p w14:paraId="2DA91A5A" w14:textId="77777777" w:rsidR="00792D3B" w:rsidRDefault="00792D3B"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dvGulliv-R">
    <w:altName w:val="Cambria"/>
    <w:panose1 w:val="00000000000000000000"/>
    <w:charset w:val="00"/>
    <w:family w:val="roman"/>
    <w:notTrueType/>
    <w:pitch w:val="default"/>
  </w:font>
  <w:font w:name="CMMI10">
    <w:altName w:val="Cambria"/>
    <w:panose1 w:val="00000000000000000000"/>
    <w:charset w:val="00"/>
    <w:family w:val="roman"/>
    <w:notTrueType/>
    <w:pitch w:val="default"/>
  </w:font>
  <w:font w:name="t1-gul-regular-italic">
    <w:altName w:val="Cambria"/>
    <w:panose1 w:val="00000000000000000000"/>
    <w:charset w:val="00"/>
    <w:family w:val="roman"/>
    <w:notTrueType/>
    <w:pitch w:val="default"/>
  </w:font>
  <w:font w:name="RMTMI">
    <w:altName w:val="Cambria"/>
    <w:panose1 w:val="00000000000000000000"/>
    <w:charset w:val="00"/>
    <w:family w:val="roman"/>
    <w:notTrueType/>
    <w:pitch w:val="default"/>
  </w:font>
  <w:font w:name="t1-gul-regular">
    <w:altName w:val="Cambria"/>
    <w:panose1 w:val="00000000000000000000"/>
    <w:charset w:val="00"/>
    <w:family w:val="roman"/>
    <w:notTrueType/>
    <w:pitch w:val="default"/>
  </w:font>
  <w:font w:name="CMSY6">
    <w:altName w:val="Cambria"/>
    <w:panose1 w:val="00000000000000000000"/>
    <w:charset w:val="00"/>
    <w:family w:val="roman"/>
    <w:notTrueType/>
    <w:pitch w:val="default"/>
  </w:font>
  <w:font w:name="t1-gul-bold">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4897782"/>
      <w:docPartObj>
        <w:docPartGallery w:val="Page Numbers (Bottom of Page)"/>
        <w:docPartUnique/>
      </w:docPartObj>
    </w:sdtPr>
    <w:sdtEndPr>
      <w:rPr>
        <w:noProof/>
      </w:rPr>
    </w:sdtEndPr>
    <w:sdtContent>
      <w:p w14:paraId="27C7384A" w14:textId="14977CEA" w:rsidR="006A7DA1" w:rsidRDefault="006A7D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BCFEA3" w14:textId="77777777" w:rsidR="006A7DA1" w:rsidRDefault="006A7D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BE705" w14:textId="6D29BAE1" w:rsidR="006A7DA1" w:rsidRDefault="006A7DA1">
    <w:pPr>
      <w:pStyle w:val="Footer"/>
      <w:jc w:val="center"/>
    </w:pPr>
  </w:p>
  <w:p w14:paraId="0D454E91" w14:textId="77777777" w:rsidR="006A7DA1" w:rsidRDefault="006A7D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0434778"/>
      <w:docPartObj>
        <w:docPartGallery w:val="Page Numbers (Bottom of Page)"/>
        <w:docPartUnique/>
      </w:docPartObj>
    </w:sdtPr>
    <w:sdtEndPr>
      <w:rPr>
        <w:noProof/>
      </w:rPr>
    </w:sdtEndPr>
    <w:sdtContent>
      <w:p w14:paraId="0F8EB67D" w14:textId="77777777" w:rsidR="006A7DA1" w:rsidRDefault="006A7D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FB8C49" w14:textId="77777777" w:rsidR="006A7DA1" w:rsidRDefault="006A7D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2121115"/>
      <w:docPartObj>
        <w:docPartGallery w:val="Page Numbers (Bottom of Page)"/>
        <w:docPartUnique/>
      </w:docPartObj>
    </w:sdtPr>
    <w:sdtEndPr>
      <w:rPr>
        <w:noProof/>
      </w:rPr>
    </w:sdtEndPr>
    <w:sdtContent>
      <w:p w14:paraId="7E7567E2" w14:textId="77777777" w:rsidR="006A7DA1" w:rsidRDefault="006A7D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1F50F2" w14:textId="77777777" w:rsidR="006A7DA1" w:rsidRDefault="006A7D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441257"/>
      <w:docPartObj>
        <w:docPartGallery w:val="Page Numbers (Bottom of Page)"/>
        <w:docPartUnique/>
      </w:docPartObj>
    </w:sdtPr>
    <w:sdtEndPr>
      <w:rPr>
        <w:noProof/>
      </w:rPr>
    </w:sdtEndPr>
    <w:sdtContent>
      <w:p w14:paraId="57F8E1CB" w14:textId="77777777" w:rsidR="006A7DA1" w:rsidRDefault="006A7D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FB1FBD" w14:textId="77777777" w:rsidR="006A7DA1" w:rsidRDefault="006A7D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92644304"/>
      <w:docPartObj>
        <w:docPartGallery w:val="Page Numbers (Bottom of Page)"/>
        <w:docPartUnique/>
      </w:docPartObj>
    </w:sdtPr>
    <w:sdtEndPr>
      <w:rPr>
        <w:rStyle w:val="PageNumber"/>
      </w:rPr>
    </w:sdtEndPr>
    <w:sdtContent>
      <w:p w14:paraId="5DB3BF95" w14:textId="77777777" w:rsidR="006A7DA1" w:rsidRDefault="006A7DA1" w:rsidP="0054118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C9A2A6" w14:textId="77777777" w:rsidR="006A7DA1" w:rsidRDefault="006A7DA1" w:rsidP="0054118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8613987"/>
      <w:docPartObj>
        <w:docPartGallery w:val="Page Numbers (Bottom of Page)"/>
        <w:docPartUnique/>
      </w:docPartObj>
    </w:sdtPr>
    <w:sdtEndPr>
      <w:rPr>
        <w:noProof/>
      </w:rPr>
    </w:sdtEndPr>
    <w:sdtContent>
      <w:p w14:paraId="3244E9C3" w14:textId="66A8C67A" w:rsidR="006A7DA1" w:rsidRDefault="006A7D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20C060" w14:textId="77777777" w:rsidR="006A7DA1" w:rsidRDefault="006A7DA1" w:rsidP="005411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61C75C" w14:textId="77777777" w:rsidR="00792D3B" w:rsidRDefault="00792D3B" w:rsidP="005E54E2">
      <w:r>
        <w:separator/>
      </w:r>
    </w:p>
    <w:p w14:paraId="162A002C" w14:textId="77777777" w:rsidR="00792D3B" w:rsidRDefault="00792D3B" w:rsidP="005E54E2"/>
    <w:p w14:paraId="6455531A" w14:textId="77777777" w:rsidR="00792D3B" w:rsidRDefault="00792D3B" w:rsidP="005E54E2"/>
    <w:p w14:paraId="3861F259" w14:textId="77777777" w:rsidR="00792D3B" w:rsidRDefault="00792D3B" w:rsidP="005E54E2"/>
  </w:footnote>
  <w:footnote w:type="continuationSeparator" w:id="0">
    <w:p w14:paraId="7975D995" w14:textId="77777777" w:rsidR="00792D3B" w:rsidRDefault="00792D3B" w:rsidP="005E54E2">
      <w:r>
        <w:continuationSeparator/>
      </w:r>
    </w:p>
    <w:p w14:paraId="392933AC" w14:textId="77777777" w:rsidR="00792D3B" w:rsidRDefault="00792D3B" w:rsidP="005E54E2"/>
    <w:p w14:paraId="7CB021C6" w14:textId="77777777" w:rsidR="00792D3B" w:rsidRDefault="00792D3B" w:rsidP="005E54E2"/>
    <w:p w14:paraId="0C0CB666" w14:textId="77777777" w:rsidR="00792D3B" w:rsidRDefault="00792D3B" w:rsidP="005E5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D577A" w14:textId="77777777" w:rsidR="006A7DA1" w:rsidRDefault="006A7DA1" w:rsidP="005411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96269" w14:textId="77777777" w:rsidR="006A7DA1" w:rsidRPr="0016428B" w:rsidRDefault="006A7DA1" w:rsidP="00541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F3467"/>
    <w:multiLevelType w:val="multilevel"/>
    <w:tmpl w:val="8B9A0E28"/>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453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BD93A18"/>
    <w:multiLevelType w:val="hybridMultilevel"/>
    <w:tmpl w:val="74CEA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55264"/>
    <w:multiLevelType w:val="multilevel"/>
    <w:tmpl w:val="410CDDF0"/>
    <w:lvl w:ilvl="0">
      <w:start w:val="1"/>
      <w:numFmt w:val="decimal"/>
      <w:lvlText w:val="%1"/>
      <w:lvlJc w:val="left"/>
      <w:pPr>
        <w:ind w:left="1872" w:hanging="432"/>
      </w:pPr>
    </w:lvl>
    <w:lvl w:ilvl="1">
      <w:start w:val="1"/>
      <w:numFmt w:val="decimal"/>
      <w:lvlText w:val="%1.%2"/>
      <w:lvlJc w:val="left"/>
      <w:pPr>
        <w:ind w:left="2016" w:hanging="576"/>
      </w:pPr>
    </w:lvl>
    <w:lvl w:ilvl="2">
      <w:start w:val="1"/>
      <w:numFmt w:val="decimal"/>
      <w:lvlText w:val="%1.%2.%3"/>
      <w:lvlJc w:val="left"/>
      <w:pPr>
        <w:ind w:left="2160" w:hanging="720"/>
      </w:pPr>
    </w:lvl>
    <w:lvl w:ilvl="3">
      <w:start w:val="1"/>
      <w:numFmt w:val="decimal"/>
      <w:lvlText w:val="%1.%2.%3.%4"/>
      <w:lvlJc w:val="left"/>
      <w:pPr>
        <w:ind w:left="2304" w:hanging="864"/>
      </w:pPr>
    </w:lvl>
    <w:lvl w:ilvl="4">
      <w:start w:val="1"/>
      <w:numFmt w:val="decimal"/>
      <w:lvlText w:val="%1.%2.%3.%4.%5"/>
      <w:lvlJc w:val="left"/>
      <w:pPr>
        <w:ind w:left="2448" w:hanging="1008"/>
      </w:pPr>
    </w:lvl>
    <w:lvl w:ilvl="5">
      <w:start w:val="1"/>
      <w:numFmt w:val="decimal"/>
      <w:lvlText w:val="%1.%2.%3.%4.%5.%6"/>
      <w:lvlJc w:val="left"/>
      <w:pPr>
        <w:ind w:left="2592" w:hanging="1152"/>
      </w:pPr>
    </w:lvl>
    <w:lvl w:ilvl="6">
      <w:start w:val="1"/>
      <w:numFmt w:val="decimal"/>
      <w:lvlText w:val="%1.%2.%3.%4.%5.%6.%7"/>
      <w:lvlJc w:val="left"/>
      <w:pPr>
        <w:ind w:left="2736" w:hanging="1296"/>
      </w:pPr>
    </w:lvl>
    <w:lvl w:ilvl="7">
      <w:start w:val="1"/>
      <w:numFmt w:val="decimal"/>
      <w:lvlText w:val="%1.%2.%3.%4.%5.%6.%7.%8"/>
      <w:lvlJc w:val="left"/>
      <w:pPr>
        <w:ind w:left="2880" w:hanging="1440"/>
      </w:pPr>
    </w:lvl>
    <w:lvl w:ilvl="8">
      <w:start w:val="1"/>
      <w:numFmt w:val="decimal"/>
      <w:lvlText w:val="%1.%2.%3.%4.%5.%6.%7.%8.%9"/>
      <w:lvlJc w:val="left"/>
      <w:pPr>
        <w:ind w:left="3024" w:hanging="1584"/>
      </w:pPr>
    </w:lvl>
  </w:abstractNum>
  <w:abstractNum w:abstractNumId="3" w15:restartNumberingAfterBreak="0">
    <w:nsid w:val="15A6331B"/>
    <w:multiLevelType w:val="hybridMultilevel"/>
    <w:tmpl w:val="AABEB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304AF"/>
    <w:multiLevelType w:val="hybridMultilevel"/>
    <w:tmpl w:val="BD92FAF0"/>
    <w:lvl w:ilvl="0" w:tplc="104A42AC">
      <w:start w:val="1"/>
      <w:numFmt w:val="bullet"/>
      <w:lvlText w:val=""/>
      <w:lvlJc w:val="left"/>
      <w:pPr>
        <w:ind w:left="360" w:hanging="360"/>
      </w:pPr>
      <w:rPr>
        <w:rFonts w:ascii="Symbol" w:hAnsi="Symbol" w:hint="default"/>
      </w:rPr>
    </w:lvl>
    <w:lvl w:ilvl="1" w:tplc="37A663B4">
      <w:start w:val="1"/>
      <w:numFmt w:val="lowerLetter"/>
      <w:lvlText w:val="%2."/>
      <w:lvlJc w:val="left"/>
      <w:pPr>
        <w:ind w:left="1080" w:hanging="360"/>
      </w:pPr>
    </w:lvl>
    <w:lvl w:ilvl="2" w:tplc="6D4213D6">
      <w:start w:val="1"/>
      <w:numFmt w:val="lowerRoman"/>
      <w:lvlText w:val="%3."/>
      <w:lvlJc w:val="right"/>
      <w:pPr>
        <w:ind w:left="1800" w:hanging="180"/>
      </w:pPr>
    </w:lvl>
    <w:lvl w:ilvl="3" w:tplc="4B464A78">
      <w:start w:val="1"/>
      <w:numFmt w:val="decimal"/>
      <w:lvlText w:val="%4."/>
      <w:lvlJc w:val="left"/>
      <w:pPr>
        <w:ind w:left="2520" w:hanging="360"/>
      </w:pPr>
    </w:lvl>
    <w:lvl w:ilvl="4" w:tplc="391C3794">
      <w:start w:val="1"/>
      <w:numFmt w:val="lowerLetter"/>
      <w:lvlText w:val="%5."/>
      <w:lvlJc w:val="left"/>
      <w:pPr>
        <w:ind w:left="3240" w:hanging="360"/>
      </w:pPr>
    </w:lvl>
    <w:lvl w:ilvl="5" w:tplc="96D4C9DE">
      <w:start w:val="1"/>
      <w:numFmt w:val="lowerRoman"/>
      <w:lvlText w:val="%6."/>
      <w:lvlJc w:val="right"/>
      <w:pPr>
        <w:ind w:left="3960" w:hanging="180"/>
      </w:pPr>
    </w:lvl>
    <w:lvl w:ilvl="6" w:tplc="05609790">
      <w:start w:val="1"/>
      <w:numFmt w:val="decimal"/>
      <w:lvlText w:val="%7."/>
      <w:lvlJc w:val="left"/>
      <w:pPr>
        <w:ind w:left="4680" w:hanging="360"/>
      </w:pPr>
    </w:lvl>
    <w:lvl w:ilvl="7" w:tplc="FEAA4636">
      <w:start w:val="1"/>
      <w:numFmt w:val="lowerLetter"/>
      <w:lvlText w:val="%8."/>
      <w:lvlJc w:val="left"/>
      <w:pPr>
        <w:ind w:left="5400" w:hanging="360"/>
      </w:pPr>
    </w:lvl>
    <w:lvl w:ilvl="8" w:tplc="FED006F2">
      <w:start w:val="1"/>
      <w:numFmt w:val="lowerRoman"/>
      <w:lvlText w:val="%9."/>
      <w:lvlJc w:val="right"/>
      <w:pPr>
        <w:ind w:left="6120" w:hanging="180"/>
      </w:pPr>
    </w:lvl>
  </w:abstractNum>
  <w:abstractNum w:abstractNumId="5" w15:restartNumberingAfterBreak="0">
    <w:nsid w:val="1CCA3571"/>
    <w:multiLevelType w:val="hybridMultilevel"/>
    <w:tmpl w:val="DDF81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D5770"/>
    <w:multiLevelType w:val="multilevel"/>
    <w:tmpl w:val="69485A5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o"/>
      <w:lvlJc w:val="left"/>
      <w:pPr>
        <w:ind w:left="1224" w:hanging="504"/>
      </w:pPr>
      <w:rPr>
        <w:rFonts w:ascii="Courier New" w:hAnsi="Courier New" w:cs="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0911046"/>
    <w:multiLevelType w:val="hybridMultilevel"/>
    <w:tmpl w:val="F3267A0E"/>
    <w:lvl w:ilvl="0" w:tplc="CE96D2C2">
      <w:start w:val="1"/>
      <w:numFmt w:val="decimal"/>
      <w:lvlText w:val="%1."/>
      <w:lvlJc w:val="left"/>
      <w:pPr>
        <w:tabs>
          <w:tab w:val="num" w:pos="720"/>
        </w:tabs>
        <w:ind w:left="720" w:hanging="360"/>
      </w:pPr>
    </w:lvl>
    <w:lvl w:ilvl="1" w:tplc="FD426B62">
      <w:start w:val="1"/>
      <w:numFmt w:val="decimal"/>
      <w:lvlText w:val="%2."/>
      <w:lvlJc w:val="left"/>
      <w:pPr>
        <w:tabs>
          <w:tab w:val="num" w:pos="1440"/>
        </w:tabs>
        <w:ind w:left="1440" w:hanging="360"/>
      </w:pPr>
    </w:lvl>
    <w:lvl w:ilvl="2" w:tplc="021C2974" w:tentative="1">
      <w:start w:val="1"/>
      <w:numFmt w:val="decimal"/>
      <w:lvlText w:val="%3."/>
      <w:lvlJc w:val="left"/>
      <w:pPr>
        <w:tabs>
          <w:tab w:val="num" w:pos="2160"/>
        </w:tabs>
        <w:ind w:left="2160" w:hanging="360"/>
      </w:pPr>
    </w:lvl>
    <w:lvl w:ilvl="3" w:tplc="AD6CAEAA" w:tentative="1">
      <w:start w:val="1"/>
      <w:numFmt w:val="decimal"/>
      <w:lvlText w:val="%4."/>
      <w:lvlJc w:val="left"/>
      <w:pPr>
        <w:tabs>
          <w:tab w:val="num" w:pos="2880"/>
        </w:tabs>
        <w:ind w:left="2880" w:hanging="360"/>
      </w:pPr>
    </w:lvl>
    <w:lvl w:ilvl="4" w:tplc="3F724F10" w:tentative="1">
      <w:start w:val="1"/>
      <w:numFmt w:val="decimal"/>
      <w:lvlText w:val="%5."/>
      <w:lvlJc w:val="left"/>
      <w:pPr>
        <w:tabs>
          <w:tab w:val="num" w:pos="3600"/>
        </w:tabs>
        <w:ind w:left="3600" w:hanging="360"/>
      </w:pPr>
    </w:lvl>
    <w:lvl w:ilvl="5" w:tplc="769A72BA" w:tentative="1">
      <w:start w:val="1"/>
      <w:numFmt w:val="decimal"/>
      <w:lvlText w:val="%6."/>
      <w:lvlJc w:val="left"/>
      <w:pPr>
        <w:tabs>
          <w:tab w:val="num" w:pos="4320"/>
        </w:tabs>
        <w:ind w:left="4320" w:hanging="360"/>
      </w:pPr>
    </w:lvl>
    <w:lvl w:ilvl="6" w:tplc="DFB0F24E" w:tentative="1">
      <w:start w:val="1"/>
      <w:numFmt w:val="decimal"/>
      <w:lvlText w:val="%7."/>
      <w:lvlJc w:val="left"/>
      <w:pPr>
        <w:tabs>
          <w:tab w:val="num" w:pos="5040"/>
        </w:tabs>
        <w:ind w:left="5040" w:hanging="360"/>
      </w:pPr>
    </w:lvl>
    <w:lvl w:ilvl="7" w:tplc="3020972A" w:tentative="1">
      <w:start w:val="1"/>
      <w:numFmt w:val="decimal"/>
      <w:lvlText w:val="%8."/>
      <w:lvlJc w:val="left"/>
      <w:pPr>
        <w:tabs>
          <w:tab w:val="num" w:pos="5760"/>
        </w:tabs>
        <w:ind w:left="5760" w:hanging="360"/>
      </w:pPr>
    </w:lvl>
    <w:lvl w:ilvl="8" w:tplc="D1C048F0" w:tentative="1">
      <w:start w:val="1"/>
      <w:numFmt w:val="decimal"/>
      <w:lvlText w:val="%9."/>
      <w:lvlJc w:val="left"/>
      <w:pPr>
        <w:tabs>
          <w:tab w:val="num" w:pos="6480"/>
        </w:tabs>
        <w:ind w:left="6480" w:hanging="360"/>
      </w:pPr>
    </w:lvl>
  </w:abstractNum>
  <w:abstractNum w:abstractNumId="8" w15:restartNumberingAfterBreak="0">
    <w:nsid w:val="27AB08F8"/>
    <w:multiLevelType w:val="multilevel"/>
    <w:tmpl w:val="82428790"/>
    <w:lvl w:ilvl="0">
      <w:start w:val="1"/>
      <w:numFmt w:val="decimal"/>
      <w:lvlText w:val="%1"/>
      <w:lvlJc w:val="left"/>
      <w:pPr>
        <w:ind w:left="432" w:hanging="432"/>
      </w:pPr>
      <w:rPr>
        <w:color w:val="FFFFFF" w:themeColor="background1"/>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53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B580BF8"/>
    <w:multiLevelType w:val="hybridMultilevel"/>
    <w:tmpl w:val="29AE64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D17B8C"/>
    <w:multiLevelType w:val="hybridMultilevel"/>
    <w:tmpl w:val="192636F8"/>
    <w:lvl w:ilvl="0" w:tplc="2A0C6D0E">
      <w:start w:val="1"/>
      <w:numFmt w:val="bullet"/>
      <w:lvlText w:val="•"/>
      <w:lvlJc w:val="left"/>
      <w:pPr>
        <w:tabs>
          <w:tab w:val="num" w:pos="720"/>
        </w:tabs>
        <w:ind w:left="720" w:hanging="360"/>
      </w:pPr>
      <w:rPr>
        <w:rFonts w:ascii="Arial" w:hAnsi="Arial" w:hint="default"/>
      </w:rPr>
    </w:lvl>
    <w:lvl w:ilvl="1" w:tplc="268E5A20">
      <w:start w:val="1"/>
      <w:numFmt w:val="bullet"/>
      <w:lvlText w:val="•"/>
      <w:lvlJc w:val="left"/>
      <w:pPr>
        <w:tabs>
          <w:tab w:val="num" w:pos="1440"/>
        </w:tabs>
        <w:ind w:left="1440" w:hanging="360"/>
      </w:pPr>
      <w:rPr>
        <w:rFonts w:ascii="Arial" w:hAnsi="Arial" w:hint="default"/>
      </w:rPr>
    </w:lvl>
    <w:lvl w:ilvl="2" w:tplc="DD56B1EE" w:tentative="1">
      <w:start w:val="1"/>
      <w:numFmt w:val="bullet"/>
      <w:lvlText w:val="•"/>
      <w:lvlJc w:val="left"/>
      <w:pPr>
        <w:tabs>
          <w:tab w:val="num" w:pos="2160"/>
        </w:tabs>
        <w:ind w:left="2160" w:hanging="360"/>
      </w:pPr>
      <w:rPr>
        <w:rFonts w:ascii="Arial" w:hAnsi="Arial" w:hint="default"/>
      </w:rPr>
    </w:lvl>
    <w:lvl w:ilvl="3" w:tplc="6AA846E8" w:tentative="1">
      <w:start w:val="1"/>
      <w:numFmt w:val="bullet"/>
      <w:lvlText w:val="•"/>
      <w:lvlJc w:val="left"/>
      <w:pPr>
        <w:tabs>
          <w:tab w:val="num" w:pos="2880"/>
        </w:tabs>
        <w:ind w:left="2880" w:hanging="360"/>
      </w:pPr>
      <w:rPr>
        <w:rFonts w:ascii="Arial" w:hAnsi="Arial" w:hint="default"/>
      </w:rPr>
    </w:lvl>
    <w:lvl w:ilvl="4" w:tplc="85883546" w:tentative="1">
      <w:start w:val="1"/>
      <w:numFmt w:val="bullet"/>
      <w:lvlText w:val="•"/>
      <w:lvlJc w:val="left"/>
      <w:pPr>
        <w:tabs>
          <w:tab w:val="num" w:pos="3600"/>
        </w:tabs>
        <w:ind w:left="3600" w:hanging="360"/>
      </w:pPr>
      <w:rPr>
        <w:rFonts w:ascii="Arial" w:hAnsi="Arial" w:hint="default"/>
      </w:rPr>
    </w:lvl>
    <w:lvl w:ilvl="5" w:tplc="50646BF6" w:tentative="1">
      <w:start w:val="1"/>
      <w:numFmt w:val="bullet"/>
      <w:lvlText w:val="•"/>
      <w:lvlJc w:val="left"/>
      <w:pPr>
        <w:tabs>
          <w:tab w:val="num" w:pos="4320"/>
        </w:tabs>
        <w:ind w:left="4320" w:hanging="360"/>
      </w:pPr>
      <w:rPr>
        <w:rFonts w:ascii="Arial" w:hAnsi="Arial" w:hint="default"/>
      </w:rPr>
    </w:lvl>
    <w:lvl w:ilvl="6" w:tplc="4CA82AB4" w:tentative="1">
      <w:start w:val="1"/>
      <w:numFmt w:val="bullet"/>
      <w:lvlText w:val="•"/>
      <w:lvlJc w:val="left"/>
      <w:pPr>
        <w:tabs>
          <w:tab w:val="num" w:pos="5040"/>
        </w:tabs>
        <w:ind w:left="5040" w:hanging="360"/>
      </w:pPr>
      <w:rPr>
        <w:rFonts w:ascii="Arial" w:hAnsi="Arial" w:hint="default"/>
      </w:rPr>
    </w:lvl>
    <w:lvl w:ilvl="7" w:tplc="841CCAFA" w:tentative="1">
      <w:start w:val="1"/>
      <w:numFmt w:val="bullet"/>
      <w:lvlText w:val="•"/>
      <w:lvlJc w:val="left"/>
      <w:pPr>
        <w:tabs>
          <w:tab w:val="num" w:pos="5760"/>
        </w:tabs>
        <w:ind w:left="5760" w:hanging="360"/>
      </w:pPr>
      <w:rPr>
        <w:rFonts w:ascii="Arial" w:hAnsi="Arial" w:hint="default"/>
      </w:rPr>
    </w:lvl>
    <w:lvl w:ilvl="8" w:tplc="749E487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E651061"/>
    <w:multiLevelType w:val="hybridMultilevel"/>
    <w:tmpl w:val="83861B8A"/>
    <w:lvl w:ilvl="0" w:tplc="03DC596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D1952"/>
    <w:multiLevelType w:val="hybridMultilevel"/>
    <w:tmpl w:val="0FF8D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D105C3"/>
    <w:multiLevelType w:val="hybridMultilevel"/>
    <w:tmpl w:val="014055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28E7AC4"/>
    <w:multiLevelType w:val="hybridMultilevel"/>
    <w:tmpl w:val="F7CE5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AC40D9"/>
    <w:multiLevelType w:val="hybridMultilevel"/>
    <w:tmpl w:val="1FD45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5960EC"/>
    <w:multiLevelType w:val="hybridMultilevel"/>
    <w:tmpl w:val="EBD29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275D71"/>
    <w:multiLevelType w:val="hybridMultilevel"/>
    <w:tmpl w:val="275A0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D90888"/>
    <w:multiLevelType w:val="hybridMultilevel"/>
    <w:tmpl w:val="FFE81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866F9D"/>
    <w:multiLevelType w:val="multilevel"/>
    <w:tmpl w:val="B00C6D84"/>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BBD2128"/>
    <w:multiLevelType w:val="hybridMultilevel"/>
    <w:tmpl w:val="62E2FE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5D4367"/>
    <w:multiLevelType w:val="hybridMultilevel"/>
    <w:tmpl w:val="23282D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52C0D98"/>
    <w:multiLevelType w:val="hybridMultilevel"/>
    <w:tmpl w:val="72303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566C3D"/>
    <w:multiLevelType w:val="hybridMultilevel"/>
    <w:tmpl w:val="3E06B66E"/>
    <w:lvl w:ilvl="0" w:tplc="E95E5F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6C36D1"/>
    <w:multiLevelType w:val="hybridMultilevel"/>
    <w:tmpl w:val="77A43716"/>
    <w:lvl w:ilvl="0" w:tplc="CA745A32">
      <w:start w:val="1"/>
      <w:numFmt w:val="bullet"/>
      <w:lvlText w:val="•"/>
      <w:lvlJc w:val="left"/>
      <w:pPr>
        <w:tabs>
          <w:tab w:val="num" w:pos="720"/>
        </w:tabs>
        <w:ind w:left="720" w:hanging="360"/>
      </w:pPr>
      <w:rPr>
        <w:rFonts w:ascii="Arial" w:hAnsi="Arial" w:hint="default"/>
      </w:rPr>
    </w:lvl>
    <w:lvl w:ilvl="1" w:tplc="A19EA1F2" w:tentative="1">
      <w:start w:val="1"/>
      <w:numFmt w:val="bullet"/>
      <w:lvlText w:val="•"/>
      <w:lvlJc w:val="left"/>
      <w:pPr>
        <w:tabs>
          <w:tab w:val="num" w:pos="1440"/>
        </w:tabs>
        <w:ind w:left="1440" w:hanging="360"/>
      </w:pPr>
      <w:rPr>
        <w:rFonts w:ascii="Arial" w:hAnsi="Arial" w:hint="default"/>
      </w:rPr>
    </w:lvl>
    <w:lvl w:ilvl="2" w:tplc="73FE64BA" w:tentative="1">
      <w:start w:val="1"/>
      <w:numFmt w:val="bullet"/>
      <w:lvlText w:val="•"/>
      <w:lvlJc w:val="left"/>
      <w:pPr>
        <w:tabs>
          <w:tab w:val="num" w:pos="2160"/>
        </w:tabs>
        <w:ind w:left="2160" w:hanging="360"/>
      </w:pPr>
      <w:rPr>
        <w:rFonts w:ascii="Arial" w:hAnsi="Arial" w:hint="default"/>
      </w:rPr>
    </w:lvl>
    <w:lvl w:ilvl="3" w:tplc="920094A2" w:tentative="1">
      <w:start w:val="1"/>
      <w:numFmt w:val="bullet"/>
      <w:lvlText w:val="•"/>
      <w:lvlJc w:val="left"/>
      <w:pPr>
        <w:tabs>
          <w:tab w:val="num" w:pos="2880"/>
        </w:tabs>
        <w:ind w:left="2880" w:hanging="360"/>
      </w:pPr>
      <w:rPr>
        <w:rFonts w:ascii="Arial" w:hAnsi="Arial" w:hint="default"/>
      </w:rPr>
    </w:lvl>
    <w:lvl w:ilvl="4" w:tplc="B3E61524" w:tentative="1">
      <w:start w:val="1"/>
      <w:numFmt w:val="bullet"/>
      <w:lvlText w:val="•"/>
      <w:lvlJc w:val="left"/>
      <w:pPr>
        <w:tabs>
          <w:tab w:val="num" w:pos="3600"/>
        </w:tabs>
        <w:ind w:left="3600" w:hanging="360"/>
      </w:pPr>
      <w:rPr>
        <w:rFonts w:ascii="Arial" w:hAnsi="Arial" w:hint="default"/>
      </w:rPr>
    </w:lvl>
    <w:lvl w:ilvl="5" w:tplc="88C204D0" w:tentative="1">
      <w:start w:val="1"/>
      <w:numFmt w:val="bullet"/>
      <w:lvlText w:val="•"/>
      <w:lvlJc w:val="left"/>
      <w:pPr>
        <w:tabs>
          <w:tab w:val="num" w:pos="4320"/>
        </w:tabs>
        <w:ind w:left="4320" w:hanging="360"/>
      </w:pPr>
      <w:rPr>
        <w:rFonts w:ascii="Arial" w:hAnsi="Arial" w:hint="default"/>
      </w:rPr>
    </w:lvl>
    <w:lvl w:ilvl="6" w:tplc="F356C14A" w:tentative="1">
      <w:start w:val="1"/>
      <w:numFmt w:val="bullet"/>
      <w:lvlText w:val="•"/>
      <w:lvlJc w:val="left"/>
      <w:pPr>
        <w:tabs>
          <w:tab w:val="num" w:pos="5040"/>
        </w:tabs>
        <w:ind w:left="5040" w:hanging="360"/>
      </w:pPr>
      <w:rPr>
        <w:rFonts w:ascii="Arial" w:hAnsi="Arial" w:hint="default"/>
      </w:rPr>
    </w:lvl>
    <w:lvl w:ilvl="7" w:tplc="EE723C08" w:tentative="1">
      <w:start w:val="1"/>
      <w:numFmt w:val="bullet"/>
      <w:lvlText w:val="•"/>
      <w:lvlJc w:val="left"/>
      <w:pPr>
        <w:tabs>
          <w:tab w:val="num" w:pos="5760"/>
        </w:tabs>
        <w:ind w:left="5760" w:hanging="360"/>
      </w:pPr>
      <w:rPr>
        <w:rFonts w:ascii="Arial" w:hAnsi="Arial" w:hint="default"/>
      </w:rPr>
    </w:lvl>
    <w:lvl w:ilvl="8" w:tplc="6382FF4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AC7165B"/>
    <w:multiLevelType w:val="hybridMultilevel"/>
    <w:tmpl w:val="BA9EB706"/>
    <w:lvl w:ilvl="0" w:tplc="1638A886">
      <w:start w:val="1"/>
      <w:numFmt w:val="bullet"/>
      <w:lvlText w:val="•"/>
      <w:lvlJc w:val="left"/>
      <w:pPr>
        <w:tabs>
          <w:tab w:val="num" w:pos="720"/>
        </w:tabs>
        <w:ind w:left="720" w:hanging="360"/>
      </w:pPr>
      <w:rPr>
        <w:rFonts w:ascii="Arial" w:hAnsi="Arial" w:hint="default"/>
      </w:rPr>
    </w:lvl>
    <w:lvl w:ilvl="1" w:tplc="8E8E7704">
      <w:start w:val="1"/>
      <w:numFmt w:val="bullet"/>
      <w:lvlText w:val="•"/>
      <w:lvlJc w:val="left"/>
      <w:pPr>
        <w:tabs>
          <w:tab w:val="num" w:pos="1440"/>
        </w:tabs>
        <w:ind w:left="1440" w:hanging="360"/>
      </w:pPr>
      <w:rPr>
        <w:rFonts w:ascii="Arial" w:hAnsi="Arial" w:hint="default"/>
      </w:rPr>
    </w:lvl>
    <w:lvl w:ilvl="2" w:tplc="5A34D108" w:tentative="1">
      <w:start w:val="1"/>
      <w:numFmt w:val="bullet"/>
      <w:lvlText w:val="•"/>
      <w:lvlJc w:val="left"/>
      <w:pPr>
        <w:tabs>
          <w:tab w:val="num" w:pos="2160"/>
        </w:tabs>
        <w:ind w:left="2160" w:hanging="360"/>
      </w:pPr>
      <w:rPr>
        <w:rFonts w:ascii="Arial" w:hAnsi="Arial" w:hint="default"/>
      </w:rPr>
    </w:lvl>
    <w:lvl w:ilvl="3" w:tplc="C28AC55C" w:tentative="1">
      <w:start w:val="1"/>
      <w:numFmt w:val="bullet"/>
      <w:lvlText w:val="•"/>
      <w:lvlJc w:val="left"/>
      <w:pPr>
        <w:tabs>
          <w:tab w:val="num" w:pos="2880"/>
        </w:tabs>
        <w:ind w:left="2880" w:hanging="360"/>
      </w:pPr>
      <w:rPr>
        <w:rFonts w:ascii="Arial" w:hAnsi="Arial" w:hint="default"/>
      </w:rPr>
    </w:lvl>
    <w:lvl w:ilvl="4" w:tplc="04D48104" w:tentative="1">
      <w:start w:val="1"/>
      <w:numFmt w:val="bullet"/>
      <w:lvlText w:val="•"/>
      <w:lvlJc w:val="left"/>
      <w:pPr>
        <w:tabs>
          <w:tab w:val="num" w:pos="3600"/>
        </w:tabs>
        <w:ind w:left="3600" w:hanging="360"/>
      </w:pPr>
      <w:rPr>
        <w:rFonts w:ascii="Arial" w:hAnsi="Arial" w:hint="default"/>
      </w:rPr>
    </w:lvl>
    <w:lvl w:ilvl="5" w:tplc="EB4C4AE2" w:tentative="1">
      <w:start w:val="1"/>
      <w:numFmt w:val="bullet"/>
      <w:lvlText w:val="•"/>
      <w:lvlJc w:val="left"/>
      <w:pPr>
        <w:tabs>
          <w:tab w:val="num" w:pos="4320"/>
        </w:tabs>
        <w:ind w:left="4320" w:hanging="360"/>
      </w:pPr>
      <w:rPr>
        <w:rFonts w:ascii="Arial" w:hAnsi="Arial" w:hint="default"/>
      </w:rPr>
    </w:lvl>
    <w:lvl w:ilvl="6" w:tplc="26FAC76A" w:tentative="1">
      <w:start w:val="1"/>
      <w:numFmt w:val="bullet"/>
      <w:lvlText w:val="•"/>
      <w:lvlJc w:val="left"/>
      <w:pPr>
        <w:tabs>
          <w:tab w:val="num" w:pos="5040"/>
        </w:tabs>
        <w:ind w:left="5040" w:hanging="360"/>
      </w:pPr>
      <w:rPr>
        <w:rFonts w:ascii="Arial" w:hAnsi="Arial" w:hint="default"/>
      </w:rPr>
    </w:lvl>
    <w:lvl w:ilvl="7" w:tplc="D6EE0BC4" w:tentative="1">
      <w:start w:val="1"/>
      <w:numFmt w:val="bullet"/>
      <w:lvlText w:val="•"/>
      <w:lvlJc w:val="left"/>
      <w:pPr>
        <w:tabs>
          <w:tab w:val="num" w:pos="5760"/>
        </w:tabs>
        <w:ind w:left="5760" w:hanging="360"/>
      </w:pPr>
      <w:rPr>
        <w:rFonts w:ascii="Arial" w:hAnsi="Arial" w:hint="default"/>
      </w:rPr>
    </w:lvl>
    <w:lvl w:ilvl="8" w:tplc="B9D8242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D937CDF"/>
    <w:multiLevelType w:val="hybridMultilevel"/>
    <w:tmpl w:val="77903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E375E0"/>
    <w:multiLevelType w:val="hybridMultilevel"/>
    <w:tmpl w:val="3E06B66E"/>
    <w:lvl w:ilvl="0" w:tplc="E95E5F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6C1D56"/>
    <w:multiLevelType w:val="hybridMultilevel"/>
    <w:tmpl w:val="61322058"/>
    <w:lvl w:ilvl="0" w:tplc="365854F0">
      <w:start w:val="1"/>
      <w:numFmt w:val="bullet"/>
      <w:lvlText w:val="•"/>
      <w:lvlJc w:val="left"/>
      <w:pPr>
        <w:tabs>
          <w:tab w:val="num" w:pos="720"/>
        </w:tabs>
        <w:ind w:left="720" w:hanging="360"/>
      </w:pPr>
      <w:rPr>
        <w:rFonts w:ascii="Arial" w:hAnsi="Arial" w:hint="default"/>
      </w:rPr>
    </w:lvl>
    <w:lvl w:ilvl="1" w:tplc="CD90A900" w:tentative="1">
      <w:start w:val="1"/>
      <w:numFmt w:val="bullet"/>
      <w:lvlText w:val="•"/>
      <w:lvlJc w:val="left"/>
      <w:pPr>
        <w:tabs>
          <w:tab w:val="num" w:pos="1440"/>
        </w:tabs>
        <w:ind w:left="1440" w:hanging="360"/>
      </w:pPr>
      <w:rPr>
        <w:rFonts w:ascii="Arial" w:hAnsi="Arial" w:hint="default"/>
      </w:rPr>
    </w:lvl>
    <w:lvl w:ilvl="2" w:tplc="F732D2EA" w:tentative="1">
      <w:start w:val="1"/>
      <w:numFmt w:val="bullet"/>
      <w:lvlText w:val="•"/>
      <w:lvlJc w:val="left"/>
      <w:pPr>
        <w:tabs>
          <w:tab w:val="num" w:pos="2160"/>
        </w:tabs>
        <w:ind w:left="2160" w:hanging="360"/>
      </w:pPr>
      <w:rPr>
        <w:rFonts w:ascii="Arial" w:hAnsi="Arial" w:hint="default"/>
      </w:rPr>
    </w:lvl>
    <w:lvl w:ilvl="3" w:tplc="F7C62B9E" w:tentative="1">
      <w:start w:val="1"/>
      <w:numFmt w:val="bullet"/>
      <w:lvlText w:val="•"/>
      <w:lvlJc w:val="left"/>
      <w:pPr>
        <w:tabs>
          <w:tab w:val="num" w:pos="2880"/>
        </w:tabs>
        <w:ind w:left="2880" w:hanging="360"/>
      </w:pPr>
      <w:rPr>
        <w:rFonts w:ascii="Arial" w:hAnsi="Arial" w:hint="default"/>
      </w:rPr>
    </w:lvl>
    <w:lvl w:ilvl="4" w:tplc="B096185C" w:tentative="1">
      <w:start w:val="1"/>
      <w:numFmt w:val="bullet"/>
      <w:lvlText w:val="•"/>
      <w:lvlJc w:val="left"/>
      <w:pPr>
        <w:tabs>
          <w:tab w:val="num" w:pos="3600"/>
        </w:tabs>
        <w:ind w:left="3600" w:hanging="360"/>
      </w:pPr>
      <w:rPr>
        <w:rFonts w:ascii="Arial" w:hAnsi="Arial" w:hint="default"/>
      </w:rPr>
    </w:lvl>
    <w:lvl w:ilvl="5" w:tplc="CC684888" w:tentative="1">
      <w:start w:val="1"/>
      <w:numFmt w:val="bullet"/>
      <w:lvlText w:val="•"/>
      <w:lvlJc w:val="left"/>
      <w:pPr>
        <w:tabs>
          <w:tab w:val="num" w:pos="4320"/>
        </w:tabs>
        <w:ind w:left="4320" w:hanging="360"/>
      </w:pPr>
      <w:rPr>
        <w:rFonts w:ascii="Arial" w:hAnsi="Arial" w:hint="default"/>
      </w:rPr>
    </w:lvl>
    <w:lvl w:ilvl="6" w:tplc="EDC67A4C" w:tentative="1">
      <w:start w:val="1"/>
      <w:numFmt w:val="bullet"/>
      <w:lvlText w:val="•"/>
      <w:lvlJc w:val="left"/>
      <w:pPr>
        <w:tabs>
          <w:tab w:val="num" w:pos="5040"/>
        </w:tabs>
        <w:ind w:left="5040" w:hanging="360"/>
      </w:pPr>
      <w:rPr>
        <w:rFonts w:ascii="Arial" w:hAnsi="Arial" w:hint="default"/>
      </w:rPr>
    </w:lvl>
    <w:lvl w:ilvl="7" w:tplc="31306B24" w:tentative="1">
      <w:start w:val="1"/>
      <w:numFmt w:val="bullet"/>
      <w:lvlText w:val="•"/>
      <w:lvlJc w:val="left"/>
      <w:pPr>
        <w:tabs>
          <w:tab w:val="num" w:pos="5760"/>
        </w:tabs>
        <w:ind w:left="5760" w:hanging="360"/>
      </w:pPr>
      <w:rPr>
        <w:rFonts w:ascii="Arial" w:hAnsi="Arial" w:hint="default"/>
      </w:rPr>
    </w:lvl>
    <w:lvl w:ilvl="8" w:tplc="CF3001A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B8D19F7"/>
    <w:multiLevelType w:val="hybridMultilevel"/>
    <w:tmpl w:val="C03441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926A17"/>
    <w:multiLevelType w:val="hybridMultilevel"/>
    <w:tmpl w:val="7F209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3C3A40"/>
    <w:multiLevelType w:val="hybridMultilevel"/>
    <w:tmpl w:val="F7AC01DC"/>
    <w:lvl w:ilvl="0" w:tplc="AED002BE">
      <w:start w:val="1"/>
      <w:numFmt w:val="bullet"/>
      <w:lvlText w:val="•"/>
      <w:lvlJc w:val="left"/>
      <w:pPr>
        <w:tabs>
          <w:tab w:val="num" w:pos="720"/>
        </w:tabs>
        <w:ind w:left="720" w:hanging="360"/>
      </w:pPr>
      <w:rPr>
        <w:rFonts w:ascii="Arial" w:hAnsi="Arial" w:hint="default"/>
      </w:rPr>
    </w:lvl>
    <w:lvl w:ilvl="1" w:tplc="AFAA78DE">
      <w:start w:val="1"/>
      <w:numFmt w:val="bullet"/>
      <w:lvlText w:val="•"/>
      <w:lvlJc w:val="left"/>
      <w:pPr>
        <w:tabs>
          <w:tab w:val="num" w:pos="1440"/>
        </w:tabs>
        <w:ind w:left="1440" w:hanging="360"/>
      </w:pPr>
      <w:rPr>
        <w:rFonts w:ascii="Arial" w:hAnsi="Arial" w:hint="default"/>
      </w:rPr>
    </w:lvl>
    <w:lvl w:ilvl="2" w:tplc="39F6260E" w:tentative="1">
      <w:start w:val="1"/>
      <w:numFmt w:val="bullet"/>
      <w:lvlText w:val="•"/>
      <w:lvlJc w:val="left"/>
      <w:pPr>
        <w:tabs>
          <w:tab w:val="num" w:pos="2160"/>
        </w:tabs>
        <w:ind w:left="2160" w:hanging="360"/>
      </w:pPr>
      <w:rPr>
        <w:rFonts w:ascii="Arial" w:hAnsi="Arial" w:hint="default"/>
      </w:rPr>
    </w:lvl>
    <w:lvl w:ilvl="3" w:tplc="428E9A28" w:tentative="1">
      <w:start w:val="1"/>
      <w:numFmt w:val="bullet"/>
      <w:lvlText w:val="•"/>
      <w:lvlJc w:val="left"/>
      <w:pPr>
        <w:tabs>
          <w:tab w:val="num" w:pos="2880"/>
        </w:tabs>
        <w:ind w:left="2880" w:hanging="360"/>
      </w:pPr>
      <w:rPr>
        <w:rFonts w:ascii="Arial" w:hAnsi="Arial" w:hint="default"/>
      </w:rPr>
    </w:lvl>
    <w:lvl w:ilvl="4" w:tplc="6BD0944C" w:tentative="1">
      <w:start w:val="1"/>
      <w:numFmt w:val="bullet"/>
      <w:lvlText w:val="•"/>
      <w:lvlJc w:val="left"/>
      <w:pPr>
        <w:tabs>
          <w:tab w:val="num" w:pos="3600"/>
        </w:tabs>
        <w:ind w:left="3600" w:hanging="360"/>
      </w:pPr>
      <w:rPr>
        <w:rFonts w:ascii="Arial" w:hAnsi="Arial" w:hint="default"/>
      </w:rPr>
    </w:lvl>
    <w:lvl w:ilvl="5" w:tplc="C0E49238" w:tentative="1">
      <w:start w:val="1"/>
      <w:numFmt w:val="bullet"/>
      <w:lvlText w:val="•"/>
      <w:lvlJc w:val="left"/>
      <w:pPr>
        <w:tabs>
          <w:tab w:val="num" w:pos="4320"/>
        </w:tabs>
        <w:ind w:left="4320" w:hanging="360"/>
      </w:pPr>
      <w:rPr>
        <w:rFonts w:ascii="Arial" w:hAnsi="Arial" w:hint="default"/>
      </w:rPr>
    </w:lvl>
    <w:lvl w:ilvl="6" w:tplc="1BA4DD98" w:tentative="1">
      <w:start w:val="1"/>
      <w:numFmt w:val="bullet"/>
      <w:lvlText w:val="•"/>
      <w:lvlJc w:val="left"/>
      <w:pPr>
        <w:tabs>
          <w:tab w:val="num" w:pos="5040"/>
        </w:tabs>
        <w:ind w:left="5040" w:hanging="360"/>
      </w:pPr>
      <w:rPr>
        <w:rFonts w:ascii="Arial" w:hAnsi="Arial" w:hint="default"/>
      </w:rPr>
    </w:lvl>
    <w:lvl w:ilvl="7" w:tplc="AA34FB78" w:tentative="1">
      <w:start w:val="1"/>
      <w:numFmt w:val="bullet"/>
      <w:lvlText w:val="•"/>
      <w:lvlJc w:val="left"/>
      <w:pPr>
        <w:tabs>
          <w:tab w:val="num" w:pos="5760"/>
        </w:tabs>
        <w:ind w:left="5760" w:hanging="360"/>
      </w:pPr>
      <w:rPr>
        <w:rFonts w:ascii="Arial" w:hAnsi="Arial" w:hint="default"/>
      </w:rPr>
    </w:lvl>
    <w:lvl w:ilvl="8" w:tplc="ACD6F7F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F0F43C9"/>
    <w:multiLevelType w:val="hybridMultilevel"/>
    <w:tmpl w:val="788AC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EA14E1"/>
    <w:multiLevelType w:val="hybridMultilevel"/>
    <w:tmpl w:val="4FD29D04"/>
    <w:lvl w:ilvl="0" w:tplc="3AFE8ACE">
      <w:start w:val="1"/>
      <w:numFmt w:val="decimal"/>
      <w:lvlText w:val="%1."/>
      <w:lvlJc w:val="left"/>
      <w:pPr>
        <w:ind w:left="720" w:hanging="360"/>
      </w:pPr>
      <w:rPr>
        <w:rFonts w:ascii="Calibri" w:hAnsi="Calibri" w:cs="Calibr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4"/>
  </w:num>
  <w:num w:numId="3">
    <w:abstractNumId w:val="6"/>
  </w:num>
  <w:num w:numId="4">
    <w:abstractNumId w:val="20"/>
  </w:num>
  <w:num w:numId="5">
    <w:abstractNumId w:val="1"/>
  </w:num>
  <w:num w:numId="6">
    <w:abstractNumId w:val="31"/>
  </w:num>
  <w:num w:numId="7">
    <w:abstractNumId w:val="13"/>
  </w:num>
  <w:num w:numId="8">
    <w:abstractNumId w:val="25"/>
  </w:num>
  <w:num w:numId="9">
    <w:abstractNumId w:val="8"/>
  </w:num>
  <w:num w:numId="10">
    <w:abstractNumId w:val="10"/>
  </w:num>
  <w:num w:numId="11">
    <w:abstractNumId w:val="27"/>
  </w:num>
  <w:num w:numId="12">
    <w:abstractNumId w:val="32"/>
  </w:num>
  <w:num w:numId="13">
    <w:abstractNumId w:val="22"/>
  </w:num>
  <w:num w:numId="14">
    <w:abstractNumId w:val="9"/>
  </w:num>
  <w:num w:numId="15">
    <w:abstractNumId w:val="30"/>
  </w:num>
  <w:num w:numId="16">
    <w:abstractNumId w:val="33"/>
  </w:num>
  <w:num w:numId="17">
    <w:abstractNumId w:val="26"/>
  </w:num>
  <w:num w:numId="18">
    <w:abstractNumId w:val="16"/>
  </w:num>
  <w:num w:numId="19">
    <w:abstractNumId w:val="15"/>
  </w:num>
  <w:num w:numId="20">
    <w:abstractNumId w:val="29"/>
  </w:num>
  <w:num w:numId="21">
    <w:abstractNumId w:val="11"/>
  </w:num>
  <w:num w:numId="22">
    <w:abstractNumId w:val="2"/>
  </w:num>
  <w:num w:numId="23">
    <w:abstractNumId w:val="12"/>
  </w:num>
  <w:num w:numId="24">
    <w:abstractNumId w:val="3"/>
  </w:num>
  <w:num w:numId="25">
    <w:abstractNumId w:val="28"/>
  </w:num>
  <w:num w:numId="26">
    <w:abstractNumId w:val="24"/>
  </w:num>
  <w:num w:numId="27">
    <w:abstractNumId w:val="14"/>
  </w:num>
  <w:num w:numId="28">
    <w:abstractNumId w:val="7"/>
  </w:num>
  <w:num w:numId="29">
    <w:abstractNumId w:val="5"/>
  </w:num>
  <w:num w:numId="30">
    <w:abstractNumId w:val="18"/>
  </w:num>
  <w:num w:numId="31">
    <w:abstractNumId w:val="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17"/>
  </w:num>
  <w:num w:numId="36">
    <w:abstractNumId w:val="0"/>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num>
  <w:num w:numId="39">
    <w:abstractNumId w:val="0"/>
  </w:num>
  <w:num w:numId="40">
    <w:abstractNumId w:val="0"/>
  </w:num>
  <w:num w:numId="41">
    <w:abstractNumId w:val="0"/>
  </w:num>
  <w:num w:numId="4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e0NDayNDc3NzEwNLFQ0lEKTi0uzszPAykwNq4FAPdCytItAAAA"/>
    <w:docVar w:name="EN.InstantFormat" w:val="&lt;ENInstantFormat&gt;&lt;Enabled&gt;1&lt;/Enabled&gt;&lt;ScanUnformatted&gt;1&lt;/ScanUnformatted&gt;&lt;ScanChanges&gt;1&lt;/ScanChanges&gt;&lt;Suspended&gt;0&lt;/Suspended&gt;&lt;/ENInstantFormat&gt;"/>
    <w:docVar w:name="EN.Layout" w:val="&lt;ENLayout&gt;&lt;Style&gt;Transportation Res 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2axvs925fsfsetr5r5d92up2wexzrp59vp&quot;&gt;My EndNote Library-Saved&lt;record-ids&gt;&lt;item&gt;158&lt;/item&gt;&lt;item&gt;337&lt;/item&gt;&lt;item&gt;373&lt;/item&gt;&lt;item&gt;434&lt;/item&gt;&lt;item&gt;564&lt;/item&gt;&lt;item&gt;649&lt;/item&gt;&lt;item&gt;650&lt;/item&gt;&lt;item&gt;706&lt;/item&gt;&lt;item&gt;715&lt;/item&gt;&lt;item&gt;722&lt;/item&gt;&lt;item&gt;728&lt;/item&gt;&lt;item&gt;730&lt;/item&gt;&lt;item&gt;795&lt;/item&gt;&lt;item&gt;799&lt;/item&gt;&lt;item&gt;801&lt;/item&gt;&lt;item&gt;806&lt;/item&gt;&lt;item&gt;809&lt;/item&gt;&lt;item&gt;810&lt;/item&gt;&lt;item&gt;811&lt;/item&gt;&lt;item&gt;813&lt;/item&gt;&lt;item&gt;818&lt;/item&gt;&lt;item&gt;819&lt;/item&gt;&lt;item&gt;820&lt;/item&gt;&lt;item&gt;821&lt;/item&gt;&lt;item&gt;825&lt;/item&gt;&lt;item&gt;826&lt;/item&gt;&lt;item&gt;830&lt;/item&gt;&lt;item&gt;835&lt;/item&gt;&lt;item&gt;842&lt;/item&gt;&lt;item&gt;844&lt;/item&gt;&lt;item&gt;976&lt;/item&gt;&lt;item&gt;989&lt;/item&gt;&lt;item&gt;1014&lt;/item&gt;&lt;item&gt;1168&lt;/item&gt;&lt;item&gt;1311&lt;/item&gt;&lt;item&gt;1312&lt;/item&gt;&lt;item&gt;1314&lt;/item&gt;&lt;item&gt;1315&lt;/item&gt;&lt;item&gt;1316&lt;/item&gt;&lt;item&gt;1317&lt;/item&gt;&lt;item&gt;1322&lt;/item&gt;&lt;item&gt;1330&lt;/item&gt;&lt;item&gt;1331&lt;/item&gt;&lt;item&gt;1332&lt;/item&gt;&lt;item&gt;1334&lt;/item&gt;&lt;item&gt;1335&lt;/item&gt;&lt;item&gt;1336&lt;/item&gt;&lt;item&gt;1337&lt;/item&gt;&lt;item&gt;1338&lt;/item&gt;&lt;item&gt;1339&lt;/item&gt;&lt;item&gt;1340&lt;/item&gt;&lt;item&gt;1341&lt;/item&gt;&lt;item&gt;1342&lt;/item&gt;&lt;item&gt;1343&lt;/item&gt;&lt;item&gt;1344&lt;/item&gt;&lt;item&gt;1348&lt;/item&gt;&lt;item&gt;1349&lt;/item&gt;&lt;item&gt;1351&lt;/item&gt;&lt;item&gt;1352&lt;/item&gt;&lt;item&gt;1353&lt;/item&gt;&lt;item&gt;1354&lt;/item&gt;&lt;item&gt;1355&lt;/item&gt;&lt;item&gt;1356&lt;/item&gt;&lt;item&gt;1385&lt;/item&gt;&lt;item&gt;1386&lt;/item&gt;&lt;item&gt;1396&lt;/item&gt;&lt;item&gt;1400&lt;/item&gt;&lt;item&gt;1401&lt;/item&gt;&lt;item&gt;1402&lt;/item&gt;&lt;item&gt;1403&lt;/item&gt;&lt;item&gt;1404&lt;/item&gt;&lt;item&gt;1406&lt;/item&gt;&lt;item&gt;1407&lt;/item&gt;&lt;item&gt;1408&lt;/item&gt;&lt;item&gt;1409&lt;/item&gt;&lt;item&gt;1410&lt;/item&gt;&lt;item&gt;1411&lt;/item&gt;&lt;item&gt;1413&lt;/item&gt;&lt;item&gt;1416&lt;/item&gt;&lt;item&gt;1417&lt;/item&gt;&lt;item&gt;1418&lt;/item&gt;&lt;item&gt;1419&lt;/item&gt;&lt;item&gt;1420&lt;/item&gt;&lt;item&gt;1421&lt;/item&gt;&lt;item&gt;1422&lt;/item&gt;&lt;item&gt;1423&lt;/item&gt;&lt;item&gt;1424&lt;/item&gt;&lt;item&gt;1427&lt;/item&gt;&lt;item&gt;1430&lt;/item&gt;&lt;item&gt;1431&lt;/item&gt;&lt;item&gt;1433&lt;/item&gt;&lt;item&gt;1434&lt;/item&gt;&lt;item&gt;1435&lt;/item&gt;&lt;item&gt;1436&lt;/item&gt;&lt;item&gt;1461&lt;/item&gt;&lt;item&gt;1464&lt;/item&gt;&lt;item&gt;1472&lt;/item&gt;&lt;item&gt;1482&lt;/item&gt;&lt;item&gt;1498&lt;/item&gt;&lt;item&gt;1510&lt;/item&gt;&lt;item&gt;1517&lt;/item&gt;&lt;item&gt;1531&lt;/item&gt;&lt;item&gt;1532&lt;/item&gt;&lt;item&gt;1533&lt;/item&gt;&lt;item&gt;1537&lt;/item&gt;&lt;item&gt;1538&lt;/item&gt;&lt;item&gt;1541&lt;/item&gt;&lt;item&gt;1543&lt;/item&gt;&lt;item&gt;1544&lt;/item&gt;&lt;item&gt;1545&lt;/item&gt;&lt;item&gt;1546&lt;/item&gt;&lt;item&gt;1547&lt;/item&gt;&lt;item&gt;1548&lt;/item&gt;&lt;item&gt;1553&lt;/item&gt;&lt;item&gt;1561&lt;/item&gt;&lt;item&gt;1562&lt;/item&gt;&lt;item&gt;1563&lt;/item&gt;&lt;item&gt;1566&lt;/item&gt;&lt;item&gt;1567&lt;/item&gt;&lt;item&gt;1603&lt;/item&gt;&lt;item&gt;1605&lt;/item&gt;&lt;item&gt;1608&lt;/item&gt;&lt;item&gt;1609&lt;/item&gt;&lt;item&gt;1612&lt;/item&gt;&lt;item&gt;1613&lt;/item&gt;&lt;item&gt;1614&lt;/item&gt;&lt;item&gt;1616&lt;/item&gt;&lt;item&gt;1617&lt;/item&gt;&lt;item&gt;1620&lt;/item&gt;&lt;item&gt;1621&lt;/item&gt;&lt;item&gt;1622&lt;/item&gt;&lt;item&gt;1671&lt;/item&gt;&lt;item&gt;1673&lt;/item&gt;&lt;item&gt;1674&lt;/item&gt;&lt;item&gt;1679&lt;/item&gt;&lt;item&gt;1680&lt;/item&gt;&lt;item&gt;1681&lt;/item&gt;&lt;item&gt;1683&lt;/item&gt;&lt;item&gt;1684&lt;/item&gt;&lt;item&gt;1685&lt;/item&gt;&lt;item&gt;1686&lt;/item&gt;&lt;item&gt;1692&lt;/item&gt;&lt;item&gt;1694&lt;/item&gt;&lt;item&gt;1695&lt;/item&gt;&lt;item&gt;1696&lt;/item&gt;&lt;item&gt;1697&lt;/item&gt;&lt;item&gt;1698&lt;/item&gt;&lt;item&gt;1700&lt;/item&gt;&lt;item&gt;1701&lt;/item&gt;&lt;item&gt;1702&lt;/item&gt;&lt;item&gt;1703&lt;/item&gt;&lt;item&gt;1704&lt;/item&gt;&lt;item&gt;1705&lt;/item&gt;&lt;item&gt;1707&lt;/item&gt;&lt;item&gt;1708&lt;/item&gt;&lt;item&gt;1709&lt;/item&gt;&lt;item&gt;1710&lt;/item&gt;&lt;item&gt;1711&lt;/item&gt;&lt;item&gt;1712&lt;/item&gt;&lt;item&gt;1714&lt;/item&gt;&lt;item&gt;1716&lt;/item&gt;&lt;item&gt;1717&lt;/item&gt;&lt;item&gt;1718&lt;/item&gt;&lt;item&gt;1722&lt;/item&gt;&lt;item&gt;1726&lt;/item&gt;&lt;item&gt;1727&lt;/item&gt;&lt;item&gt;1731&lt;/item&gt;&lt;item&gt;1732&lt;/item&gt;&lt;item&gt;1738&lt;/item&gt;&lt;item&gt;1739&lt;/item&gt;&lt;item&gt;1740&lt;/item&gt;&lt;item&gt;1741&lt;/item&gt;&lt;item&gt;1742&lt;/item&gt;&lt;item&gt;1743&lt;/item&gt;&lt;item&gt;1744&lt;/item&gt;&lt;item&gt;1745&lt;/item&gt;&lt;item&gt;1746&lt;/item&gt;&lt;item&gt;1747&lt;/item&gt;&lt;item&gt;1748&lt;/item&gt;&lt;item&gt;1749&lt;/item&gt;&lt;item&gt;1750&lt;/item&gt;&lt;item&gt;1751&lt;/item&gt;&lt;item&gt;1752&lt;/item&gt;&lt;item&gt;1753&lt;/item&gt;&lt;item&gt;1754&lt;/item&gt;&lt;item&gt;1755&lt;/item&gt;&lt;item&gt;1756&lt;/item&gt;&lt;item&gt;1757&lt;/item&gt;&lt;item&gt;1758&lt;/item&gt;&lt;item&gt;1760&lt;/item&gt;&lt;item&gt;1762&lt;/item&gt;&lt;item&gt;1763&lt;/item&gt;&lt;item&gt;1764&lt;/item&gt;&lt;item&gt;1766&lt;/item&gt;&lt;item&gt;1767&lt;/item&gt;&lt;item&gt;1768&lt;/item&gt;&lt;item&gt;1769&lt;/item&gt;&lt;item&gt;1770&lt;/item&gt;&lt;item&gt;1771&lt;/item&gt;&lt;item&gt;1775&lt;/item&gt;&lt;item&gt;1776&lt;/item&gt;&lt;item&gt;1779&lt;/item&gt;&lt;item&gt;1780&lt;/item&gt;&lt;item&gt;1782&lt;/item&gt;&lt;item&gt;1783&lt;/item&gt;&lt;item&gt;1784&lt;/item&gt;&lt;item&gt;1785&lt;/item&gt;&lt;item&gt;1789&lt;/item&gt;&lt;item&gt;1792&lt;/item&gt;&lt;item&gt;1793&lt;/item&gt;&lt;item&gt;1795&lt;/item&gt;&lt;item&gt;1796&lt;/item&gt;&lt;item&gt;1797&lt;/item&gt;&lt;item&gt;1799&lt;/item&gt;&lt;item&gt;1801&lt;/item&gt;&lt;item&gt;1802&lt;/item&gt;&lt;item&gt;1803&lt;/item&gt;&lt;item&gt;1804&lt;/item&gt;&lt;item&gt;1807&lt;/item&gt;&lt;item&gt;1808&lt;/item&gt;&lt;item&gt;1809&lt;/item&gt;&lt;/record-ids&gt;&lt;/item&gt;&lt;/Libraries&gt;"/>
  </w:docVars>
  <w:rsids>
    <w:rsidRoot w:val="00DF7C87"/>
    <w:rsid w:val="00000AC4"/>
    <w:rsid w:val="00002A29"/>
    <w:rsid w:val="000033A9"/>
    <w:rsid w:val="00003F6A"/>
    <w:rsid w:val="00004DDA"/>
    <w:rsid w:val="00004F7C"/>
    <w:rsid w:val="00010C79"/>
    <w:rsid w:val="00013355"/>
    <w:rsid w:val="000137C1"/>
    <w:rsid w:val="00013C49"/>
    <w:rsid w:val="000147D7"/>
    <w:rsid w:val="00014A3E"/>
    <w:rsid w:val="00015480"/>
    <w:rsid w:val="000156E9"/>
    <w:rsid w:val="000166A9"/>
    <w:rsid w:val="00017A55"/>
    <w:rsid w:val="00021D93"/>
    <w:rsid w:val="00023150"/>
    <w:rsid w:val="00023703"/>
    <w:rsid w:val="0002689D"/>
    <w:rsid w:val="00026CAE"/>
    <w:rsid w:val="00027814"/>
    <w:rsid w:val="00027F7B"/>
    <w:rsid w:val="00033356"/>
    <w:rsid w:val="0003672C"/>
    <w:rsid w:val="00043814"/>
    <w:rsid w:val="00050339"/>
    <w:rsid w:val="00051D23"/>
    <w:rsid w:val="00052886"/>
    <w:rsid w:val="00056EC1"/>
    <w:rsid w:val="00057004"/>
    <w:rsid w:val="00060A6A"/>
    <w:rsid w:val="0006147D"/>
    <w:rsid w:val="00066EAF"/>
    <w:rsid w:val="00070F73"/>
    <w:rsid w:val="00071FB8"/>
    <w:rsid w:val="00073645"/>
    <w:rsid w:val="00073F28"/>
    <w:rsid w:val="000760B1"/>
    <w:rsid w:val="00076A95"/>
    <w:rsid w:val="000774F3"/>
    <w:rsid w:val="000779C5"/>
    <w:rsid w:val="000800F9"/>
    <w:rsid w:val="00080592"/>
    <w:rsid w:val="000812F2"/>
    <w:rsid w:val="00082E00"/>
    <w:rsid w:val="0008590A"/>
    <w:rsid w:val="00086700"/>
    <w:rsid w:val="00087D94"/>
    <w:rsid w:val="000959A3"/>
    <w:rsid w:val="000A1094"/>
    <w:rsid w:val="000A4407"/>
    <w:rsid w:val="000A508B"/>
    <w:rsid w:val="000B0934"/>
    <w:rsid w:val="000B5C42"/>
    <w:rsid w:val="000B5F58"/>
    <w:rsid w:val="000B6B7F"/>
    <w:rsid w:val="000C256C"/>
    <w:rsid w:val="000C4231"/>
    <w:rsid w:val="000D0AD4"/>
    <w:rsid w:val="000D0B9C"/>
    <w:rsid w:val="000D5BB0"/>
    <w:rsid w:val="000D6E25"/>
    <w:rsid w:val="000E3A1D"/>
    <w:rsid w:val="000E54EB"/>
    <w:rsid w:val="000E5A4D"/>
    <w:rsid w:val="000E6E67"/>
    <w:rsid w:val="000E7416"/>
    <w:rsid w:val="000F0382"/>
    <w:rsid w:val="000F3128"/>
    <w:rsid w:val="001002ED"/>
    <w:rsid w:val="0010073B"/>
    <w:rsid w:val="00100946"/>
    <w:rsid w:val="0010217F"/>
    <w:rsid w:val="00103433"/>
    <w:rsid w:val="0010700F"/>
    <w:rsid w:val="00107D7B"/>
    <w:rsid w:val="00115AEA"/>
    <w:rsid w:val="001167C3"/>
    <w:rsid w:val="0011744D"/>
    <w:rsid w:val="00122D81"/>
    <w:rsid w:val="0012509F"/>
    <w:rsid w:val="001301F8"/>
    <w:rsid w:val="00133224"/>
    <w:rsid w:val="001344D5"/>
    <w:rsid w:val="001365F7"/>
    <w:rsid w:val="00143013"/>
    <w:rsid w:val="00146A59"/>
    <w:rsid w:val="0015039F"/>
    <w:rsid w:val="00153620"/>
    <w:rsid w:val="00157FA8"/>
    <w:rsid w:val="00160114"/>
    <w:rsid w:val="00162077"/>
    <w:rsid w:val="00163442"/>
    <w:rsid w:val="001677AB"/>
    <w:rsid w:val="001678CB"/>
    <w:rsid w:val="00167DE0"/>
    <w:rsid w:val="00167EDE"/>
    <w:rsid w:val="00177057"/>
    <w:rsid w:val="0018272B"/>
    <w:rsid w:val="001854FB"/>
    <w:rsid w:val="001857F2"/>
    <w:rsid w:val="0018653E"/>
    <w:rsid w:val="0019063C"/>
    <w:rsid w:val="00193642"/>
    <w:rsid w:val="001974E2"/>
    <w:rsid w:val="001A0129"/>
    <w:rsid w:val="001A04B2"/>
    <w:rsid w:val="001A1B6D"/>
    <w:rsid w:val="001A781D"/>
    <w:rsid w:val="001B1034"/>
    <w:rsid w:val="001B3376"/>
    <w:rsid w:val="001B383A"/>
    <w:rsid w:val="001B4311"/>
    <w:rsid w:val="001B51D3"/>
    <w:rsid w:val="001B70EA"/>
    <w:rsid w:val="001B743C"/>
    <w:rsid w:val="001C0212"/>
    <w:rsid w:val="001C0581"/>
    <w:rsid w:val="001C0AA0"/>
    <w:rsid w:val="001C0ADB"/>
    <w:rsid w:val="001C39F6"/>
    <w:rsid w:val="001C5500"/>
    <w:rsid w:val="001C60A9"/>
    <w:rsid w:val="001C66FE"/>
    <w:rsid w:val="001C6992"/>
    <w:rsid w:val="001D4908"/>
    <w:rsid w:val="001D4C56"/>
    <w:rsid w:val="001D4F7F"/>
    <w:rsid w:val="001D6904"/>
    <w:rsid w:val="001E1BA6"/>
    <w:rsid w:val="001E2908"/>
    <w:rsid w:val="001E3D43"/>
    <w:rsid w:val="001E40E4"/>
    <w:rsid w:val="001F1147"/>
    <w:rsid w:val="001F2EC5"/>
    <w:rsid w:val="001F43C1"/>
    <w:rsid w:val="001F522F"/>
    <w:rsid w:val="001F5C4A"/>
    <w:rsid w:val="00201393"/>
    <w:rsid w:val="0020319D"/>
    <w:rsid w:val="00204C8F"/>
    <w:rsid w:val="00206F62"/>
    <w:rsid w:val="00211EC0"/>
    <w:rsid w:val="00211FBB"/>
    <w:rsid w:val="00213B87"/>
    <w:rsid w:val="00215C1D"/>
    <w:rsid w:val="0021708B"/>
    <w:rsid w:val="00217CF7"/>
    <w:rsid w:val="0022210F"/>
    <w:rsid w:val="002225DF"/>
    <w:rsid w:val="00222D4A"/>
    <w:rsid w:val="00233F9E"/>
    <w:rsid w:val="00235005"/>
    <w:rsid w:val="00236E6D"/>
    <w:rsid w:val="00240C22"/>
    <w:rsid w:val="00241EB4"/>
    <w:rsid w:val="002429E5"/>
    <w:rsid w:val="002439D9"/>
    <w:rsid w:val="002439EF"/>
    <w:rsid w:val="00244112"/>
    <w:rsid w:val="0024499B"/>
    <w:rsid w:val="0024653F"/>
    <w:rsid w:val="00246AF3"/>
    <w:rsid w:val="00246C92"/>
    <w:rsid w:val="00251609"/>
    <w:rsid w:val="00252B4C"/>
    <w:rsid w:val="0025327C"/>
    <w:rsid w:val="002535CD"/>
    <w:rsid w:val="0025557B"/>
    <w:rsid w:val="00255E83"/>
    <w:rsid w:val="00255F51"/>
    <w:rsid w:val="00257B2A"/>
    <w:rsid w:val="002608FD"/>
    <w:rsid w:val="00260E5B"/>
    <w:rsid w:val="00260E7E"/>
    <w:rsid w:val="00261B12"/>
    <w:rsid w:val="00264AF6"/>
    <w:rsid w:val="002669F6"/>
    <w:rsid w:val="002679F4"/>
    <w:rsid w:val="00267A75"/>
    <w:rsid w:val="00270DE7"/>
    <w:rsid w:val="00280CEF"/>
    <w:rsid w:val="00282527"/>
    <w:rsid w:val="00282D9C"/>
    <w:rsid w:val="00282E87"/>
    <w:rsid w:val="00282EBB"/>
    <w:rsid w:val="0028561E"/>
    <w:rsid w:val="00285F20"/>
    <w:rsid w:val="00285F98"/>
    <w:rsid w:val="0028757A"/>
    <w:rsid w:val="0029257F"/>
    <w:rsid w:val="002925B2"/>
    <w:rsid w:val="00293275"/>
    <w:rsid w:val="0029575C"/>
    <w:rsid w:val="002958B3"/>
    <w:rsid w:val="002A12F0"/>
    <w:rsid w:val="002A2C2F"/>
    <w:rsid w:val="002A3264"/>
    <w:rsid w:val="002A5AFE"/>
    <w:rsid w:val="002A6308"/>
    <w:rsid w:val="002A6A6D"/>
    <w:rsid w:val="002B3464"/>
    <w:rsid w:val="002B3746"/>
    <w:rsid w:val="002B5CD7"/>
    <w:rsid w:val="002B6DF0"/>
    <w:rsid w:val="002D29E7"/>
    <w:rsid w:val="002D5938"/>
    <w:rsid w:val="002D7E7F"/>
    <w:rsid w:val="002E0C33"/>
    <w:rsid w:val="002E12A0"/>
    <w:rsid w:val="002E2492"/>
    <w:rsid w:val="002E5F14"/>
    <w:rsid w:val="002F11FD"/>
    <w:rsid w:val="002F3CA3"/>
    <w:rsid w:val="002F43E7"/>
    <w:rsid w:val="002F6C76"/>
    <w:rsid w:val="003008AF"/>
    <w:rsid w:val="003032F5"/>
    <w:rsid w:val="003035B3"/>
    <w:rsid w:val="00304BD0"/>
    <w:rsid w:val="003050D2"/>
    <w:rsid w:val="00305702"/>
    <w:rsid w:val="0030573A"/>
    <w:rsid w:val="0030766D"/>
    <w:rsid w:val="00307D77"/>
    <w:rsid w:val="00311439"/>
    <w:rsid w:val="00313E9E"/>
    <w:rsid w:val="00314F7C"/>
    <w:rsid w:val="003150D5"/>
    <w:rsid w:val="003176E8"/>
    <w:rsid w:val="003206F1"/>
    <w:rsid w:val="00320B98"/>
    <w:rsid w:val="00320CE4"/>
    <w:rsid w:val="00320F78"/>
    <w:rsid w:val="00322209"/>
    <w:rsid w:val="00323BD6"/>
    <w:rsid w:val="0032522A"/>
    <w:rsid w:val="00326569"/>
    <w:rsid w:val="00326F62"/>
    <w:rsid w:val="00327BEE"/>
    <w:rsid w:val="00330CCB"/>
    <w:rsid w:val="00333967"/>
    <w:rsid w:val="00333CD2"/>
    <w:rsid w:val="00333FFF"/>
    <w:rsid w:val="00334400"/>
    <w:rsid w:val="003348A6"/>
    <w:rsid w:val="003416C5"/>
    <w:rsid w:val="0034240C"/>
    <w:rsid w:val="003427B3"/>
    <w:rsid w:val="00342881"/>
    <w:rsid w:val="003434BB"/>
    <w:rsid w:val="0035052A"/>
    <w:rsid w:val="003507F4"/>
    <w:rsid w:val="00350917"/>
    <w:rsid w:val="003531F1"/>
    <w:rsid w:val="0035465A"/>
    <w:rsid w:val="00356819"/>
    <w:rsid w:val="0035768F"/>
    <w:rsid w:val="00360B3C"/>
    <w:rsid w:val="0036238D"/>
    <w:rsid w:val="0036251E"/>
    <w:rsid w:val="003657AF"/>
    <w:rsid w:val="00373919"/>
    <w:rsid w:val="003741F1"/>
    <w:rsid w:val="00376F80"/>
    <w:rsid w:val="0038092C"/>
    <w:rsid w:val="0038177C"/>
    <w:rsid w:val="0038199D"/>
    <w:rsid w:val="003836EB"/>
    <w:rsid w:val="003867B5"/>
    <w:rsid w:val="00387024"/>
    <w:rsid w:val="0038739F"/>
    <w:rsid w:val="00387656"/>
    <w:rsid w:val="00390824"/>
    <w:rsid w:val="00391C49"/>
    <w:rsid w:val="00391F6B"/>
    <w:rsid w:val="00391F84"/>
    <w:rsid w:val="00394464"/>
    <w:rsid w:val="00395C82"/>
    <w:rsid w:val="003A2DA2"/>
    <w:rsid w:val="003A5634"/>
    <w:rsid w:val="003A5ADE"/>
    <w:rsid w:val="003A6774"/>
    <w:rsid w:val="003B3ADD"/>
    <w:rsid w:val="003B73EE"/>
    <w:rsid w:val="003C070F"/>
    <w:rsid w:val="003C1575"/>
    <w:rsid w:val="003C43B2"/>
    <w:rsid w:val="003C498C"/>
    <w:rsid w:val="003C566D"/>
    <w:rsid w:val="003C5924"/>
    <w:rsid w:val="003C77D7"/>
    <w:rsid w:val="003C7FC5"/>
    <w:rsid w:val="003D0519"/>
    <w:rsid w:val="003D07F7"/>
    <w:rsid w:val="003D5275"/>
    <w:rsid w:val="003D5FF6"/>
    <w:rsid w:val="003D63DF"/>
    <w:rsid w:val="003D6AD8"/>
    <w:rsid w:val="003D737F"/>
    <w:rsid w:val="003D7C0A"/>
    <w:rsid w:val="003D7FF8"/>
    <w:rsid w:val="003E0939"/>
    <w:rsid w:val="003E1BBA"/>
    <w:rsid w:val="003E3E97"/>
    <w:rsid w:val="003E4557"/>
    <w:rsid w:val="003E4797"/>
    <w:rsid w:val="003E72B8"/>
    <w:rsid w:val="003E7652"/>
    <w:rsid w:val="003F389E"/>
    <w:rsid w:val="003F44B7"/>
    <w:rsid w:val="003F558F"/>
    <w:rsid w:val="003F57A1"/>
    <w:rsid w:val="003F7474"/>
    <w:rsid w:val="0040019C"/>
    <w:rsid w:val="00402148"/>
    <w:rsid w:val="00404616"/>
    <w:rsid w:val="00405B1B"/>
    <w:rsid w:val="00405E5A"/>
    <w:rsid w:val="00406F6E"/>
    <w:rsid w:val="00407B6A"/>
    <w:rsid w:val="00414400"/>
    <w:rsid w:val="004148EA"/>
    <w:rsid w:val="004150BD"/>
    <w:rsid w:val="004150E9"/>
    <w:rsid w:val="004158BC"/>
    <w:rsid w:val="00416619"/>
    <w:rsid w:val="00420540"/>
    <w:rsid w:val="004212C1"/>
    <w:rsid w:val="00421CD4"/>
    <w:rsid w:val="00422798"/>
    <w:rsid w:val="00422932"/>
    <w:rsid w:val="0042364F"/>
    <w:rsid w:val="00423EA7"/>
    <w:rsid w:val="0042489F"/>
    <w:rsid w:val="00427833"/>
    <w:rsid w:val="00432676"/>
    <w:rsid w:val="00432F5B"/>
    <w:rsid w:val="004335E8"/>
    <w:rsid w:val="00434A8B"/>
    <w:rsid w:val="00434C79"/>
    <w:rsid w:val="004358B7"/>
    <w:rsid w:val="0043691F"/>
    <w:rsid w:val="0044196E"/>
    <w:rsid w:val="004419C7"/>
    <w:rsid w:val="0044247F"/>
    <w:rsid w:val="00442E4A"/>
    <w:rsid w:val="00443C28"/>
    <w:rsid w:val="00450041"/>
    <w:rsid w:val="00451084"/>
    <w:rsid w:val="004519C7"/>
    <w:rsid w:val="00454D46"/>
    <w:rsid w:val="00457E94"/>
    <w:rsid w:val="00464AA3"/>
    <w:rsid w:val="0047053F"/>
    <w:rsid w:val="004712D8"/>
    <w:rsid w:val="00474210"/>
    <w:rsid w:val="00477EC7"/>
    <w:rsid w:val="004801F0"/>
    <w:rsid w:val="004807A3"/>
    <w:rsid w:val="00480B96"/>
    <w:rsid w:val="00481F1D"/>
    <w:rsid w:val="0048303E"/>
    <w:rsid w:val="0048401A"/>
    <w:rsid w:val="00486598"/>
    <w:rsid w:val="004866B4"/>
    <w:rsid w:val="00487425"/>
    <w:rsid w:val="0049004B"/>
    <w:rsid w:val="004920F6"/>
    <w:rsid w:val="004947FE"/>
    <w:rsid w:val="00494EFA"/>
    <w:rsid w:val="004955BC"/>
    <w:rsid w:val="00495653"/>
    <w:rsid w:val="00497636"/>
    <w:rsid w:val="004A33DF"/>
    <w:rsid w:val="004A3858"/>
    <w:rsid w:val="004A6149"/>
    <w:rsid w:val="004A6713"/>
    <w:rsid w:val="004A67E8"/>
    <w:rsid w:val="004A6AAC"/>
    <w:rsid w:val="004B180E"/>
    <w:rsid w:val="004B22BA"/>
    <w:rsid w:val="004B547D"/>
    <w:rsid w:val="004B7E56"/>
    <w:rsid w:val="004C2071"/>
    <w:rsid w:val="004C292D"/>
    <w:rsid w:val="004C3D65"/>
    <w:rsid w:val="004C4F8D"/>
    <w:rsid w:val="004C5A18"/>
    <w:rsid w:val="004D02ED"/>
    <w:rsid w:val="004D1537"/>
    <w:rsid w:val="004D349E"/>
    <w:rsid w:val="004D464B"/>
    <w:rsid w:val="004D6472"/>
    <w:rsid w:val="004D69AF"/>
    <w:rsid w:val="004D721B"/>
    <w:rsid w:val="004E2695"/>
    <w:rsid w:val="004E2E88"/>
    <w:rsid w:val="004E30AB"/>
    <w:rsid w:val="004E3F8B"/>
    <w:rsid w:val="004E5252"/>
    <w:rsid w:val="004F3192"/>
    <w:rsid w:val="004F42E3"/>
    <w:rsid w:val="004F46B7"/>
    <w:rsid w:val="0050113F"/>
    <w:rsid w:val="005049EE"/>
    <w:rsid w:val="00522102"/>
    <w:rsid w:val="00522131"/>
    <w:rsid w:val="00523E62"/>
    <w:rsid w:val="00524388"/>
    <w:rsid w:val="00526151"/>
    <w:rsid w:val="00526CAD"/>
    <w:rsid w:val="00537429"/>
    <w:rsid w:val="00541184"/>
    <w:rsid w:val="00541609"/>
    <w:rsid w:val="00543217"/>
    <w:rsid w:val="00543EEF"/>
    <w:rsid w:val="0054455F"/>
    <w:rsid w:val="005503DF"/>
    <w:rsid w:val="00552C4C"/>
    <w:rsid w:val="005544A3"/>
    <w:rsid w:val="0055571F"/>
    <w:rsid w:val="005575F0"/>
    <w:rsid w:val="00563252"/>
    <w:rsid w:val="00564831"/>
    <w:rsid w:val="00566CCD"/>
    <w:rsid w:val="005719EE"/>
    <w:rsid w:val="005721E9"/>
    <w:rsid w:val="00573192"/>
    <w:rsid w:val="005771FE"/>
    <w:rsid w:val="00583A04"/>
    <w:rsid w:val="005843DE"/>
    <w:rsid w:val="00585912"/>
    <w:rsid w:val="00587E5D"/>
    <w:rsid w:val="005906DF"/>
    <w:rsid w:val="00591BE8"/>
    <w:rsid w:val="005930A8"/>
    <w:rsid w:val="00594626"/>
    <w:rsid w:val="00596334"/>
    <w:rsid w:val="00597881"/>
    <w:rsid w:val="00597AD2"/>
    <w:rsid w:val="00597D3F"/>
    <w:rsid w:val="005A0348"/>
    <w:rsid w:val="005A0588"/>
    <w:rsid w:val="005A1A7B"/>
    <w:rsid w:val="005A3B38"/>
    <w:rsid w:val="005A4E43"/>
    <w:rsid w:val="005A4F67"/>
    <w:rsid w:val="005B1DBD"/>
    <w:rsid w:val="005B4023"/>
    <w:rsid w:val="005B79E9"/>
    <w:rsid w:val="005D0D11"/>
    <w:rsid w:val="005D1F2C"/>
    <w:rsid w:val="005D201B"/>
    <w:rsid w:val="005D4D67"/>
    <w:rsid w:val="005D4F2D"/>
    <w:rsid w:val="005E4912"/>
    <w:rsid w:val="005E54E2"/>
    <w:rsid w:val="005E57C2"/>
    <w:rsid w:val="005E6F1F"/>
    <w:rsid w:val="005E7870"/>
    <w:rsid w:val="005F44D1"/>
    <w:rsid w:val="005F5FA3"/>
    <w:rsid w:val="00601F09"/>
    <w:rsid w:val="006042A7"/>
    <w:rsid w:val="0060539F"/>
    <w:rsid w:val="00606643"/>
    <w:rsid w:val="00611B90"/>
    <w:rsid w:val="00615487"/>
    <w:rsid w:val="00616D11"/>
    <w:rsid w:val="006176AE"/>
    <w:rsid w:val="00620324"/>
    <w:rsid w:val="00621085"/>
    <w:rsid w:val="00621129"/>
    <w:rsid w:val="00623440"/>
    <w:rsid w:val="006237E2"/>
    <w:rsid w:val="006237F0"/>
    <w:rsid w:val="006247B7"/>
    <w:rsid w:val="006256A5"/>
    <w:rsid w:val="00625B47"/>
    <w:rsid w:val="006276AE"/>
    <w:rsid w:val="0063037E"/>
    <w:rsid w:val="00631868"/>
    <w:rsid w:val="00633916"/>
    <w:rsid w:val="006356B6"/>
    <w:rsid w:val="00635C09"/>
    <w:rsid w:val="00640DE7"/>
    <w:rsid w:val="00641D2B"/>
    <w:rsid w:val="006421A0"/>
    <w:rsid w:val="0064445C"/>
    <w:rsid w:val="00644DAB"/>
    <w:rsid w:val="00644E7C"/>
    <w:rsid w:val="00645F1F"/>
    <w:rsid w:val="006467E6"/>
    <w:rsid w:val="00646B9B"/>
    <w:rsid w:val="00646BB6"/>
    <w:rsid w:val="0065004A"/>
    <w:rsid w:val="00652469"/>
    <w:rsid w:val="00652687"/>
    <w:rsid w:val="00652D08"/>
    <w:rsid w:val="00652FD7"/>
    <w:rsid w:val="00656C80"/>
    <w:rsid w:val="00662D3E"/>
    <w:rsid w:val="00663585"/>
    <w:rsid w:val="00665C7E"/>
    <w:rsid w:val="00672A3F"/>
    <w:rsid w:val="00672DDD"/>
    <w:rsid w:val="00675431"/>
    <w:rsid w:val="00676C91"/>
    <w:rsid w:val="0068001E"/>
    <w:rsid w:val="006803C0"/>
    <w:rsid w:val="006825DB"/>
    <w:rsid w:val="00686062"/>
    <w:rsid w:val="006875EB"/>
    <w:rsid w:val="006904B3"/>
    <w:rsid w:val="00690B77"/>
    <w:rsid w:val="00697059"/>
    <w:rsid w:val="006A2F18"/>
    <w:rsid w:val="006A3614"/>
    <w:rsid w:val="006A411F"/>
    <w:rsid w:val="006A5F00"/>
    <w:rsid w:val="006A7DA1"/>
    <w:rsid w:val="006B1A4E"/>
    <w:rsid w:val="006B235D"/>
    <w:rsid w:val="006B5CFA"/>
    <w:rsid w:val="006C2036"/>
    <w:rsid w:val="006C4000"/>
    <w:rsid w:val="006C621F"/>
    <w:rsid w:val="006C651A"/>
    <w:rsid w:val="006C78AD"/>
    <w:rsid w:val="006D0558"/>
    <w:rsid w:val="006D357E"/>
    <w:rsid w:val="006D5EE8"/>
    <w:rsid w:val="006D754D"/>
    <w:rsid w:val="006E063B"/>
    <w:rsid w:val="006E1BD0"/>
    <w:rsid w:val="006E56E8"/>
    <w:rsid w:val="006E5B01"/>
    <w:rsid w:val="006E6AF4"/>
    <w:rsid w:val="006F21F8"/>
    <w:rsid w:val="006F2725"/>
    <w:rsid w:val="006F5AA4"/>
    <w:rsid w:val="0070032A"/>
    <w:rsid w:val="00700EDC"/>
    <w:rsid w:val="00703DF4"/>
    <w:rsid w:val="00706510"/>
    <w:rsid w:val="00707C4F"/>
    <w:rsid w:val="00710EAD"/>
    <w:rsid w:val="00711191"/>
    <w:rsid w:val="00711200"/>
    <w:rsid w:val="00714148"/>
    <w:rsid w:val="00714603"/>
    <w:rsid w:val="00716187"/>
    <w:rsid w:val="0072397F"/>
    <w:rsid w:val="00723BB7"/>
    <w:rsid w:val="007242A8"/>
    <w:rsid w:val="00724957"/>
    <w:rsid w:val="00725E87"/>
    <w:rsid w:val="00727250"/>
    <w:rsid w:val="0072787E"/>
    <w:rsid w:val="00727A24"/>
    <w:rsid w:val="00727FE9"/>
    <w:rsid w:val="007306CC"/>
    <w:rsid w:val="00731922"/>
    <w:rsid w:val="00731ACB"/>
    <w:rsid w:val="0073414E"/>
    <w:rsid w:val="00734EE4"/>
    <w:rsid w:val="00735957"/>
    <w:rsid w:val="007368AD"/>
    <w:rsid w:val="007374E6"/>
    <w:rsid w:val="0074133D"/>
    <w:rsid w:val="00745442"/>
    <w:rsid w:val="00745DF6"/>
    <w:rsid w:val="00746C12"/>
    <w:rsid w:val="00747E6C"/>
    <w:rsid w:val="0075196D"/>
    <w:rsid w:val="007547B7"/>
    <w:rsid w:val="0075558C"/>
    <w:rsid w:val="00761EFA"/>
    <w:rsid w:val="00764873"/>
    <w:rsid w:val="00767171"/>
    <w:rsid w:val="007676A2"/>
    <w:rsid w:val="007730CD"/>
    <w:rsid w:val="00775F7C"/>
    <w:rsid w:val="007769DF"/>
    <w:rsid w:val="007778DD"/>
    <w:rsid w:val="00777FA8"/>
    <w:rsid w:val="007806E7"/>
    <w:rsid w:val="00781055"/>
    <w:rsid w:val="007815FC"/>
    <w:rsid w:val="00781CC1"/>
    <w:rsid w:val="0078205E"/>
    <w:rsid w:val="007824E9"/>
    <w:rsid w:val="0078308B"/>
    <w:rsid w:val="00784F1E"/>
    <w:rsid w:val="00785877"/>
    <w:rsid w:val="00787617"/>
    <w:rsid w:val="00792AF4"/>
    <w:rsid w:val="00792D3B"/>
    <w:rsid w:val="00793313"/>
    <w:rsid w:val="007938FD"/>
    <w:rsid w:val="007939B6"/>
    <w:rsid w:val="00795216"/>
    <w:rsid w:val="00796693"/>
    <w:rsid w:val="007979AC"/>
    <w:rsid w:val="007A0F41"/>
    <w:rsid w:val="007A198A"/>
    <w:rsid w:val="007A52AD"/>
    <w:rsid w:val="007A776A"/>
    <w:rsid w:val="007B087D"/>
    <w:rsid w:val="007B180A"/>
    <w:rsid w:val="007B1FD9"/>
    <w:rsid w:val="007C1D2C"/>
    <w:rsid w:val="007C3D1D"/>
    <w:rsid w:val="007C3D69"/>
    <w:rsid w:val="007C40F1"/>
    <w:rsid w:val="007C4A19"/>
    <w:rsid w:val="007C645A"/>
    <w:rsid w:val="007C7591"/>
    <w:rsid w:val="007C78FF"/>
    <w:rsid w:val="007C79FB"/>
    <w:rsid w:val="007D1C7E"/>
    <w:rsid w:val="007D3194"/>
    <w:rsid w:val="007D5CD5"/>
    <w:rsid w:val="007E1C1C"/>
    <w:rsid w:val="007E75C3"/>
    <w:rsid w:val="007F0545"/>
    <w:rsid w:val="007F094E"/>
    <w:rsid w:val="007F6514"/>
    <w:rsid w:val="007F6AE9"/>
    <w:rsid w:val="007F7564"/>
    <w:rsid w:val="008027C5"/>
    <w:rsid w:val="008028AE"/>
    <w:rsid w:val="0080611A"/>
    <w:rsid w:val="00806A4D"/>
    <w:rsid w:val="00807364"/>
    <w:rsid w:val="00811033"/>
    <w:rsid w:val="00811DAA"/>
    <w:rsid w:val="0081261A"/>
    <w:rsid w:val="00812ECC"/>
    <w:rsid w:val="008152E2"/>
    <w:rsid w:val="00816FD5"/>
    <w:rsid w:val="00817C3F"/>
    <w:rsid w:val="00820528"/>
    <w:rsid w:val="008223EE"/>
    <w:rsid w:val="0082457E"/>
    <w:rsid w:val="00824E75"/>
    <w:rsid w:val="00825933"/>
    <w:rsid w:val="00825A4A"/>
    <w:rsid w:val="00826D54"/>
    <w:rsid w:val="00830A55"/>
    <w:rsid w:val="00831006"/>
    <w:rsid w:val="00832282"/>
    <w:rsid w:val="00833E9B"/>
    <w:rsid w:val="00834CBF"/>
    <w:rsid w:val="00834FC7"/>
    <w:rsid w:val="008352DB"/>
    <w:rsid w:val="0083625D"/>
    <w:rsid w:val="00836F89"/>
    <w:rsid w:val="008378A9"/>
    <w:rsid w:val="008378C4"/>
    <w:rsid w:val="008423E4"/>
    <w:rsid w:val="00842F3F"/>
    <w:rsid w:val="0084408B"/>
    <w:rsid w:val="00846459"/>
    <w:rsid w:val="008465AF"/>
    <w:rsid w:val="00850060"/>
    <w:rsid w:val="008528F1"/>
    <w:rsid w:val="0085330D"/>
    <w:rsid w:val="00853EA3"/>
    <w:rsid w:val="008557CC"/>
    <w:rsid w:val="0085757D"/>
    <w:rsid w:val="00857779"/>
    <w:rsid w:val="00863435"/>
    <w:rsid w:val="00863A3D"/>
    <w:rsid w:val="00864954"/>
    <w:rsid w:val="008678FA"/>
    <w:rsid w:val="008717CD"/>
    <w:rsid w:val="00872827"/>
    <w:rsid w:val="00872F9E"/>
    <w:rsid w:val="0087349A"/>
    <w:rsid w:val="0087490C"/>
    <w:rsid w:val="0087532D"/>
    <w:rsid w:val="008777A1"/>
    <w:rsid w:val="0087789E"/>
    <w:rsid w:val="008843D1"/>
    <w:rsid w:val="008865B6"/>
    <w:rsid w:val="008904FE"/>
    <w:rsid w:val="00892910"/>
    <w:rsid w:val="008931AF"/>
    <w:rsid w:val="008933C7"/>
    <w:rsid w:val="008949E3"/>
    <w:rsid w:val="0089514F"/>
    <w:rsid w:val="00895DF4"/>
    <w:rsid w:val="008961CF"/>
    <w:rsid w:val="0089683E"/>
    <w:rsid w:val="00897E30"/>
    <w:rsid w:val="008A7971"/>
    <w:rsid w:val="008B0A19"/>
    <w:rsid w:val="008B1683"/>
    <w:rsid w:val="008B1A4D"/>
    <w:rsid w:val="008B57F6"/>
    <w:rsid w:val="008B6189"/>
    <w:rsid w:val="008B6E5D"/>
    <w:rsid w:val="008B7447"/>
    <w:rsid w:val="008C0D5E"/>
    <w:rsid w:val="008C0E30"/>
    <w:rsid w:val="008C41AE"/>
    <w:rsid w:val="008D0A54"/>
    <w:rsid w:val="008D25AD"/>
    <w:rsid w:val="008D589C"/>
    <w:rsid w:val="008D740A"/>
    <w:rsid w:val="008D7638"/>
    <w:rsid w:val="008E7085"/>
    <w:rsid w:val="008E7449"/>
    <w:rsid w:val="008F4671"/>
    <w:rsid w:val="008F60C3"/>
    <w:rsid w:val="008F7CF8"/>
    <w:rsid w:val="0090424A"/>
    <w:rsid w:val="00904969"/>
    <w:rsid w:val="0091150C"/>
    <w:rsid w:val="00916A88"/>
    <w:rsid w:val="00917C70"/>
    <w:rsid w:val="009254D6"/>
    <w:rsid w:val="00925C4B"/>
    <w:rsid w:val="009260B0"/>
    <w:rsid w:val="0092669B"/>
    <w:rsid w:val="0092716D"/>
    <w:rsid w:val="0093030F"/>
    <w:rsid w:val="00930A58"/>
    <w:rsid w:val="0093163E"/>
    <w:rsid w:val="00936436"/>
    <w:rsid w:val="009369E4"/>
    <w:rsid w:val="0094041F"/>
    <w:rsid w:val="009408FE"/>
    <w:rsid w:val="0094162E"/>
    <w:rsid w:val="00941ABF"/>
    <w:rsid w:val="00945BBB"/>
    <w:rsid w:val="00947A3A"/>
    <w:rsid w:val="00947CC8"/>
    <w:rsid w:val="009509D6"/>
    <w:rsid w:val="009513F0"/>
    <w:rsid w:val="009532ED"/>
    <w:rsid w:val="00954CD5"/>
    <w:rsid w:val="00955DD0"/>
    <w:rsid w:val="00956F02"/>
    <w:rsid w:val="00957D0E"/>
    <w:rsid w:val="009606AD"/>
    <w:rsid w:val="00961384"/>
    <w:rsid w:val="00961D94"/>
    <w:rsid w:val="009652CA"/>
    <w:rsid w:val="00966BAC"/>
    <w:rsid w:val="00967BF1"/>
    <w:rsid w:val="009715F3"/>
    <w:rsid w:val="00975E37"/>
    <w:rsid w:val="009766F8"/>
    <w:rsid w:val="00976F6B"/>
    <w:rsid w:val="00977F45"/>
    <w:rsid w:val="00983601"/>
    <w:rsid w:val="00985D16"/>
    <w:rsid w:val="0098722E"/>
    <w:rsid w:val="00992B60"/>
    <w:rsid w:val="009A2A62"/>
    <w:rsid w:val="009A2ABE"/>
    <w:rsid w:val="009A3AD9"/>
    <w:rsid w:val="009A6A2F"/>
    <w:rsid w:val="009A7422"/>
    <w:rsid w:val="009B6C1D"/>
    <w:rsid w:val="009B7716"/>
    <w:rsid w:val="009C0D4D"/>
    <w:rsid w:val="009C15F0"/>
    <w:rsid w:val="009C1E51"/>
    <w:rsid w:val="009C3B76"/>
    <w:rsid w:val="009C4B0D"/>
    <w:rsid w:val="009C755C"/>
    <w:rsid w:val="009C780F"/>
    <w:rsid w:val="009D25D1"/>
    <w:rsid w:val="009D48A1"/>
    <w:rsid w:val="009D715F"/>
    <w:rsid w:val="009D794C"/>
    <w:rsid w:val="009E13A9"/>
    <w:rsid w:val="009E4941"/>
    <w:rsid w:val="009E4E48"/>
    <w:rsid w:val="009E5211"/>
    <w:rsid w:val="009E6037"/>
    <w:rsid w:val="009E6634"/>
    <w:rsid w:val="009F1FB1"/>
    <w:rsid w:val="009F2AB7"/>
    <w:rsid w:val="009F5CAF"/>
    <w:rsid w:val="009F7368"/>
    <w:rsid w:val="009F76D8"/>
    <w:rsid w:val="00A0032A"/>
    <w:rsid w:val="00A01086"/>
    <w:rsid w:val="00A029BA"/>
    <w:rsid w:val="00A04030"/>
    <w:rsid w:val="00A06224"/>
    <w:rsid w:val="00A074AC"/>
    <w:rsid w:val="00A10F7B"/>
    <w:rsid w:val="00A167F1"/>
    <w:rsid w:val="00A20FBF"/>
    <w:rsid w:val="00A21B67"/>
    <w:rsid w:val="00A21F06"/>
    <w:rsid w:val="00A22081"/>
    <w:rsid w:val="00A24CDD"/>
    <w:rsid w:val="00A25224"/>
    <w:rsid w:val="00A25353"/>
    <w:rsid w:val="00A3452A"/>
    <w:rsid w:val="00A34F5F"/>
    <w:rsid w:val="00A3631C"/>
    <w:rsid w:val="00A45A91"/>
    <w:rsid w:val="00A46A68"/>
    <w:rsid w:val="00A47ABF"/>
    <w:rsid w:val="00A50EE9"/>
    <w:rsid w:val="00A50F5A"/>
    <w:rsid w:val="00A51205"/>
    <w:rsid w:val="00A5626B"/>
    <w:rsid w:val="00A653E9"/>
    <w:rsid w:val="00A7173D"/>
    <w:rsid w:val="00A71F8F"/>
    <w:rsid w:val="00A72110"/>
    <w:rsid w:val="00A746DE"/>
    <w:rsid w:val="00A74D49"/>
    <w:rsid w:val="00A75257"/>
    <w:rsid w:val="00A75E45"/>
    <w:rsid w:val="00A8116F"/>
    <w:rsid w:val="00A8135E"/>
    <w:rsid w:val="00A847CB"/>
    <w:rsid w:val="00A86E28"/>
    <w:rsid w:val="00A86F48"/>
    <w:rsid w:val="00A9051D"/>
    <w:rsid w:val="00A9699C"/>
    <w:rsid w:val="00A96C6D"/>
    <w:rsid w:val="00A97E6A"/>
    <w:rsid w:val="00AA27C5"/>
    <w:rsid w:val="00AA3CF0"/>
    <w:rsid w:val="00AA3D30"/>
    <w:rsid w:val="00AA3E0C"/>
    <w:rsid w:val="00AA5BE0"/>
    <w:rsid w:val="00AA6960"/>
    <w:rsid w:val="00AB3AD8"/>
    <w:rsid w:val="00AB6429"/>
    <w:rsid w:val="00AB66D7"/>
    <w:rsid w:val="00AC002B"/>
    <w:rsid w:val="00AC23A1"/>
    <w:rsid w:val="00AC4055"/>
    <w:rsid w:val="00AC7F21"/>
    <w:rsid w:val="00AD0A33"/>
    <w:rsid w:val="00AD254A"/>
    <w:rsid w:val="00AD31BE"/>
    <w:rsid w:val="00AD3C07"/>
    <w:rsid w:val="00AD747C"/>
    <w:rsid w:val="00AE0982"/>
    <w:rsid w:val="00AE32BA"/>
    <w:rsid w:val="00AE592E"/>
    <w:rsid w:val="00AE6189"/>
    <w:rsid w:val="00AE7E99"/>
    <w:rsid w:val="00AE7F1C"/>
    <w:rsid w:val="00AF19D4"/>
    <w:rsid w:val="00AF2221"/>
    <w:rsid w:val="00AF4F51"/>
    <w:rsid w:val="00B00117"/>
    <w:rsid w:val="00B0342C"/>
    <w:rsid w:val="00B07524"/>
    <w:rsid w:val="00B111EE"/>
    <w:rsid w:val="00B113E7"/>
    <w:rsid w:val="00B114C8"/>
    <w:rsid w:val="00B14E52"/>
    <w:rsid w:val="00B16034"/>
    <w:rsid w:val="00B161EB"/>
    <w:rsid w:val="00B16789"/>
    <w:rsid w:val="00B22300"/>
    <w:rsid w:val="00B2587E"/>
    <w:rsid w:val="00B27018"/>
    <w:rsid w:val="00B279A3"/>
    <w:rsid w:val="00B27BCF"/>
    <w:rsid w:val="00B3183A"/>
    <w:rsid w:val="00B355FF"/>
    <w:rsid w:val="00B35819"/>
    <w:rsid w:val="00B35B7C"/>
    <w:rsid w:val="00B366BC"/>
    <w:rsid w:val="00B36790"/>
    <w:rsid w:val="00B370E9"/>
    <w:rsid w:val="00B41A04"/>
    <w:rsid w:val="00B436A8"/>
    <w:rsid w:val="00B43FDA"/>
    <w:rsid w:val="00B45803"/>
    <w:rsid w:val="00B46BFC"/>
    <w:rsid w:val="00B47BBD"/>
    <w:rsid w:val="00B52918"/>
    <w:rsid w:val="00B538D5"/>
    <w:rsid w:val="00B53C15"/>
    <w:rsid w:val="00B601A4"/>
    <w:rsid w:val="00B62124"/>
    <w:rsid w:val="00B632F5"/>
    <w:rsid w:val="00B65A6C"/>
    <w:rsid w:val="00B72004"/>
    <w:rsid w:val="00B72C52"/>
    <w:rsid w:val="00B73B3A"/>
    <w:rsid w:val="00B751EB"/>
    <w:rsid w:val="00B763FC"/>
    <w:rsid w:val="00B76F6D"/>
    <w:rsid w:val="00B7746D"/>
    <w:rsid w:val="00B80AA4"/>
    <w:rsid w:val="00B86475"/>
    <w:rsid w:val="00B879A1"/>
    <w:rsid w:val="00B90095"/>
    <w:rsid w:val="00B914D4"/>
    <w:rsid w:val="00B9337D"/>
    <w:rsid w:val="00B93A3E"/>
    <w:rsid w:val="00B93CCB"/>
    <w:rsid w:val="00B947A7"/>
    <w:rsid w:val="00B96325"/>
    <w:rsid w:val="00BA12E6"/>
    <w:rsid w:val="00BA1AAE"/>
    <w:rsid w:val="00BA76F9"/>
    <w:rsid w:val="00BB0B18"/>
    <w:rsid w:val="00BB3F73"/>
    <w:rsid w:val="00BC4070"/>
    <w:rsid w:val="00BD2603"/>
    <w:rsid w:val="00BD27E4"/>
    <w:rsid w:val="00BD3522"/>
    <w:rsid w:val="00BD43E6"/>
    <w:rsid w:val="00BD4A2A"/>
    <w:rsid w:val="00BD6813"/>
    <w:rsid w:val="00BD68D3"/>
    <w:rsid w:val="00BD7821"/>
    <w:rsid w:val="00BE13AF"/>
    <w:rsid w:val="00BE2B6C"/>
    <w:rsid w:val="00BE45AD"/>
    <w:rsid w:val="00BF1DA6"/>
    <w:rsid w:val="00BF417D"/>
    <w:rsid w:val="00BF68F4"/>
    <w:rsid w:val="00BF69FE"/>
    <w:rsid w:val="00BF77B1"/>
    <w:rsid w:val="00C00453"/>
    <w:rsid w:val="00C0122E"/>
    <w:rsid w:val="00C0187C"/>
    <w:rsid w:val="00C02B74"/>
    <w:rsid w:val="00C02C7F"/>
    <w:rsid w:val="00C02F7F"/>
    <w:rsid w:val="00C03AB3"/>
    <w:rsid w:val="00C04DD9"/>
    <w:rsid w:val="00C05638"/>
    <w:rsid w:val="00C0586E"/>
    <w:rsid w:val="00C0799A"/>
    <w:rsid w:val="00C119C5"/>
    <w:rsid w:val="00C11A45"/>
    <w:rsid w:val="00C11B8B"/>
    <w:rsid w:val="00C11D0D"/>
    <w:rsid w:val="00C134B8"/>
    <w:rsid w:val="00C1394C"/>
    <w:rsid w:val="00C1437E"/>
    <w:rsid w:val="00C151D1"/>
    <w:rsid w:val="00C163F0"/>
    <w:rsid w:val="00C20C9D"/>
    <w:rsid w:val="00C26544"/>
    <w:rsid w:val="00C26D3E"/>
    <w:rsid w:val="00C30ADF"/>
    <w:rsid w:val="00C30D60"/>
    <w:rsid w:val="00C31936"/>
    <w:rsid w:val="00C32DF9"/>
    <w:rsid w:val="00C344AC"/>
    <w:rsid w:val="00C42166"/>
    <w:rsid w:val="00C4436D"/>
    <w:rsid w:val="00C444E7"/>
    <w:rsid w:val="00C4748D"/>
    <w:rsid w:val="00C50012"/>
    <w:rsid w:val="00C509C3"/>
    <w:rsid w:val="00C50A17"/>
    <w:rsid w:val="00C50F94"/>
    <w:rsid w:val="00C5390D"/>
    <w:rsid w:val="00C53E2B"/>
    <w:rsid w:val="00C611D7"/>
    <w:rsid w:val="00C62C4C"/>
    <w:rsid w:val="00C64A2C"/>
    <w:rsid w:val="00C6532C"/>
    <w:rsid w:val="00C6669E"/>
    <w:rsid w:val="00C67E3C"/>
    <w:rsid w:val="00C70A48"/>
    <w:rsid w:val="00C70EAE"/>
    <w:rsid w:val="00C71168"/>
    <w:rsid w:val="00C71A6C"/>
    <w:rsid w:val="00C71BD3"/>
    <w:rsid w:val="00C74AFF"/>
    <w:rsid w:val="00C74E57"/>
    <w:rsid w:val="00C756D4"/>
    <w:rsid w:val="00C77CAE"/>
    <w:rsid w:val="00C820C6"/>
    <w:rsid w:val="00C82295"/>
    <w:rsid w:val="00C83B65"/>
    <w:rsid w:val="00C85E94"/>
    <w:rsid w:val="00C879B3"/>
    <w:rsid w:val="00C87C5A"/>
    <w:rsid w:val="00C9119C"/>
    <w:rsid w:val="00C91C9B"/>
    <w:rsid w:val="00CA09D7"/>
    <w:rsid w:val="00CA1301"/>
    <w:rsid w:val="00CA1413"/>
    <w:rsid w:val="00CA2CCC"/>
    <w:rsid w:val="00CA3548"/>
    <w:rsid w:val="00CA50D3"/>
    <w:rsid w:val="00CA6B35"/>
    <w:rsid w:val="00CB25F6"/>
    <w:rsid w:val="00CB2BD7"/>
    <w:rsid w:val="00CB471F"/>
    <w:rsid w:val="00CB6078"/>
    <w:rsid w:val="00CB73B1"/>
    <w:rsid w:val="00CB7DFF"/>
    <w:rsid w:val="00CC09C6"/>
    <w:rsid w:val="00CC2096"/>
    <w:rsid w:val="00CC5FFC"/>
    <w:rsid w:val="00CC68BD"/>
    <w:rsid w:val="00CD18BC"/>
    <w:rsid w:val="00CD50B5"/>
    <w:rsid w:val="00CD5693"/>
    <w:rsid w:val="00CD73A9"/>
    <w:rsid w:val="00CE11A9"/>
    <w:rsid w:val="00CE1693"/>
    <w:rsid w:val="00CE1AF4"/>
    <w:rsid w:val="00CE2851"/>
    <w:rsid w:val="00CE3A3E"/>
    <w:rsid w:val="00CE3C36"/>
    <w:rsid w:val="00CE3E27"/>
    <w:rsid w:val="00CE4D4B"/>
    <w:rsid w:val="00D00AA5"/>
    <w:rsid w:val="00D01996"/>
    <w:rsid w:val="00D06F12"/>
    <w:rsid w:val="00D10087"/>
    <w:rsid w:val="00D121ED"/>
    <w:rsid w:val="00D134D1"/>
    <w:rsid w:val="00D13F9E"/>
    <w:rsid w:val="00D16FB4"/>
    <w:rsid w:val="00D170AA"/>
    <w:rsid w:val="00D21EF3"/>
    <w:rsid w:val="00D23F50"/>
    <w:rsid w:val="00D24CFB"/>
    <w:rsid w:val="00D271E2"/>
    <w:rsid w:val="00D3100D"/>
    <w:rsid w:val="00D32421"/>
    <w:rsid w:val="00D340E0"/>
    <w:rsid w:val="00D3497F"/>
    <w:rsid w:val="00D41205"/>
    <w:rsid w:val="00D417D1"/>
    <w:rsid w:val="00D425C7"/>
    <w:rsid w:val="00D46790"/>
    <w:rsid w:val="00D5382E"/>
    <w:rsid w:val="00D53DE3"/>
    <w:rsid w:val="00D562E9"/>
    <w:rsid w:val="00D5799F"/>
    <w:rsid w:val="00D6504C"/>
    <w:rsid w:val="00D66BDC"/>
    <w:rsid w:val="00D677AA"/>
    <w:rsid w:val="00D70D45"/>
    <w:rsid w:val="00D727B8"/>
    <w:rsid w:val="00D73F4D"/>
    <w:rsid w:val="00D81DD8"/>
    <w:rsid w:val="00D82A7E"/>
    <w:rsid w:val="00D82E57"/>
    <w:rsid w:val="00D83909"/>
    <w:rsid w:val="00D8509A"/>
    <w:rsid w:val="00D854B9"/>
    <w:rsid w:val="00D90A5A"/>
    <w:rsid w:val="00D90EEC"/>
    <w:rsid w:val="00D917A5"/>
    <w:rsid w:val="00D91C27"/>
    <w:rsid w:val="00DA1BAD"/>
    <w:rsid w:val="00DA31DE"/>
    <w:rsid w:val="00DB2AD0"/>
    <w:rsid w:val="00DB2B26"/>
    <w:rsid w:val="00DB2F08"/>
    <w:rsid w:val="00DB44FF"/>
    <w:rsid w:val="00DB4935"/>
    <w:rsid w:val="00DB6D90"/>
    <w:rsid w:val="00DB70F9"/>
    <w:rsid w:val="00DC007B"/>
    <w:rsid w:val="00DC10E6"/>
    <w:rsid w:val="00DC50EC"/>
    <w:rsid w:val="00DC5241"/>
    <w:rsid w:val="00DC5925"/>
    <w:rsid w:val="00DC60FA"/>
    <w:rsid w:val="00DD00DE"/>
    <w:rsid w:val="00DD0143"/>
    <w:rsid w:val="00DD3F59"/>
    <w:rsid w:val="00DD62D4"/>
    <w:rsid w:val="00DE124F"/>
    <w:rsid w:val="00DE23AF"/>
    <w:rsid w:val="00DE3194"/>
    <w:rsid w:val="00DE44D2"/>
    <w:rsid w:val="00DE56DF"/>
    <w:rsid w:val="00DE6CBF"/>
    <w:rsid w:val="00DE7C0B"/>
    <w:rsid w:val="00DF1225"/>
    <w:rsid w:val="00DF3B9A"/>
    <w:rsid w:val="00DF4875"/>
    <w:rsid w:val="00DF6B8E"/>
    <w:rsid w:val="00DF7C87"/>
    <w:rsid w:val="00E01EB1"/>
    <w:rsid w:val="00E07CC9"/>
    <w:rsid w:val="00E10FAA"/>
    <w:rsid w:val="00E12434"/>
    <w:rsid w:val="00E14361"/>
    <w:rsid w:val="00E15977"/>
    <w:rsid w:val="00E17598"/>
    <w:rsid w:val="00E20A2E"/>
    <w:rsid w:val="00E20E1A"/>
    <w:rsid w:val="00E23D8A"/>
    <w:rsid w:val="00E24DF6"/>
    <w:rsid w:val="00E25E0D"/>
    <w:rsid w:val="00E31895"/>
    <w:rsid w:val="00E32230"/>
    <w:rsid w:val="00E32249"/>
    <w:rsid w:val="00E32AB9"/>
    <w:rsid w:val="00E34A0B"/>
    <w:rsid w:val="00E416C7"/>
    <w:rsid w:val="00E41BDE"/>
    <w:rsid w:val="00E4495D"/>
    <w:rsid w:val="00E451E2"/>
    <w:rsid w:val="00E459DC"/>
    <w:rsid w:val="00E51C5F"/>
    <w:rsid w:val="00E52E8A"/>
    <w:rsid w:val="00E53544"/>
    <w:rsid w:val="00E538B6"/>
    <w:rsid w:val="00E54F54"/>
    <w:rsid w:val="00E579B9"/>
    <w:rsid w:val="00E6067C"/>
    <w:rsid w:val="00E60A38"/>
    <w:rsid w:val="00E61968"/>
    <w:rsid w:val="00E633BE"/>
    <w:rsid w:val="00E673D1"/>
    <w:rsid w:val="00E70CBD"/>
    <w:rsid w:val="00E71BE3"/>
    <w:rsid w:val="00E76412"/>
    <w:rsid w:val="00E82840"/>
    <w:rsid w:val="00E82D68"/>
    <w:rsid w:val="00E84A57"/>
    <w:rsid w:val="00E90F1A"/>
    <w:rsid w:val="00E91859"/>
    <w:rsid w:val="00E91EC5"/>
    <w:rsid w:val="00E9753C"/>
    <w:rsid w:val="00EA0539"/>
    <w:rsid w:val="00EA08A9"/>
    <w:rsid w:val="00EA16CE"/>
    <w:rsid w:val="00EA282D"/>
    <w:rsid w:val="00EA3420"/>
    <w:rsid w:val="00EA40B7"/>
    <w:rsid w:val="00EA464C"/>
    <w:rsid w:val="00EA5199"/>
    <w:rsid w:val="00EA51D8"/>
    <w:rsid w:val="00EA6417"/>
    <w:rsid w:val="00EB0153"/>
    <w:rsid w:val="00EB1E92"/>
    <w:rsid w:val="00EB3484"/>
    <w:rsid w:val="00EB6ADC"/>
    <w:rsid w:val="00EB6BAF"/>
    <w:rsid w:val="00EC1871"/>
    <w:rsid w:val="00EC1BE6"/>
    <w:rsid w:val="00EC71EE"/>
    <w:rsid w:val="00EC7B53"/>
    <w:rsid w:val="00ED01C2"/>
    <w:rsid w:val="00ED0DCC"/>
    <w:rsid w:val="00ED1089"/>
    <w:rsid w:val="00ED52BC"/>
    <w:rsid w:val="00ED5D07"/>
    <w:rsid w:val="00ED7A05"/>
    <w:rsid w:val="00EE0714"/>
    <w:rsid w:val="00EE1B90"/>
    <w:rsid w:val="00EE334C"/>
    <w:rsid w:val="00EE534B"/>
    <w:rsid w:val="00EE70AC"/>
    <w:rsid w:val="00EF2AF8"/>
    <w:rsid w:val="00EF2EF8"/>
    <w:rsid w:val="00F00995"/>
    <w:rsid w:val="00F017D3"/>
    <w:rsid w:val="00F02153"/>
    <w:rsid w:val="00F03C99"/>
    <w:rsid w:val="00F0529F"/>
    <w:rsid w:val="00F058DF"/>
    <w:rsid w:val="00F063AE"/>
    <w:rsid w:val="00F11288"/>
    <w:rsid w:val="00F117F2"/>
    <w:rsid w:val="00F11CE6"/>
    <w:rsid w:val="00F15675"/>
    <w:rsid w:val="00F16F0C"/>
    <w:rsid w:val="00F21250"/>
    <w:rsid w:val="00F212BD"/>
    <w:rsid w:val="00F235A5"/>
    <w:rsid w:val="00F23611"/>
    <w:rsid w:val="00F2398D"/>
    <w:rsid w:val="00F261E1"/>
    <w:rsid w:val="00F26C23"/>
    <w:rsid w:val="00F27E43"/>
    <w:rsid w:val="00F368B5"/>
    <w:rsid w:val="00F3750B"/>
    <w:rsid w:val="00F402ED"/>
    <w:rsid w:val="00F42991"/>
    <w:rsid w:val="00F42C5D"/>
    <w:rsid w:val="00F43319"/>
    <w:rsid w:val="00F44786"/>
    <w:rsid w:val="00F4581F"/>
    <w:rsid w:val="00F470CD"/>
    <w:rsid w:val="00F53C80"/>
    <w:rsid w:val="00F544CE"/>
    <w:rsid w:val="00F56B15"/>
    <w:rsid w:val="00F60257"/>
    <w:rsid w:val="00F634A3"/>
    <w:rsid w:val="00F70716"/>
    <w:rsid w:val="00F70C92"/>
    <w:rsid w:val="00F710F9"/>
    <w:rsid w:val="00F71ADC"/>
    <w:rsid w:val="00F728F7"/>
    <w:rsid w:val="00F747EE"/>
    <w:rsid w:val="00F7579D"/>
    <w:rsid w:val="00F7620F"/>
    <w:rsid w:val="00F87F40"/>
    <w:rsid w:val="00F9180F"/>
    <w:rsid w:val="00F93A47"/>
    <w:rsid w:val="00F96D86"/>
    <w:rsid w:val="00FA04A6"/>
    <w:rsid w:val="00FA0AE4"/>
    <w:rsid w:val="00FA3C81"/>
    <w:rsid w:val="00FA450D"/>
    <w:rsid w:val="00FA71AB"/>
    <w:rsid w:val="00FA75A5"/>
    <w:rsid w:val="00FB1B0B"/>
    <w:rsid w:val="00FB2044"/>
    <w:rsid w:val="00FB3EAB"/>
    <w:rsid w:val="00FB4DBA"/>
    <w:rsid w:val="00FB62EE"/>
    <w:rsid w:val="00FB667E"/>
    <w:rsid w:val="00FB6FC7"/>
    <w:rsid w:val="00FB79F2"/>
    <w:rsid w:val="00FC0874"/>
    <w:rsid w:val="00FC131E"/>
    <w:rsid w:val="00FC5A1B"/>
    <w:rsid w:val="00FC6EFE"/>
    <w:rsid w:val="00FD05A5"/>
    <w:rsid w:val="00FD5D3C"/>
    <w:rsid w:val="00FD6703"/>
    <w:rsid w:val="00FD695A"/>
    <w:rsid w:val="00FE087D"/>
    <w:rsid w:val="00FE1411"/>
    <w:rsid w:val="00FE552D"/>
    <w:rsid w:val="00FF015B"/>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53C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9257F"/>
    <w:rPr>
      <w:rFonts w:asciiTheme="majorBidi" w:hAnsiTheme="majorBidi" w:cs="Arial"/>
      <w:sz w:val="24"/>
      <w:szCs w:val="24"/>
    </w:rPr>
  </w:style>
  <w:style w:type="paragraph" w:styleId="Heading1">
    <w:name w:val="heading 1"/>
    <w:basedOn w:val="Normal"/>
    <w:next w:val="Normal"/>
    <w:link w:val="Heading1Char"/>
    <w:uiPriority w:val="9"/>
    <w:qFormat/>
    <w:rsid w:val="00323BD6"/>
    <w:pPr>
      <w:numPr>
        <w:numId w:val="36"/>
      </w:num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DA31DE"/>
    <w:pPr>
      <w:keepNext/>
      <w:numPr>
        <w:ilvl w:val="1"/>
        <w:numId w:val="36"/>
      </w:numPr>
      <w:spacing w:before="240" w:after="60"/>
      <w:ind w:left="450"/>
      <w:jc w:val="center"/>
      <w:outlineLvl w:val="1"/>
    </w:pPr>
    <w:rPr>
      <w:rFonts w:ascii="Times New Roman" w:hAnsi="Times New Roman" w:cs="Times New Roman"/>
      <w:b/>
      <w:bCs/>
      <w:iCs/>
    </w:rPr>
  </w:style>
  <w:style w:type="paragraph" w:styleId="Heading3">
    <w:name w:val="heading 3"/>
    <w:basedOn w:val="Normal"/>
    <w:next w:val="Normal"/>
    <w:link w:val="Heading3Char"/>
    <w:qFormat/>
    <w:rsid w:val="00665C7E"/>
    <w:pPr>
      <w:keepNext/>
      <w:numPr>
        <w:ilvl w:val="2"/>
        <w:numId w:val="36"/>
      </w:numPr>
      <w:spacing w:before="240" w:after="60"/>
      <w:outlineLvl w:val="2"/>
    </w:pPr>
    <w:rPr>
      <w:b/>
      <w:bCs/>
      <w:i/>
      <w:szCs w:val="26"/>
    </w:rPr>
  </w:style>
  <w:style w:type="paragraph" w:styleId="Heading4">
    <w:name w:val="heading 4"/>
    <w:basedOn w:val="Normal"/>
    <w:next w:val="Normal"/>
    <w:link w:val="Heading4Char"/>
    <w:uiPriority w:val="9"/>
    <w:unhideWhenUsed/>
    <w:qFormat/>
    <w:rsid w:val="0063037E"/>
    <w:pPr>
      <w:numPr>
        <w:ilvl w:val="3"/>
        <w:numId w:val="36"/>
      </w:numPr>
      <w:spacing w:before="200"/>
      <w:outlineLvl w:val="3"/>
    </w:pPr>
    <w:rPr>
      <w:rFonts w:ascii="Times New Roman" w:hAnsi="Times New Roman" w:cs="Times New Roman"/>
      <w:b/>
      <w:bCs/>
      <w:i/>
      <w:iCs/>
      <w:sz w:val="20"/>
      <w:szCs w:val="20"/>
    </w:rPr>
  </w:style>
  <w:style w:type="paragraph" w:styleId="Heading5">
    <w:name w:val="heading 5"/>
    <w:basedOn w:val="Normal"/>
    <w:next w:val="Normal"/>
    <w:link w:val="Heading5Char"/>
    <w:uiPriority w:val="9"/>
    <w:unhideWhenUsed/>
    <w:qFormat/>
    <w:rsid w:val="00AE7E99"/>
    <w:pPr>
      <w:numPr>
        <w:ilvl w:val="4"/>
        <w:numId w:val="36"/>
      </w:numPr>
      <w:spacing w:before="200"/>
      <w:outlineLvl w:val="4"/>
    </w:pPr>
    <w:rPr>
      <w:rFonts w:ascii="Times New Roman" w:hAnsi="Times New Roman" w:cs="Times New Roman"/>
      <w:i/>
      <w:iCs/>
      <w:sz w:val="20"/>
      <w:szCs w:val="20"/>
    </w:rPr>
  </w:style>
  <w:style w:type="paragraph" w:styleId="Heading6">
    <w:name w:val="heading 6"/>
    <w:basedOn w:val="Normal"/>
    <w:next w:val="Normal"/>
    <w:link w:val="Heading6Char"/>
    <w:uiPriority w:val="9"/>
    <w:semiHidden/>
    <w:unhideWhenUsed/>
    <w:qFormat/>
    <w:rsid w:val="0063037E"/>
    <w:pPr>
      <w:numPr>
        <w:ilvl w:val="5"/>
        <w:numId w:val="36"/>
      </w:numPr>
      <w:spacing w:line="271" w:lineRule="auto"/>
      <w:outlineLvl w:val="5"/>
    </w:pPr>
    <w:rPr>
      <w:rFonts w:ascii="Times New Roman" w:hAnsi="Times New Roman" w:cs="Times New Roman"/>
      <w:b/>
      <w:bCs/>
      <w:i/>
      <w:iCs/>
      <w:color w:val="7F7F7F"/>
      <w:sz w:val="20"/>
      <w:szCs w:val="20"/>
    </w:rPr>
  </w:style>
  <w:style w:type="paragraph" w:styleId="Heading7">
    <w:name w:val="heading 7"/>
    <w:basedOn w:val="Normal"/>
    <w:next w:val="Normal"/>
    <w:link w:val="Heading7Char"/>
    <w:uiPriority w:val="9"/>
    <w:semiHidden/>
    <w:unhideWhenUsed/>
    <w:qFormat/>
    <w:rsid w:val="0063037E"/>
    <w:pPr>
      <w:numPr>
        <w:ilvl w:val="6"/>
        <w:numId w:val="36"/>
      </w:numPr>
      <w:outlineLvl w:val="6"/>
    </w:pPr>
    <w:rPr>
      <w:rFonts w:ascii="Times New Roman" w:hAnsi="Times New Roman" w:cs="Times New Roman"/>
      <w:i/>
      <w:iCs/>
      <w:sz w:val="20"/>
      <w:szCs w:val="20"/>
    </w:rPr>
  </w:style>
  <w:style w:type="paragraph" w:styleId="Heading8">
    <w:name w:val="heading 8"/>
    <w:basedOn w:val="Normal"/>
    <w:next w:val="Normal"/>
    <w:link w:val="Heading8Char"/>
    <w:uiPriority w:val="9"/>
    <w:semiHidden/>
    <w:unhideWhenUsed/>
    <w:qFormat/>
    <w:rsid w:val="0063037E"/>
    <w:pPr>
      <w:numPr>
        <w:ilvl w:val="7"/>
        <w:numId w:val="36"/>
      </w:numPr>
      <w:outlineLvl w:val="7"/>
    </w:pPr>
    <w:rPr>
      <w:rFonts w:ascii="Times New Roman" w:hAnsi="Times New Roman" w:cs="Times New Roman"/>
      <w:sz w:val="20"/>
      <w:szCs w:val="20"/>
    </w:rPr>
  </w:style>
  <w:style w:type="paragraph" w:styleId="Heading9">
    <w:name w:val="heading 9"/>
    <w:basedOn w:val="Normal"/>
    <w:next w:val="Normal"/>
    <w:link w:val="Heading9Char"/>
    <w:uiPriority w:val="9"/>
    <w:semiHidden/>
    <w:unhideWhenUsed/>
    <w:qFormat/>
    <w:rsid w:val="0063037E"/>
    <w:pPr>
      <w:numPr>
        <w:ilvl w:val="8"/>
        <w:numId w:val="36"/>
      </w:numPr>
      <w:outlineLvl w:val="8"/>
    </w:pPr>
    <w:rPr>
      <w:rFonts w:ascii="Times New Roman" w:hAnsi="Times New Roman"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autoRedefine/>
    <w:uiPriority w:val="35"/>
    <w:qFormat/>
    <w:rsid w:val="00857779"/>
    <w:pPr>
      <w:keepNext/>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uiPriority w:val="9"/>
    <w:rsid w:val="00323BD6"/>
    <w:rPr>
      <w:rFonts w:asciiTheme="majorBidi" w:hAnsiTheme="majorBidi" w:cs="Arial"/>
      <w:b/>
      <w:bCs/>
      <w:caps/>
      <w:sz w:val="28"/>
      <w:szCs w:val="24"/>
    </w:rPr>
  </w:style>
  <w:style w:type="character" w:customStyle="1" w:styleId="Heading3Char">
    <w:name w:val="Heading 3 Char"/>
    <w:link w:val="Heading3"/>
    <w:rsid w:val="00975E37"/>
    <w:rPr>
      <w:rFonts w:asciiTheme="majorBidi" w:hAnsiTheme="majorBidi"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9257F"/>
    <w:pPr>
      <w:spacing w:line="480" w:lineRule="auto"/>
      <w:ind w:left="720"/>
      <w:contextualSpacing/>
      <w:jc w:val="both"/>
    </w:pPr>
    <w:rPr>
      <w:rFonts w:ascii="Times New Roman" w:hAnsi="Times New Roman" w:cs="Times New Roman"/>
    </w:rPr>
  </w:style>
  <w:style w:type="character" w:customStyle="1" w:styleId="ListParagraphChar">
    <w:name w:val="List Paragraph Char"/>
    <w:basedOn w:val="DefaultParagraphFont"/>
    <w:link w:val="ListParagraph"/>
    <w:uiPriority w:val="34"/>
    <w:rsid w:val="0029257F"/>
    <w:rPr>
      <w:sz w:val="24"/>
      <w:szCs w:val="24"/>
    </w:rPr>
  </w:style>
  <w:style w:type="character" w:styleId="CommentReference">
    <w:name w:val="annotation reference"/>
    <w:uiPriority w:val="99"/>
    <w:unhideWhenUsed/>
    <w:rsid w:val="0029257F"/>
    <w:rPr>
      <w:sz w:val="16"/>
      <w:szCs w:val="16"/>
    </w:rPr>
  </w:style>
  <w:style w:type="character" w:customStyle="1" w:styleId="Heading4Char">
    <w:name w:val="Heading 4 Char"/>
    <w:basedOn w:val="DefaultParagraphFont"/>
    <w:link w:val="Heading4"/>
    <w:uiPriority w:val="9"/>
    <w:rsid w:val="0063037E"/>
    <w:rPr>
      <w:b/>
      <w:bCs/>
      <w:i/>
      <w:iCs/>
    </w:rPr>
  </w:style>
  <w:style w:type="character" w:customStyle="1" w:styleId="Heading5Char">
    <w:name w:val="Heading 5 Char"/>
    <w:basedOn w:val="DefaultParagraphFont"/>
    <w:link w:val="Heading5"/>
    <w:uiPriority w:val="9"/>
    <w:rsid w:val="00AE7E99"/>
    <w:rPr>
      <w:i/>
      <w:iCs/>
    </w:rPr>
  </w:style>
  <w:style w:type="character" w:customStyle="1" w:styleId="Heading6Char">
    <w:name w:val="Heading 6 Char"/>
    <w:basedOn w:val="DefaultParagraphFont"/>
    <w:link w:val="Heading6"/>
    <w:uiPriority w:val="9"/>
    <w:semiHidden/>
    <w:rsid w:val="0063037E"/>
    <w:rPr>
      <w:b/>
      <w:bCs/>
      <w:i/>
      <w:iCs/>
      <w:color w:val="7F7F7F"/>
    </w:rPr>
  </w:style>
  <w:style w:type="character" w:customStyle="1" w:styleId="Heading7Char">
    <w:name w:val="Heading 7 Char"/>
    <w:basedOn w:val="DefaultParagraphFont"/>
    <w:link w:val="Heading7"/>
    <w:uiPriority w:val="9"/>
    <w:semiHidden/>
    <w:rsid w:val="0063037E"/>
    <w:rPr>
      <w:i/>
      <w:iCs/>
    </w:rPr>
  </w:style>
  <w:style w:type="character" w:customStyle="1" w:styleId="Heading8Char">
    <w:name w:val="Heading 8 Char"/>
    <w:basedOn w:val="DefaultParagraphFont"/>
    <w:link w:val="Heading8"/>
    <w:uiPriority w:val="9"/>
    <w:semiHidden/>
    <w:rsid w:val="0063037E"/>
  </w:style>
  <w:style w:type="character" w:customStyle="1" w:styleId="Heading9Char">
    <w:name w:val="Heading 9 Char"/>
    <w:basedOn w:val="DefaultParagraphFont"/>
    <w:link w:val="Heading9"/>
    <w:uiPriority w:val="9"/>
    <w:semiHidden/>
    <w:rsid w:val="0063037E"/>
    <w:rPr>
      <w:i/>
      <w:iCs/>
      <w:spacing w:val="5"/>
    </w:rPr>
  </w:style>
  <w:style w:type="character" w:customStyle="1" w:styleId="Heading2Char">
    <w:name w:val="Heading 2 Char"/>
    <w:link w:val="Heading2"/>
    <w:uiPriority w:val="9"/>
    <w:rsid w:val="00DA31DE"/>
    <w:rPr>
      <w:b/>
      <w:bCs/>
      <w:iCs/>
      <w:sz w:val="24"/>
      <w:szCs w:val="24"/>
    </w:rPr>
  </w:style>
  <w:style w:type="character" w:styleId="FootnoteReference">
    <w:name w:val="footnote reference"/>
    <w:uiPriority w:val="99"/>
    <w:semiHidden/>
    <w:unhideWhenUsed/>
    <w:rsid w:val="0063037E"/>
    <w:rPr>
      <w:vertAlign w:val="superscript"/>
    </w:rPr>
  </w:style>
  <w:style w:type="paragraph" w:customStyle="1" w:styleId="Default">
    <w:name w:val="Default"/>
    <w:link w:val="DefaultChar"/>
    <w:rsid w:val="0063037E"/>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63037E"/>
    <w:rPr>
      <w:rFonts w:ascii="Tahoma" w:hAnsi="Tahoma" w:cs="Tahoma"/>
      <w:sz w:val="16"/>
      <w:szCs w:val="16"/>
    </w:rPr>
  </w:style>
  <w:style w:type="character" w:customStyle="1" w:styleId="BalloonTextChar">
    <w:name w:val="Balloon Text Char"/>
    <w:basedOn w:val="DefaultParagraphFont"/>
    <w:link w:val="BalloonText"/>
    <w:uiPriority w:val="99"/>
    <w:semiHidden/>
    <w:rsid w:val="0063037E"/>
    <w:rPr>
      <w:rFonts w:ascii="Tahoma" w:hAnsi="Tahoma" w:cs="Tahoma"/>
      <w:sz w:val="16"/>
      <w:szCs w:val="16"/>
    </w:rPr>
  </w:style>
  <w:style w:type="paragraph" w:styleId="FootnoteText">
    <w:name w:val="footnote text"/>
    <w:basedOn w:val="Normal"/>
    <w:link w:val="FootnoteTextChar"/>
    <w:uiPriority w:val="99"/>
    <w:semiHidden/>
    <w:unhideWhenUsed/>
    <w:rsid w:val="0063037E"/>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63037E"/>
    <w:rPr>
      <w:rFonts w:ascii="Calibri" w:eastAsia="Calibri" w:hAnsi="Calibri"/>
    </w:rPr>
  </w:style>
  <w:style w:type="paragraph" w:styleId="CommentText">
    <w:name w:val="annotation text"/>
    <w:basedOn w:val="Normal"/>
    <w:link w:val="CommentTextChar"/>
    <w:uiPriority w:val="99"/>
    <w:unhideWhenUsed/>
    <w:rsid w:val="0063037E"/>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63037E"/>
  </w:style>
  <w:style w:type="paragraph" w:styleId="CommentSubject">
    <w:name w:val="annotation subject"/>
    <w:basedOn w:val="CommentText"/>
    <w:next w:val="CommentText"/>
    <w:link w:val="CommentSubjectChar"/>
    <w:uiPriority w:val="99"/>
    <w:semiHidden/>
    <w:unhideWhenUsed/>
    <w:rsid w:val="0063037E"/>
    <w:rPr>
      <w:b/>
      <w:bCs/>
    </w:rPr>
  </w:style>
  <w:style w:type="character" w:customStyle="1" w:styleId="CommentSubjectChar">
    <w:name w:val="Comment Subject Char"/>
    <w:basedOn w:val="CommentTextChar"/>
    <w:link w:val="CommentSubject"/>
    <w:uiPriority w:val="99"/>
    <w:semiHidden/>
    <w:rsid w:val="0063037E"/>
    <w:rPr>
      <w:b/>
      <w:bCs/>
    </w:rPr>
  </w:style>
  <w:style w:type="character" w:customStyle="1" w:styleId="mainarttitle">
    <w:name w:val="mainarttitle"/>
    <w:basedOn w:val="DefaultParagraphFont"/>
    <w:rsid w:val="0063037E"/>
  </w:style>
  <w:style w:type="character" w:styleId="FollowedHyperlink">
    <w:name w:val="FollowedHyperlink"/>
    <w:uiPriority w:val="99"/>
    <w:semiHidden/>
    <w:unhideWhenUsed/>
    <w:rsid w:val="0063037E"/>
    <w:rPr>
      <w:color w:val="800080"/>
      <w:u w:val="single"/>
    </w:rPr>
  </w:style>
  <w:style w:type="character" w:customStyle="1" w:styleId="HeaderChar">
    <w:name w:val="Header Char"/>
    <w:link w:val="Header"/>
    <w:uiPriority w:val="99"/>
    <w:rsid w:val="0063037E"/>
    <w:rPr>
      <w:rFonts w:asciiTheme="majorBidi" w:hAnsiTheme="majorBidi" w:cs="Arial"/>
      <w:sz w:val="24"/>
      <w:szCs w:val="24"/>
    </w:rPr>
  </w:style>
  <w:style w:type="paragraph" w:customStyle="1" w:styleId="question">
    <w:name w:val="question"/>
    <w:basedOn w:val="Normal"/>
    <w:rsid w:val="0063037E"/>
    <w:pPr>
      <w:spacing w:before="240" w:after="120"/>
      <w:ind w:left="720" w:right="43" w:hanging="720"/>
    </w:pPr>
    <w:rPr>
      <w:rFonts w:ascii="Arial" w:hAnsi="Arial"/>
      <w:sz w:val="22"/>
      <w:szCs w:val="22"/>
    </w:rPr>
  </w:style>
  <w:style w:type="paragraph" w:customStyle="1" w:styleId="QuestionNote">
    <w:name w:val="QuestionNote"/>
    <w:basedOn w:val="Normal"/>
    <w:next w:val="Normal"/>
    <w:rsid w:val="0063037E"/>
    <w:pPr>
      <w:tabs>
        <w:tab w:val="left" w:pos="2160"/>
      </w:tabs>
      <w:spacing w:before="60" w:after="60"/>
      <w:ind w:left="1080"/>
    </w:pPr>
    <w:rPr>
      <w:rFonts w:ascii="Arial" w:hAnsi="Arial" w:cs="Times New Roman"/>
      <w:color w:val="000000"/>
      <w:sz w:val="22"/>
      <w:szCs w:val="20"/>
    </w:rPr>
  </w:style>
  <w:style w:type="paragraph" w:styleId="EndnoteText">
    <w:name w:val="endnote text"/>
    <w:basedOn w:val="Normal"/>
    <w:link w:val="EndnoteTextChar"/>
    <w:uiPriority w:val="99"/>
    <w:semiHidden/>
    <w:unhideWhenUsed/>
    <w:rsid w:val="0063037E"/>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3037E"/>
  </w:style>
  <w:style w:type="character" w:styleId="EndnoteReference">
    <w:name w:val="endnote reference"/>
    <w:uiPriority w:val="99"/>
    <w:semiHidden/>
    <w:unhideWhenUsed/>
    <w:rsid w:val="0063037E"/>
    <w:rPr>
      <w:vertAlign w:val="superscript"/>
    </w:rPr>
  </w:style>
  <w:style w:type="paragraph" w:styleId="Revision">
    <w:name w:val="Revision"/>
    <w:hidden/>
    <w:uiPriority w:val="99"/>
    <w:semiHidden/>
    <w:rsid w:val="0063037E"/>
    <w:rPr>
      <w:sz w:val="24"/>
      <w:szCs w:val="24"/>
    </w:rPr>
  </w:style>
  <w:style w:type="character" w:customStyle="1" w:styleId="apple-style-span">
    <w:name w:val="apple-style-span"/>
    <w:basedOn w:val="DefaultParagraphFont"/>
    <w:rsid w:val="0063037E"/>
  </w:style>
  <w:style w:type="character" w:customStyle="1" w:styleId="apple-converted-space">
    <w:name w:val="apple-converted-space"/>
    <w:rsid w:val="0063037E"/>
  </w:style>
  <w:style w:type="character" w:customStyle="1" w:styleId="il">
    <w:name w:val="il"/>
    <w:rsid w:val="0063037E"/>
  </w:style>
  <w:style w:type="paragraph" w:styleId="NormalWeb">
    <w:name w:val="Normal (Web)"/>
    <w:basedOn w:val="Normal"/>
    <w:uiPriority w:val="99"/>
    <w:rsid w:val="0063037E"/>
    <w:pPr>
      <w:spacing w:before="100" w:beforeAutospacing="1" w:after="100" w:afterAutospacing="1" w:line="276" w:lineRule="auto"/>
    </w:pPr>
    <w:rPr>
      <w:rFonts w:ascii="Calibri" w:hAnsi="Calibri" w:cs="Times New Roman"/>
      <w:sz w:val="22"/>
      <w:szCs w:val="22"/>
    </w:rPr>
  </w:style>
  <w:style w:type="character" w:customStyle="1" w:styleId="UnresolvedMention1">
    <w:name w:val="Unresolved Mention1"/>
    <w:basedOn w:val="DefaultParagraphFont"/>
    <w:uiPriority w:val="99"/>
    <w:semiHidden/>
    <w:unhideWhenUsed/>
    <w:rsid w:val="0063037E"/>
    <w:rPr>
      <w:color w:val="605E5C"/>
      <w:shd w:val="clear" w:color="auto" w:fill="E1DFDD"/>
    </w:rPr>
  </w:style>
  <w:style w:type="paragraph" w:customStyle="1" w:styleId="EndNoteBibliography">
    <w:name w:val="EndNote Bibliography"/>
    <w:basedOn w:val="Normal"/>
    <w:link w:val="EndNoteBibliographyChar"/>
    <w:rsid w:val="0063037E"/>
    <w:rPr>
      <w:rFonts w:ascii="Times New Roman" w:eastAsiaTheme="minorEastAsia" w:hAnsi="Times New Roman" w:cs="Times New Roman"/>
      <w:lang w:eastAsia="zh-CN"/>
    </w:rPr>
  </w:style>
  <w:style w:type="character" w:customStyle="1" w:styleId="EndNoteBibliographyChar">
    <w:name w:val="EndNote Bibliography Char"/>
    <w:basedOn w:val="DefaultParagraphFont"/>
    <w:link w:val="EndNoteBibliography"/>
    <w:rsid w:val="0063037E"/>
    <w:rPr>
      <w:rFonts w:eastAsiaTheme="minorEastAsia"/>
      <w:sz w:val="24"/>
      <w:szCs w:val="24"/>
      <w:lang w:eastAsia="zh-CN"/>
    </w:rPr>
  </w:style>
  <w:style w:type="character" w:customStyle="1" w:styleId="fontstyle01">
    <w:name w:val="fontstyle01"/>
    <w:basedOn w:val="DefaultParagraphFont"/>
    <w:rsid w:val="0063037E"/>
    <w:rPr>
      <w:rFonts w:ascii="AdvGulliv-R" w:hAnsi="AdvGulliv-R" w:hint="default"/>
      <w:b w:val="0"/>
      <w:bCs w:val="0"/>
      <w:i w:val="0"/>
      <w:iCs w:val="0"/>
      <w:color w:val="000000"/>
      <w:sz w:val="14"/>
      <w:szCs w:val="14"/>
    </w:rPr>
  </w:style>
  <w:style w:type="paragraph" w:customStyle="1" w:styleId="EndNoteBibliographyTitle">
    <w:name w:val="EndNote Bibliography Title"/>
    <w:basedOn w:val="Normal"/>
    <w:link w:val="EndNoteBibliographyTitleChar"/>
    <w:rsid w:val="0063037E"/>
    <w:pPr>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63037E"/>
    <w:rPr>
      <w:noProof/>
      <w:sz w:val="24"/>
      <w:szCs w:val="24"/>
    </w:rPr>
  </w:style>
  <w:style w:type="character" w:customStyle="1" w:styleId="UnresolvedMention2">
    <w:name w:val="Unresolved Mention2"/>
    <w:basedOn w:val="DefaultParagraphFont"/>
    <w:uiPriority w:val="99"/>
    <w:semiHidden/>
    <w:unhideWhenUsed/>
    <w:rsid w:val="0063037E"/>
    <w:rPr>
      <w:color w:val="605E5C"/>
      <w:shd w:val="clear" w:color="auto" w:fill="E1DFDD"/>
    </w:rPr>
  </w:style>
  <w:style w:type="character" w:customStyle="1" w:styleId="UnresolvedMention3">
    <w:name w:val="Unresolved Mention3"/>
    <w:basedOn w:val="DefaultParagraphFont"/>
    <w:uiPriority w:val="99"/>
    <w:semiHidden/>
    <w:unhideWhenUsed/>
    <w:rsid w:val="0063037E"/>
    <w:rPr>
      <w:color w:val="605E5C"/>
      <w:shd w:val="clear" w:color="auto" w:fill="E1DFDD"/>
    </w:rPr>
  </w:style>
  <w:style w:type="character" w:customStyle="1" w:styleId="UnresolvedMention4">
    <w:name w:val="Unresolved Mention4"/>
    <w:basedOn w:val="DefaultParagraphFont"/>
    <w:uiPriority w:val="99"/>
    <w:semiHidden/>
    <w:unhideWhenUsed/>
    <w:rsid w:val="0063037E"/>
    <w:rPr>
      <w:color w:val="605E5C"/>
      <w:shd w:val="clear" w:color="auto" w:fill="E1DFDD"/>
    </w:rPr>
  </w:style>
  <w:style w:type="character" w:styleId="UnresolvedMention">
    <w:name w:val="Unresolved Mention"/>
    <w:basedOn w:val="DefaultParagraphFont"/>
    <w:uiPriority w:val="99"/>
    <w:semiHidden/>
    <w:unhideWhenUsed/>
    <w:rsid w:val="0063037E"/>
    <w:rPr>
      <w:color w:val="605E5C"/>
      <w:shd w:val="clear" w:color="auto" w:fill="E1DFDD"/>
    </w:rPr>
  </w:style>
  <w:style w:type="character" w:styleId="LineNumber">
    <w:name w:val="line number"/>
    <w:basedOn w:val="DefaultParagraphFont"/>
    <w:uiPriority w:val="99"/>
    <w:semiHidden/>
    <w:unhideWhenUsed/>
    <w:rsid w:val="004B547D"/>
  </w:style>
  <w:style w:type="character" w:styleId="PageNumber">
    <w:name w:val="page number"/>
    <w:basedOn w:val="DefaultParagraphFont"/>
    <w:uiPriority w:val="99"/>
    <w:semiHidden/>
    <w:unhideWhenUsed/>
    <w:rsid w:val="004B547D"/>
  </w:style>
  <w:style w:type="character" w:customStyle="1" w:styleId="title-text">
    <w:name w:val="title-text"/>
    <w:basedOn w:val="DefaultParagraphFont"/>
    <w:rsid w:val="004B547D"/>
  </w:style>
  <w:style w:type="character" w:styleId="PlaceholderText">
    <w:name w:val="Placeholder Text"/>
    <w:basedOn w:val="DefaultParagraphFont"/>
    <w:uiPriority w:val="99"/>
    <w:semiHidden/>
    <w:rsid w:val="004B547D"/>
    <w:rPr>
      <w:color w:val="808080"/>
    </w:rPr>
  </w:style>
  <w:style w:type="table" w:styleId="TableGridLight">
    <w:name w:val="Grid Table Light"/>
    <w:basedOn w:val="TableNormal"/>
    <w:uiPriority w:val="40"/>
    <w:rsid w:val="004B547D"/>
    <w:rPr>
      <w:rFonts w:asciiTheme="minorHAnsi" w:eastAsiaTheme="minorEastAsia" w:hAnsiTheme="minorHAnsi" w:cstheme="minorBidi"/>
      <w:sz w:val="24"/>
      <w:szCs w:val="24"/>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basedOn w:val="Normal"/>
    <w:uiPriority w:val="1"/>
    <w:rsid w:val="004B547D"/>
    <w:pPr>
      <w:spacing w:line="480" w:lineRule="auto"/>
      <w:jc w:val="both"/>
    </w:pPr>
    <w:rPr>
      <w:rFonts w:eastAsiaTheme="minorEastAsia" w:cstheme="majorBidi"/>
      <w:color w:val="000000" w:themeColor="text1"/>
      <w:kern w:val="24"/>
    </w:rPr>
  </w:style>
  <w:style w:type="paragraph" w:customStyle="1" w:styleId="TableContent">
    <w:name w:val="Table Content"/>
    <w:basedOn w:val="Normal"/>
    <w:link w:val="TableContentChar"/>
    <w:qFormat/>
    <w:rsid w:val="004B547D"/>
    <w:pPr>
      <w:spacing w:line="480" w:lineRule="auto"/>
    </w:pPr>
    <w:rPr>
      <w:rFonts w:eastAsiaTheme="minorEastAsia" w:cstheme="majorBidi"/>
      <w:color w:val="000000" w:themeColor="text1"/>
      <w:kern w:val="24"/>
      <w:sz w:val="20"/>
      <w:szCs w:val="20"/>
    </w:rPr>
  </w:style>
  <w:style w:type="character" w:customStyle="1" w:styleId="TableContentChar">
    <w:name w:val="Table Content Char"/>
    <w:basedOn w:val="DefaultParagraphFont"/>
    <w:link w:val="TableContent"/>
    <w:rsid w:val="004B547D"/>
    <w:rPr>
      <w:rFonts w:asciiTheme="majorBidi" w:eastAsiaTheme="minorEastAsia" w:hAnsiTheme="majorBidi" w:cstheme="majorBidi"/>
      <w:color w:val="000000" w:themeColor="text1"/>
      <w:kern w:val="24"/>
    </w:rPr>
  </w:style>
  <w:style w:type="character" w:customStyle="1" w:styleId="UnresolvedMention5">
    <w:name w:val="Unresolved Mention5"/>
    <w:basedOn w:val="DefaultParagraphFont"/>
    <w:uiPriority w:val="99"/>
    <w:semiHidden/>
    <w:unhideWhenUsed/>
    <w:rsid w:val="004B547D"/>
    <w:rPr>
      <w:color w:val="605E5C"/>
      <w:shd w:val="clear" w:color="auto" w:fill="E1DFDD"/>
    </w:rPr>
  </w:style>
  <w:style w:type="character" w:customStyle="1" w:styleId="UnresolvedMention6">
    <w:name w:val="Unresolved Mention6"/>
    <w:basedOn w:val="DefaultParagraphFont"/>
    <w:uiPriority w:val="99"/>
    <w:semiHidden/>
    <w:unhideWhenUsed/>
    <w:rsid w:val="004B547D"/>
    <w:rPr>
      <w:color w:val="605E5C"/>
      <w:shd w:val="clear" w:color="auto" w:fill="E1DFDD"/>
    </w:rPr>
  </w:style>
  <w:style w:type="character" w:customStyle="1" w:styleId="UnresolvedMention7">
    <w:name w:val="Unresolved Mention7"/>
    <w:basedOn w:val="DefaultParagraphFont"/>
    <w:uiPriority w:val="99"/>
    <w:semiHidden/>
    <w:unhideWhenUsed/>
    <w:rsid w:val="004B547D"/>
    <w:rPr>
      <w:color w:val="605E5C"/>
      <w:shd w:val="clear" w:color="auto" w:fill="E1DFDD"/>
    </w:rPr>
  </w:style>
  <w:style w:type="character" w:styleId="SubtleEmphasis">
    <w:name w:val="Subtle Emphasis"/>
    <w:basedOn w:val="DefaultParagraphFont"/>
    <w:uiPriority w:val="19"/>
    <w:rsid w:val="008931AF"/>
    <w:rPr>
      <w:i/>
      <w:iCs/>
      <w:color w:val="404040" w:themeColor="text1" w:themeTint="BF"/>
      <w:sz w:val="28"/>
      <w:szCs w:val="28"/>
    </w:rPr>
  </w:style>
  <w:style w:type="paragraph" w:customStyle="1" w:styleId="FigureCaption">
    <w:name w:val="Figure Caption"/>
    <w:basedOn w:val="Normal"/>
    <w:link w:val="FigureCaptionChar"/>
    <w:autoRedefine/>
    <w:rsid w:val="008931AF"/>
    <w:rPr>
      <w:rFonts w:asciiTheme="minorHAnsi" w:eastAsiaTheme="minorHAnsi" w:hAnsiTheme="minorHAnsi" w:cstheme="minorBidi"/>
      <w:b/>
      <w:bCs/>
      <w:sz w:val="22"/>
      <w:szCs w:val="22"/>
    </w:rPr>
  </w:style>
  <w:style w:type="character" w:customStyle="1" w:styleId="FigureCaptionChar">
    <w:name w:val="Figure Caption Char"/>
    <w:basedOn w:val="DefaultParagraphFont"/>
    <w:link w:val="FigureCaption"/>
    <w:rsid w:val="008931AF"/>
    <w:rPr>
      <w:rFonts w:asciiTheme="minorHAnsi" w:eastAsiaTheme="minorHAnsi" w:hAnsiTheme="minorHAnsi" w:cstheme="minorBidi"/>
      <w:b/>
      <w:bCs/>
      <w:sz w:val="22"/>
      <w:szCs w:val="22"/>
    </w:rPr>
  </w:style>
  <w:style w:type="paragraph" w:customStyle="1" w:styleId="TableCaption">
    <w:name w:val="Table Caption"/>
    <w:basedOn w:val="Normal"/>
    <w:link w:val="TableCaptionChar"/>
    <w:rsid w:val="00434C79"/>
    <w:pPr>
      <w:spacing w:after="160" w:line="480" w:lineRule="auto"/>
    </w:pPr>
    <w:rPr>
      <w:rFonts w:asciiTheme="minorHAnsi" w:eastAsiaTheme="minorHAnsi" w:hAnsiTheme="minorHAnsi" w:cstheme="minorBidi"/>
      <w:sz w:val="22"/>
      <w:szCs w:val="22"/>
    </w:rPr>
  </w:style>
  <w:style w:type="character" w:customStyle="1" w:styleId="TableCaptionChar">
    <w:name w:val="Table Caption Char"/>
    <w:basedOn w:val="DefaultParagraphFont"/>
    <w:link w:val="TableCaption"/>
    <w:rsid w:val="00434C79"/>
    <w:rPr>
      <w:rFonts w:asciiTheme="minorHAnsi" w:eastAsiaTheme="minorHAnsi" w:hAnsiTheme="minorHAnsi" w:cstheme="minorBidi"/>
      <w:sz w:val="22"/>
      <w:szCs w:val="22"/>
    </w:rPr>
  </w:style>
  <w:style w:type="character" w:customStyle="1" w:styleId="fontstyle21">
    <w:name w:val="fontstyle21"/>
    <w:basedOn w:val="DefaultParagraphFont"/>
    <w:rsid w:val="00434C79"/>
    <w:rPr>
      <w:rFonts w:ascii="CMMI10" w:hAnsi="CMMI10" w:hint="default"/>
      <w:b w:val="0"/>
      <w:bCs w:val="0"/>
      <w:i/>
      <w:iCs/>
      <w:color w:val="000000"/>
      <w:sz w:val="22"/>
      <w:szCs w:val="22"/>
    </w:rPr>
  </w:style>
  <w:style w:type="character" w:customStyle="1" w:styleId="DefaultChar">
    <w:name w:val="Default Char"/>
    <w:link w:val="Default"/>
    <w:locked/>
    <w:rsid w:val="00391F84"/>
    <w:rPr>
      <w:rFonts w:ascii="Arial" w:hAnsi="Arial" w:cs="Arial"/>
      <w:color w:val="000000"/>
      <w:sz w:val="24"/>
      <w:szCs w:val="24"/>
    </w:rPr>
  </w:style>
  <w:style w:type="character" w:customStyle="1" w:styleId="fontstyle31">
    <w:name w:val="fontstyle31"/>
    <w:basedOn w:val="DefaultParagraphFont"/>
    <w:rsid w:val="00391F84"/>
    <w:rPr>
      <w:rFonts w:ascii="t1-gul-regular-italic" w:hAnsi="t1-gul-regular-italic" w:hint="default"/>
      <w:b w:val="0"/>
      <w:bCs w:val="0"/>
      <w:i/>
      <w:iCs/>
      <w:color w:val="000000"/>
      <w:sz w:val="18"/>
      <w:szCs w:val="18"/>
    </w:rPr>
  </w:style>
  <w:style w:type="character" w:customStyle="1" w:styleId="fontstyle11">
    <w:name w:val="fontstyle11"/>
    <w:basedOn w:val="DefaultParagraphFont"/>
    <w:rsid w:val="00391F84"/>
    <w:rPr>
      <w:rFonts w:ascii="RMTMI" w:hAnsi="RMTMI" w:hint="default"/>
      <w:b w:val="0"/>
      <w:bCs w:val="0"/>
      <w:i/>
      <w:iCs/>
      <w:color w:val="000000"/>
      <w:sz w:val="14"/>
      <w:szCs w:val="14"/>
    </w:rPr>
  </w:style>
  <w:style w:type="character" w:customStyle="1" w:styleId="fontstyle41">
    <w:name w:val="fontstyle41"/>
    <w:basedOn w:val="DefaultParagraphFont"/>
    <w:rsid w:val="00391F84"/>
    <w:rPr>
      <w:rFonts w:ascii="t1-gul-regular" w:hAnsi="t1-gul-regular" w:hint="default"/>
      <w:b w:val="0"/>
      <w:bCs w:val="0"/>
      <w:i w:val="0"/>
      <w:iCs w:val="0"/>
      <w:color w:val="000000"/>
      <w:sz w:val="12"/>
      <w:szCs w:val="12"/>
    </w:rPr>
  </w:style>
  <w:style w:type="character" w:customStyle="1" w:styleId="fontstyle51">
    <w:name w:val="fontstyle51"/>
    <w:basedOn w:val="DefaultParagraphFont"/>
    <w:rsid w:val="00391F84"/>
    <w:rPr>
      <w:rFonts w:ascii="RMTMI" w:hAnsi="RMTMI" w:hint="default"/>
      <w:b w:val="0"/>
      <w:bCs w:val="0"/>
      <w:i/>
      <w:iCs/>
      <w:color w:val="000000"/>
      <w:sz w:val="20"/>
      <w:szCs w:val="20"/>
    </w:rPr>
  </w:style>
  <w:style w:type="character" w:customStyle="1" w:styleId="fontstyle61">
    <w:name w:val="fontstyle61"/>
    <w:basedOn w:val="DefaultParagraphFont"/>
    <w:rsid w:val="00391F84"/>
    <w:rPr>
      <w:rFonts w:ascii="CMSY6" w:hAnsi="CMSY6" w:hint="default"/>
      <w:b w:val="0"/>
      <w:bCs w:val="0"/>
      <w:i/>
      <w:iCs/>
      <w:color w:val="000000"/>
      <w:sz w:val="12"/>
      <w:szCs w:val="12"/>
    </w:rPr>
  </w:style>
  <w:style w:type="character" w:customStyle="1" w:styleId="fontstyle71">
    <w:name w:val="fontstyle71"/>
    <w:basedOn w:val="DefaultParagraphFont"/>
    <w:rsid w:val="00391F84"/>
    <w:rPr>
      <w:rFonts w:ascii="t1-gul-bold" w:hAnsi="t1-gul-bold" w:hint="default"/>
      <w:b/>
      <w:bCs/>
      <w:i w:val="0"/>
      <w:iCs w:val="0"/>
      <w:color w:val="000000"/>
      <w:sz w:val="18"/>
      <w:szCs w:val="18"/>
    </w:rPr>
  </w:style>
  <w:style w:type="paragraph" w:customStyle="1" w:styleId="msonormal0">
    <w:name w:val="msonormal"/>
    <w:basedOn w:val="Normal"/>
    <w:rsid w:val="00E71BE3"/>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34623">
      <w:bodyDiv w:val="1"/>
      <w:marLeft w:val="0"/>
      <w:marRight w:val="0"/>
      <w:marTop w:val="0"/>
      <w:marBottom w:val="0"/>
      <w:divBdr>
        <w:top w:val="none" w:sz="0" w:space="0" w:color="auto"/>
        <w:left w:val="none" w:sz="0" w:space="0" w:color="auto"/>
        <w:bottom w:val="none" w:sz="0" w:space="0" w:color="auto"/>
        <w:right w:val="none" w:sz="0" w:space="0" w:color="auto"/>
      </w:divBdr>
    </w:div>
    <w:div w:id="34669065">
      <w:bodyDiv w:val="1"/>
      <w:marLeft w:val="0"/>
      <w:marRight w:val="0"/>
      <w:marTop w:val="0"/>
      <w:marBottom w:val="0"/>
      <w:divBdr>
        <w:top w:val="none" w:sz="0" w:space="0" w:color="auto"/>
        <w:left w:val="none" w:sz="0" w:space="0" w:color="auto"/>
        <w:bottom w:val="none" w:sz="0" w:space="0" w:color="auto"/>
        <w:right w:val="none" w:sz="0" w:space="0" w:color="auto"/>
      </w:divBdr>
    </w:div>
    <w:div w:id="36051702">
      <w:bodyDiv w:val="1"/>
      <w:marLeft w:val="0"/>
      <w:marRight w:val="0"/>
      <w:marTop w:val="0"/>
      <w:marBottom w:val="0"/>
      <w:divBdr>
        <w:top w:val="none" w:sz="0" w:space="0" w:color="auto"/>
        <w:left w:val="none" w:sz="0" w:space="0" w:color="auto"/>
        <w:bottom w:val="none" w:sz="0" w:space="0" w:color="auto"/>
        <w:right w:val="none" w:sz="0" w:space="0" w:color="auto"/>
      </w:divBdr>
    </w:div>
    <w:div w:id="71320694">
      <w:bodyDiv w:val="1"/>
      <w:marLeft w:val="0"/>
      <w:marRight w:val="0"/>
      <w:marTop w:val="0"/>
      <w:marBottom w:val="0"/>
      <w:divBdr>
        <w:top w:val="none" w:sz="0" w:space="0" w:color="auto"/>
        <w:left w:val="none" w:sz="0" w:space="0" w:color="auto"/>
        <w:bottom w:val="none" w:sz="0" w:space="0" w:color="auto"/>
        <w:right w:val="none" w:sz="0" w:space="0" w:color="auto"/>
      </w:divBdr>
    </w:div>
    <w:div w:id="76096276">
      <w:bodyDiv w:val="1"/>
      <w:marLeft w:val="0"/>
      <w:marRight w:val="0"/>
      <w:marTop w:val="0"/>
      <w:marBottom w:val="0"/>
      <w:divBdr>
        <w:top w:val="none" w:sz="0" w:space="0" w:color="auto"/>
        <w:left w:val="none" w:sz="0" w:space="0" w:color="auto"/>
        <w:bottom w:val="none" w:sz="0" w:space="0" w:color="auto"/>
        <w:right w:val="none" w:sz="0" w:space="0" w:color="auto"/>
      </w:divBdr>
    </w:div>
    <w:div w:id="106117967">
      <w:bodyDiv w:val="1"/>
      <w:marLeft w:val="0"/>
      <w:marRight w:val="0"/>
      <w:marTop w:val="0"/>
      <w:marBottom w:val="0"/>
      <w:divBdr>
        <w:top w:val="none" w:sz="0" w:space="0" w:color="auto"/>
        <w:left w:val="none" w:sz="0" w:space="0" w:color="auto"/>
        <w:bottom w:val="none" w:sz="0" w:space="0" w:color="auto"/>
        <w:right w:val="none" w:sz="0" w:space="0" w:color="auto"/>
      </w:divBdr>
    </w:div>
    <w:div w:id="110050983">
      <w:bodyDiv w:val="1"/>
      <w:marLeft w:val="0"/>
      <w:marRight w:val="0"/>
      <w:marTop w:val="0"/>
      <w:marBottom w:val="0"/>
      <w:divBdr>
        <w:top w:val="none" w:sz="0" w:space="0" w:color="auto"/>
        <w:left w:val="none" w:sz="0" w:space="0" w:color="auto"/>
        <w:bottom w:val="none" w:sz="0" w:space="0" w:color="auto"/>
        <w:right w:val="none" w:sz="0" w:space="0" w:color="auto"/>
      </w:divBdr>
    </w:div>
    <w:div w:id="138377829">
      <w:bodyDiv w:val="1"/>
      <w:marLeft w:val="0"/>
      <w:marRight w:val="0"/>
      <w:marTop w:val="0"/>
      <w:marBottom w:val="0"/>
      <w:divBdr>
        <w:top w:val="none" w:sz="0" w:space="0" w:color="auto"/>
        <w:left w:val="none" w:sz="0" w:space="0" w:color="auto"/>
        <w:bottom w:val="none" w:sz="0" w:space="0" w:color="auto"/>
        <w:right w:val="none" w:sz="0" w:space="0" w:color="auto"/>
      </w:divBdr>
    </w:div>
    <w:div w:id="141193410">
      <w:bodyDiv w:val="1"/>
      <w:marLeft w:val="0"/>
      <w:marRight w:val="0"/>
      <w:marTop w:val="0"/>
      <w:marBottom w:val="0"/>
      <w:divBdr>
        <w:top w:val="none" w:sz="0" w:space="0" w:color="auto"/>
        <w:left w:val="none" w:sz="0" w:space="0" w:color="auto"/>
        <w:bottom w:val="none" w:sz="0" w:space="0" w:color="auto"/>
        <w:right w:val="none" w:sz="0" w:space="0" w:color="auto"/>
      </w:divBdr>
    </w:div>
    <w:div w:id="162400549">
      <w:bodyDiv w:val="1"/>
      <w:marLeft w:val="0"/>
      <w:marRight w:val="0"/>
      <w:marTop w:val="0"/>
      <w:marBottom w:val="0"/>
      <w:divBdr>
        <w:top w:val="none" w:sz="0" w:space="0" w:color="auto"/>
        <w:left w:val="none" w:sz="0" w:space="0" w:color="auto"/>
        <w:bottom w:val="none" w:sz="0" w:space="0" w:color="auto"/>
        <w:right w:val="none" w:sz="0" w:space="0" w:color="auto"/>
      </w:divBdr>
    </w:div>
    <w:div w:id="181824090">
      <w:bodyDiv w:val="1"/>
      <w:marLeft w:val="0"/>
      <w:marRight w:val="0"/>
      <w:marTop w:val="0"/>
      <w:marBottom w:val="0"/>
      <w:divBdr>
        <w:top w:val="none" w:sz="0" w:space="0" w:color="auto"/>
        <w:left w:val="none" w:sz="0" w:space="0" w:color="auto"/>
        <w:bottom w:val="none" w:sz="0" w:space="0" w:color="auto"/>
        <w:right w:val="none" w:sz="0" w:space="0" w:color="auto"/>
      </w:divBdr>
    </w:div>
    <w:div w:id="202712381">
      <w:bodyDiv w:val="1"/>
      <w:marLeft w:val="0"/>
      <w:marRight w:val="0"/>
      <w:marTop w:val="0"/>
      <w:marBottom w:val="0"/>
      <w:divBdr>
        <w:top w:val="none" w:sz="0" w:space="0" w:color="auto"/>
        <w:left w:val="none" w:sz="0" w:space="0" w:color="auto"/>
        <w:bottom w:val="none" w:sz="0" w:space="0" w:color="auto"/>
        <w:right w:val="none" w:sz="0" w:space="0" w:color="auto"/>
      </w:divBdr>
    </w:div>
    <w:div w:id="215505344">
      <w:bodyDiv w:val="1"/>
      <w:marLeft w:val="0"/>
      <w:marRight w:val="0"/>
      <w:marTop w:val="0"/>
      <w:marBottom w:val="0"/>
      <w:divBdr>
        <w:top w:val="none" w:sz="0" w:space="0" w:color="auto"/>
        <w:left w:val="none" w:sz="0" w:space="0" w:color="auto"/>
        <w:bottom w:val="none" w:sz="0" w:space="0" w:color="auto"/>
        <w:right w:val="none" w:sz="0" w:space="0" w:color="auto"/>
      </w:divBdr>
    </w:div>
    <w:div w:id="223639536">
      <w:bodyDiv w:val="1"/>
      <w:marLeft w:val="0"/>
      <w:marRight w:val="0"/>
      <w:marTop w:val="0"/>
      <w:marBottom w:val="0"/>
      <w:divBdr>
        <w:top w:val="none" w:sz="0" w:space="0" w:color="auto"/>
        <w:left w:val="none" w:sz="0" w:space="0" w:color="auto"/>
        <w:bottom w:val="none" w:sz="0" w:space="0" w:color="auto"/>
        <w:right w:val="none" w:sz="0" w:space="0" w:color="auto"/>
      </w:divBdr>
    </w:div>
    <w:div w:id="239296458">
      <w:bodyDiv w:val="1"/>
      <w:marLeft w:val="0"/>
      <w:marRight w:val="0"/>
      <w:marTop w:val="0"/>
      <w:marBottom w:val="0"/>
      <w:divBdr>
        <w:top w:val="none" w:sz="0" w:space="0" w:color="auto"/>
        <w:left w:val="none" w:sz="0" w:space="0" w:color="auto"/>
        <w:bottom w:val="none" w:sz="0" w:space="0" w:color="auto"/>
        <w:right w:val="none" w:sz="0" w:space="0" w:color="auto"/>
      </w:divBdr>
    </w:div>
    <w:div w:id="244187664">
      <w:bodyDiv w:val="1"/>
      <w:marLeft w:val="0"/>
      <w:marRight w:val="0"/>
      <w:marTop w:val="0"/>
      <w:marBottom w:val="0"/>
      <w:divBdr>
        <w:top w:val="none" w:sz="0" w:space="0" w:color="auto"/>
        <w:left w:val="none" w:sz="0" w:space="0" w:color="auto"/>
        <w:bottom w:val="none" w:sz="0" w:space="0" w:color="auto"/>
        <w:right w:val="none" w:sz="0" w:space="0" w:color="auto"/>
      </w:divBdr>
    </w:div>
    <w:div w:id="251284481">
      <w:bodyDiv w:val="1"/>
      <w:marLeft w:val="0"/>
      <w:marRight w:val="0"/>
      <w:marTop w:val="0"/>
      <w:marBottom w:val="0"/>
      <w:divBdr>
        <w:top w:val="none" w:sz="0" w:space="0" w:color="auto"/>
        <w:left w:val="none" w:sz="0" w:space="0" w:color="auto"/>
        <w:bottom w:val="none" w:sz="0" w:space="0" w:color="auto"/>
        <w:right w:val="none" w:sz="0" w:space="0" w:color="auto"/>
      </w:divBdr>
    </w:div>
    <w:div w:id="252056011">
      <w:bodyDiv w:val="1"/>
      <w:marLeft w:val="0"/>
      <w:marRight w:val="0"/>
      <w:marTop w:val="0"/>
      <w:marBottom w:val="0"/>
      <w:divBdr>
        <w:top w:val="none" w:sz="0" w:space="0" w:color="auto"/>
        <w:left w:val="none" w:sz="0" w:space="0" w:color="auto"/>
        <w:bottom w:val="none" w:sz="0" w:space="0" w:color="auto"/>
        <w:right w:val="none" w:sz="0" w:space="0" w:color="auto"/>
      </w:divBdr>
    </w:div>
    <w:div w:id="265502051">
      <w:bodyDiv w:val="1"/>
      <w:marLeft w:val="0"/>
      <w:marRight w:val="0"/>
      <w:marTop w:val="0"/>
      <w:marBottom w:val="0"/>
      <w:divBdr>
        <w:top w:val="none" w:sz="0" w:space="0" w:color="auto"/>
        <w:left w:val="none" w:sz="0" w:space="0" w:color="auto"/>
        <w:bottom w:val="none" w:sz="0" w:space="0" w:color="auto"/>
        <w:right w:val="none" w:sz="0" w:space="0" w:color="auto"/>
      </w:divBdr>
    </w:div>
    <w:div w:id="278025150">
      <w:bodyDiv w:val="1"/>
      <w:marLeft w:val="0"/>
      <w:marRight w:val="0"/>
      <w:marTop w:val="0"/>
      <w:marBottom w:val="0"/>
      <w:divBdr>
        <w:top w:val="none" w:sz="0" w:space="0" w:color="auto"/>
        <w:left w:val="none" w:sz="0" w:space="0" w:color="auto"/>
        <w:bottom w:val="none" w:sz="0" w:space="0" w:color="auto"/>
        <w:right w:val="none" w:sz="0" w:space="0" w:color="auto"/>
      </w:divBdr>
    </w:div>
    <w:div w:id="291718589">
      <w:bodyDiv w:val="1"/>
      <w:marLeft w:val="0"/>
      <w:marRight w:val="0"/>
      <w:marTop w:val="0"/>
      <w:marBottom w:val="0"/>
      <w:divBdr>
        <w:top w:val="none" w:sz="0" w:space="0" w:color="auto"/>
        <w:left w:val="none" w:sz="0" w:space="0" w:color="auto"/>
        <w:bottom w:val="none" w:sz="0" w:space="0" w:color="auto"/>
        <w:right w:val="none" w:sz="0" w:space="0" w:color="auto"/>
      </w:divBdr>
    </w:div>
    <w:div w:id="299112965">
      <w:bodyDiv w:val="1"/>
      <w:marLeft w:val="0"/>
      <w:marRight w:val="0"/>
      <w:marTop w:val="0"/>
      <w:marBottom w:val="0"/>
      <w:divBdr>
        <w:top w:val="none" w:sz="0" w:space="0" w:color="auto"/>
        <w:left w:val="none" w:sz="0" w:space="0" w:color="auto"/>
        <w:bottom w:val="none" w:sz="0" w:space="0" w:color="auto"/>
        <w:right w:val="none" w:sz="0" w:space="0" w:color="auto"/>
      </w:divBdr>
    </w:div>
    <w:div w:id="310521582">
      <w:bodyDiv w:val="1"/>
      <w:marLeft w:val="0"/>
      <w:marRight w:val="0"/>
      <w:marTop w:val="0"/>
      <w:marBottom w:val="0"/>
      <w:divBdr>
        <w:top w:val="none" w:sz="0" w:space="0" w:color="auto"/>
        <w:left w:val="none" w:sz="0" w:space="0" w:color="auto"/>
        <w:bottom w:val="none" w:sz="0" w:space="0" w:color="auto"/>
        <w:right w:val="none" w:sz="0" w:space="0" w:color="auto"/>
      </w:divBdr>
    </w:div>
    <w:div w:id="310715333">
      <w:bodyDiv w:val="1"/>
      <w:marLeft w:val="0"/>
      <w:marRight w:val="0"/>
      <w:marTop w:val="0"/>
      <w:marBottom w:val="0"/>
      <w:divBdr>
        <w:top w:val="none" w:sz="0" w:space="0" w:color="auto"/>
        <w:left w:val="none" w:sz="0" w:space="0" w:color="auto"/>
        <w:bottom w:val="none" w:sz="0" w:space="0" w:color="auto"/>
        <w:right w:val="none" w:sz="0" w:space="0" w:color="auto"/>
      </w:divBdr>
      <w:divsChild>
        <w:div w:id="1187451115">
          <w:marLeft w:val="446"/>
          <w:marRight w:val="0"/>
          <w:marTop w:val="0"/>
          <w:marBottom w:val="58"/>
          <w:divBdr>
            <w:top w:val="none" w:sz="0" w:space="0" w:color="auto"/>
            <w:left w:val="none" w:sz="0" w:space="0" w:color="auto"/>
            <w:bottom w:val="none" w:sz="0" w:space="0" w:color="auto"/>
            <w:right w:val="none" w:sz="0" w:space="0" w:color="auto"/>
          </w:divBdr>
        </w:div>
      </w:divsChild>
    </w:div>
    <w:div w:id="319696891">
      <w:bodyDiv w:val="1"/>
      <w:marLeft w:val="0"/>
      <w:marRight w:val="0"/>
      <w:marTop w:val="0"/>
      <w:marBottom w:val="0"/>
      <w:divBdr>
        <w:top w:val="none" w:sz="0" w:space="0" w:color="auto"/>
        <w:left w:val="none" w:sz="0" w:space="0" w:color="auto"/>
        <w:bottom w:val="none" w:sz="0" w:space="0" w:color="auto"/>
        <w:right w:val="none" w:sz="0" w:space="0" w:color="auto"/>
      </w:divBdr>
    </w:div>
    <w:div w:id="344481543">
      <w:bodyDiv w:val="1"/>
      <w:marLeft w:val="0"/>
      <w:marRight w:val="0"/>
      <w:marTop w:val="0"/>
      <w:marBottom w:val="0"/>
      <w:divBdr>
        <w:top w:val="none" w:sz="0" w:space="0" w:color="auto"/>
        <w:left w:val="none" w:sz="0" w:space="0" w:color="auto"/>
        <w:bottom w:val="none" w:sz="0" w:space="0" w:color="auto"/>
        <w:right w:val="none" w:sz="0" w:space="0" w:color="auto"/>
      </w:divBdr>
    </w:div>
    <w:div w:id="366806531">
      <w:bodyDiv w:val="1"/>
      <w:marLeft w:val="0"/>
      <w:marRight w:val="0"/>
      <w:marTop w:val="0"/>
      <w:marBottom w:val="0"/>
      <w:divBdr>
        <w:top w:val="none" w:sz="0" w:space="0" w:color="auto"/>
        <w:left w:val="none" w:sz="0" w:space="0" w:color="auto"/>
        <w:bottom w:val="none" w:sz="0" w:space="0" w:color="auto"/>
        <w:right w:val="none" w:sz="0" w:space="0" w:color="auto"/>
      </w:divBdr>
    </w:div>
    <w:div w:id="435830201">
      <w:bodyDiv w:val="1"/>
      <w:marLeft w:val="0"/>
      <w:marRight w:val="0"/>
      <w:marTop w:val="0"/>
      <w:marBottom w:val="0"/>
      <w:divBdr>
        <w:top w:val="none" w:sz="0" w:space="0" w:color="auto"/>
        <w:left w:val="none" w:sz="0" w:space="0" w:color="auto"/>
        <w:bottom w:val="none" w:sz="0" w:space="0" w:color="auto"/>
        <w:right w:val="none" w:sz="0" w:space="0" w:color="auto"/>
      </w:divBdr>
    </w:div>
    <w:div w:id="438837113">
      <w:bodyDiv w:val="1"/>
      <w:marLeft w:val="0"/>
      <w:marRight w:val="0"/>
      <w:marTop w:val="0"/>
      <w:marBottom w:val="0"/>
      <w:divBdr>
        <w:top w:val="none" w:sz="0" w:space="0" w:color="auto"/>
        <w:left w:val="none" w:sz="0" w:space="0" w:color="auto"/>
        <w:bottom w:val="none" w:sz="0" w:space="0" w:color="auto"/>
        <w:right w:val="none" w:sz="0" w:space="0" w:color="auto"/>
      </w:divBdr>
    </w:div>
    <w:div w:id="454719270">
      <w:bodyDiv w:val="1"/>
      <w:marLeft w:val="0"/>
      <w:marRight w:val="0"/>
      <w:marTop w:val="0"/>
      <w:marBottom w:val="0"/>
      <w:divBdr>
        <w:top w:val="none" w:sz="0" w:space="0" w:color="auto"/>
        <w:left w:val="none" w:sz="0" w:space="0" w:color="auto"/>
        <w:bottom w:val="none" w:sz="0" w:space="0" w:color="auto"/>
        <w:right w:val="none" w:sz="0" w:space="0" w:color="auto"/>
      </w:divBdr>
    </w:div>
    <w:div w:id="471335600">
      <w:bodyDiv w:val="1"/>
      <w:marLeft w:val="0"/>
      <w:marRight w:val="0"/>
      <w:marTop w:val="0"/>
      <w:marBottom w:val="0"/>
      <w:divBdr>
        <w:top w:val="none" w:sz="0" w:space="0" w:color="auto"/>
        <w:left w:val="none" w:sz="0" w:space="0" w:color="auto"/>
        <w:bottom w:val="none" w:sz="0" w:space="0" w:color="auto"/>
        <w:right w:val="none" w:sz="0" w:space="0" w:color="auto"/>
      </w:divBdr>
    </w:div>
    <w:div w:id="488516656">
      <w:bodyDiv w:val="1"/>
      <w:marLeft w:val="0"/>
      <w:marRight w:val="0"/>
      <w:marTop w:val="0"/>
      <w:marBottom w:val="0"/>
      <w:divBdr>
        <w:top w:val="none" w:sz="0" w:space="0" w:color="auto"/>
        <w:left w:val="none" w:sz="0" w:space="0" w:color="auto"/>
        <w:bottom w:val="none" w:sz="0" w:space="0" w:color="auto"/>
        <w:right w:val="none" w:sz="0" w:space="0" w:color="auto"/>
      </w:divBdr>
    </w:div>
    <w:div w:id="489441813">
      <w:bodyDiv w:val="1"/>
      <w:marLeft w:val="0"/>
      <w:marRight w:val="0"/>
      <w:marTop w:val="0"/>
      <w:marBottom w:val="0"/>
      <w:divBdr>
        <w:top w:val="none" w:sz="0" w:space="0" w:color="auto"/>
        <w:left w:val="none" w:sz="0" w:space="0" w:color="auto"/>
        <w:bottom w:val="none" w:sz="0" w:space="0" w:color="auto"/>
        <w:right w:val="none" w:sz="0" w:space="0" w:color="auto"/>
      </w:divBdr>
    </w:div>
    <w:div w:id="489638153">
      <w:bodyDiv w:val="1"/>
      <w:marLeft w:val="0"/>
      <w:marRight w:val="0"/>
      <w:marTop w:val="0"/>
      <w:marBottom w:val="0"/>
      <w:divBdr>
        <w:top w:val="none" w:sz="0" w:space="0" w:color="auto"/>
        <w:left w:val="none" w:sz="0" w:space="0" w:color="auto"/>
        <w:bottom w:val="none" w:sz="0" w:space="0" w:color="auto"/>
        <w:right w:val="none" w:sz="0" w:space="0" w:color="auto"/>
      </w:divBdr>
    </w:div>
    <w:div w:id="496848068">
      <w:bodyDiv w:val="1"/>
      <w:marLeft w:val="0"/>
      <w:marRight w:val="0"/>
      <w:marTop w:val="0"/>
      <w:marBottom w:val="0"/>
      <w:divBdr>
        <w:top w:val="none" w:sz="0" w:space="0" w:color="auto"/>
        <w:left w:val="none" w:sz="0" w:space="0" w:color="auto"/>
        <w:bottom w:val="none" w:sz="0" w:space="0" w:color="auto"/>
        <w:right w:val="none" w:sz="0" w:space="0" w:color="auto"/>
      </w:divBdr>
    </w:div>
    <w:div w:id="504325624">
      <w:bodyDiv w:val="1"/>
      <w:marLeft w:val="0"/>
      <w:marRight w:val="0"/>
      <w:marTop w:val="0"/>
      <w:marBottom w:val="0"/>
      <w:divBdr>
        <w:top w:val="none" w:sz="0" w:space="0" w:color="auto"/>
        <w:left w:val="none" w:sz="0" w:space="0" w:color="auto"/>
        <w:bottom w:val="none" w:sz="0" w:space="0" w:color="auto"/>
        <w:right w:val="none" w:sz="0" w:space="0" w:color="auto"/>
      </w:divBdr>
    </w:div>
    <w:div w:id="507909438">
      <w:bodyDiv w:val="1"/>
      <w:marLeft w:val="0"/>
      <w:marRight w:val="0"/>
      <w:marTop w:val="0"/>
      <w:marBottom w:val="0"/>
      <w:divBdr>
        <w:top w:val="none" w:sz="0" w:space="0" w:color="auto"/>
        <w:left w:val="none" w:sz="0" w:space="0" w:color="auto"/>
        <w:bottom w:val="none" w:sz="0" w:space="0" w:color="auto"/>
        <w:right w:val="none" w:sz="0" w:space="0" w:color="auto"/>
      </w:divBdr>
    </w:div>
    <w:div w:id="535507813">
      <w:bodyDiv w:val="1"/>
      <w:marLeft w:val="0"/>
      <w:marRight w:val="0"/>
      <w:marTop w:val="0"/>
      <w:marBottom w:val="0"/>
      <w:divBdr>
        <w:top w:val="none" w:sz="0" w:space="0" w:color="auto"/>
        <w:left w:val="none" w:sz="0" w:space="0" w:color="auto"/>
        <w:bottom w:val="none" w:sz="0" w:space="0" w:color="auto"/>
        <w:right w:val="none" w:sz="0" w:space="0" w:color="auto"/>
      </w:divBdr>
    </w:div>
    <w:div w:id="550462133">
      <w:bodyDiv w:val="1"/>
      <w:marLeft w:val="0"/>
      <w:marRight w:val="0"/>
      <w:marTop w:val="0"/>
      <w:marBottom w:val="0"/>
      <w:divBdr>
        <w:top w:val="none" w:sz="0" w:space="0" w:color="auto"/>
        <w:left w:val="none" w:sz="0" w:space="0" w:color="auto"/>
        <w:bottom w:val="none" w:sz="0" w:space="0" w:color="auto"/>
        <w:right w:val="none" w:sz="0" w:space="0" w:color="auto"/>
      </w:divBdr>
    </w:div>
    <w:div w:id="557399018">
      <w:bodyDiv w:val="1"/>
      <w:marLeft w:val="0"/>
      <w:marRight w:val="0"/>
      <w:marTop w:val="0"/>
      <w:marBottom w:val="0"/>
      <w:divBdr>
        <w:top w:val="none" w:sz="0" w:space="0" w:color="auto"/>
        <w:left w:val="none" w:sz="0" w:space="0" w:color="auto"/>
        <w:bottom w:val="none" w:sz="0" w:space="0" w:color="auto"/>
        <w:right w:val="none" w:sz="0" w:space="0" w:color="auto"/>
      </w:divBdr>
    </w:div>
    <w:div w:id="584263367">
      <w:bodyDiv w:val="1"/>
      <w:marLeft w:val="0"/>
      <w:marRight w:val="0"/>
      <w:marTop w:val="0"/>
      <w:marBottom w:val="0"/>
      <w:divBdr>
        <w:top w:val="none" w:sz="0" w:space="0" w:color="auto"/>
        <w:left w:val="none" w:sz="0" w:space="0" w:color="auto"/>
        <w:bottom w:val="none" w:sz="0" w:space="0" w:color="auto"/>
        <w:right w:val="none" w:sz="0" w:space="0" w:color="auto"/>
      </w:divBdr>
    </w:div>
    <w:div w:id="592931543">
      <w:bodyDiv w:val="1"/>
      <w:marLeft w:val="0"/>
      <w:marRight w:val="0"/>
      <w:marTop w:val="0"/>
      <w:marBottom w:val="0"/>
      <w:divBdr>
        <w:top w:val="none" w:sz="0" w:space="0" w:color="auto"/>
        <w:left w:val="none" w:sz="0" w:space="0" w:color="auto"/>
        <w:bottom w:val="none" w:sz="0" w:space="0" w:color="auto"/>
        <w:right w:val="none" w:sz="0" w:space="0" w:color="auto"/>
      </w:divBdr>
    </w:div>
    <w:div w:id="594676267">
      <w:bodyDiv w:val="1"/>
      <w:marLeft w:val="0"/>
      <w:marRight w:val="0"/>
      <w:marTop w:val="0"/>
      <w:marBottom w:val="0"/>
      <w:divBdr>
        <w:top w:val="none" w:sz="0" w:space="0" w:color="auto"/>
        <w:left w:val="none" w:sz="0" w:space="0" w:color="auto"/>
        <w:bottom w:val="none" w:sz="0" w:space="0" w:color="auto"/>
        <w:right w:val="none" w:sz="0" w:space="0" w:color="auto"/>
      </w:divBdr>
    </w:div>
    <w:div w:id="614599907">
      <w:bodyDiv w:val="1"/>
      <w:marLeft w:val="0"/>
      <w:marRight w:val="0"/>
      <w:marTop w:val="0"/>
      <w:marBottom w:val="0"/>
      <w:divBdr>
        <w:top w:val="none" w:sz="0" w:space="0" w:color="auto"/>
        <w:left w:val="none" w:sz="0" w:space="0" w:color="auto"/>
        <w:bottom w:val="none" w:sz="0" w:space="0" w:color="auto"/>
        <w:right w:val="none" w:sz="0" w:space="0" w:color="auto"/>
      </w:divBdr>
    </w:div>
    <w:div w:id="624237750">
      <w:bodyDiv w:val="1"/>
      <w:marLeft w:val="0"/>
      <w:marRight w:val="0"/>
      <w:marTop w:val="0"/>
      <w:marBottom w:val="0"/>
      <w:divBdr>
        <w:top w:val="none" w:sz="0" w:space="0" w:color="auto"/>
        <w:left w:val="none" w:sz="0" w:space="0" w:color="auto"/>
        <w:bottom w:val="none" w:sz="0" w:space="0" w:color="auto"/>
        <w:right w:val="none" w:sz="0" w:space="0" w:color="auto"/>
      </w:divBdr>
    </w:div>
    <w:div w:id="63368407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5937480">
      <w:bodyDiv w:val="1"/>
      <w:marLeft w:val="0"/>
      <w:marRight w:val="0"/>
      <w:marTop w:val="0"/>
      <w:marBottom w:val="0"/>
      <w:divBdr>
        <w:top w:val="none" w:sz="0" w:space="0" w:color="auto"/>
        <w:left w:val="none" w:sz="0" w:space="0" w:color="auto"/>
        <w:bottom w:val="none" w:sz="0" w:space="0" w:color="auto"/>
        <w:right w:val="none" w:sz="0" w:space="0" w:color="auto"/>
      </w:divBdr>
    </w:div>
    <w:div w:id="650908690">
      <w:bodyDiv w:val="1"/>
      <w:marLeft w:val="0"/>
      <w:marRight w:val="0"/>
      <w:marTop w:val="0"/>
      <w:marBottom w:val="0"/>
      <w:divBdr>
        <w:top w:val="none" w:sz="0" w:space="0" w:color="auto"/>
        <w:left w:val="none" w:sz="0" w:space="0" w:color="auto"/>
        <w:bottom w:val="none" w:sz="0" w:space="0" w:color="auto"/>
        <w:right w:val="none" w:sz="0" w:space="0" w:color="auto"/>
      </w:divBdr>
    </w:div>
    <w:div w:id="665403620">
      <w:bodyDiv w:val="1"/>
      <w:marLeft w:val="0"/>
      <w:marRight w:val="0"/>
      <w:marTop w:val="0"/>
      <w:marBottom w:val="0"/>
      <w:divBdr>
        <w:top w:val="none" w:sz="0" w:space="0" w:color="auto"/>
        <w:left w:val="none" w:sz="0" w:space="0" w:color="auto"/>
        <w:bottom w:val="none" w:sz="0" w:space="0" w:color="auto"/>
        <w:right w:val="none" w:sz="0" w:space="0" w:color="auto"/>
      </w:divBdr>
    </w:div>
    <w:div w:id="685399036">
      <w:bodyDiv w:val="1"/>
      <w:marLeft w:val="0"/>
      <w:marRight w:val="0"/>
      <w:marTop w:val="0"/>
      <w:marBottom w:val="0"/>
      <w:divBdr>
        <w:top w:val="none" w:sz="0" w:space="0" w:color="auto"/>
        <w:left w:val="none" w:sz="0" w:space="0" w:color="auto"/>
        <w:bottom w:val="none" w:sz="0" w:space="0" w:color="auto"/>
        <w:right w:val="none" w:sz="0" w:space="0" w:color="auto"/>
      </w:divBdr>
    </w:div>
    <w:div w:id="702360360">
      <w:bodyDiv w:val="1"/>
      <w:marLeft w:val="0"/>
      <w:marRight w:val="0"/>
      <w:marTop w:val="0"/>
      <w:marBottom w:val="0"/>
      <w:divBdr>
        <w:top w:val="none" w:sz="0" w:space="0" w:color="auto"/>
        <w:left w:val="none" w:sz="0" w:space="0" w:color="auto"/>
        <w:bottom w:val="none" w:sz="0" w:space="0" w:color="auto"/>
        <w:right w:val="none" w:sz="0" w:space="0" w:color="auto"/>
      </w:divBdr>
    </w:div>
    <w:div w:id="702824743">
      <w:bodyDiv w:val="1"/>
      <w:marLeft w:val="0"/>
      <w:marRight w:val="0"/>
      <w:marTop w:val="0"/>
      <w:marBottom w:val="0"/>
      <w:divBdr>
        <w:top w:val="none" w:sz="0" w:space="0" w:color="auto"/>
        <w:left w:val="none" w:sz="0" w:space="0" w:color="auto"/>
        <w:bottom w:val="none" w:sz="0" w:space="0" w:color="auto"/>
        <w:right w:val="none" w:sz="0" w:space="0" w:color="auto"/>
      </w:divBdr>
    </w:div>
    <w:div w:id="738212937">
      <w:bodyDiv w:val="1"/>
      <w:marLeft w:val="0"/>
      <w:marRight w:val="0"/>
      <w:marTop w:val="0"/>
      <w:marBottom w:val="0"/>
      <w:divBdr>
        <w:top w:val="none" w:sz="0" w:space="0" w:color="auto"/>
        <w:left w:val="none" w:sz="0" w:space="0" w:color="auto"/>
        <w:bottom w:val="none" w:sz="0" w:space="0" w:color="auto"/>
        <w:right w:val="none" w:sz="0" w:space="0" w:color="auto"/>
      </w:divBdr>
    </w:div>
    <w:div w:id="744187788">
      <w:bodyDiv w:val="1"/>
      <w:marLeft w:val="0"/>
      <w:marRight w:val="0"/>
      <w:marTop w:val="0"/>
      <w:marBottom w:val="0"/>
      <w:divBdr>
        <w:top w:val="none" w:sz="0" w:space="0" w:color="auto"/>
        <w:left w:val="none" w:sz="0" w:space="0" w:color="auto"/>
        <w:bottom w:val="none" w:sz="0" w:space="0" w:color="auto"/>
        <w:right w:val="none" w:sz="0" w:space="0" w:color="auto"/>
      </w:divBdr>
    </w:div>
    <w:div w:id="746726265">
      <w:bodyDiv w:val="1"/>
      <w:marLeft w:val="0"/>
      <w:marRight w:val="0"/>
      <w:marTop w:val="0"/>
      <w:marBottom w:val="0"/>
      <w:divBdr>
        <w:top w:val="none" w:sz="0" w:space="0" w:color="auto"/>
        <w:left w:val="none" w:sz="0" w:space="0" w:color="auto"/>
        <w:bottom w:val="none" w:sz="0" w:space="0" w:color="auto"/>
        <w:right w:val="none" w:sz="0" w:space="0" w:color="auto"/>
      </w:divBdr>
    </w:div>
    <w:div w:id="753085859">
      <w:bodyDiv w:val="1"/>
      <w:marLeft w:val="0"/>
      <w:marRight w:val="0"/>
      <w:marTop w:val="0"/>
      <w:marBottom w:val="0"/>
      <w:divBdr>
        <w:top w:val="none" w:sz="0" w:space="0" w:color="auto"/>
        <w:left w:val="none" w:sz="0" w:space="0" w:color="auto"/>
        <w:bottom w:val="none" w:sz="0" w:space="0" w:color="auto"/>
        <w:right w:val="none" w:sz="0" w:space="0" w:color="auto"/>
      </w:divBdr>
    </w:div>
    <w:div w:id="765612888">
      <w:bodyDiv w:val="1"/>
      <w:marLeft w:val="0"/>
      <w:marRight w:val="0"/>
      <w:marTop w:val="0"/>
      <w:marBottom w:val="0"/>
      <w:divBdr>
        <w:top w:val="none" w:sz="0" w:space="0" w:color="auto"/>
        <w:left w:val="none" w:sz="0" w:space="0" w:color="auto"/>
        <w:bottom w:val="none" w:sz="0" w:space="0" w:color="auto"/>
        <w:right w:val="none" w:sz="0" w:space="0" w:color="auto"/>
      </w:divBdr>
    </w:div>
    <w:div w:id="772674008">
      <w:bodyDiv w:val="1"/>
      <w:marLeft w:val="0"/>
      <w:marRight w:val="0"/>
      <w:marTop w:val="0"/>
      <w:marBottom w:val="0"/>
      <w:divBdr>
        <w:top w:val="none" w:sz="0" w:space="0" w:color="auto"/>
        <w:left w:val="none" w:sz="0" w:space="0" w:color="auto"/>
        <w:bottom w:val="none" w:sz="0" w:space="0" w:color="auto"/>
        <w:right w:val="none" w:sz="0" w:space="0" w:color="auto"/>
      </w:divBdr>
    </w:div>
    <w:div w:id="783811886">
      <w:bodyDiv w:val="1"/>
      <w:marLeft w:val="0"/>
      <w:marRight w:val="0"/>
      <w:marTop w:val="0"/>
      <w:marBottom w:val="0"/>
      <w:divBdr>
        <w:top w:val="none" w:sz="0" w:space="0" w:color="auto"/>
        <w:left w:val="none" w:sz="0" w:space="0" w:color="auto"/>
        <w:bottom w:val="none" w:sz="0" w:space="0" w:color="auto"/>
        <w:right w:val="none" w:sz="0" w:space="0" w:color="auto"/>
      </w:divBdr>
    </w:div>
    <w:div w:id="797796311">
      <w:bodyDiv w:val="1"/>
      <w:marLeft w:val="0"/>
      <w:marRight w:val="0"/>
      <w:marTop w:val="0"/>
      <w:marBottom w:val="0"/>
      <w:divBdr>
        <w:top w:val="none" w:sz="0" w:space="0" w:color="auto"/>
        <w:left w:val="none" w:sz="0" w:space="0" w:color="auto"/>
        <w:bottom w:val="none" w:sz="0" w:space="0" w:color="auto"/>
        <w:right w:val="none" w:sz="0" w:space="0" w:color="auto"/>
      </w:divBdr>
    </w:div>
    <w:div w:id="853493309">
      <w:bodyDiv w:val="1"/>
      <w:marLeft w:val="0"/>
      <w:marRight w:val="0"/>
      <w:marTop w:val="0"/>
      <w:marBottom w:val="0"/>
      <w:divBdr>
        <w:top w:val="none" w:sz="0" w:space="0" w:color="auto"/>
        <w:left w:val="none" w:sz="0" w:space="0" w:color="auto"/>
        <w:bottom w:val="none" w:sz="0" w:space="0" w:color="auto"/>
        <w:right w:val="none" w:sz="0" w:space="0" w:color="auto"/>
      </w:divBdr>
    </w:div>
    <w:div w:id="861481937">
      <w:bodyDiv w:val="1"/>
      <w:marLeft w:val="0"/>
      <w:marRight w:val="0"/>
      <w:marTop w:val="0"/>
      <w:marBottom w:val="0"/>
      <w:divBdr>
        <w:top w:val="none" w:sz="0" w:space="0" w:color="auto"/>
        <w:left w:val="none" w:sz="0" w:space="0" w:color="auto"/>
        <w:bottom w:val="none" w:sz="0" w:space="0" w:color="auto"/>
        <w:right w:val="none" w:sz="0" w:space="0" w:color="auto"/>
      </w:divBdr>
    </w:div>
    <w:div w:id="876697452">
      <w:bodyDiv w:val="1"/>
      <w:marLeft w:val="0"/>
      <w:marRight w:val="0"/>
      <w:marTop w:val="0"/>
      <w:marBottom w:val="0"/>
      <w:divBdr>
        <w:top w:val="none" w:sz="0" w:space="0" w:color="auto"/>
        <w:left w:val="none" w:sz="0" w:space="0" w:color="auto"/>
        <w:bottom w:val="none" w:sz="0" w:space="0" w:color="auto"/>
        <w:right w:val="none" w:sz="0" w:space="0" w:color="auto"/>
      </w:divBdr>
    </w:div>
    <w:div w:id="887761878">
      <w:bodyDiv w:val="1"/>
      <w:marLeft w:val="0"/>
      <w:marRight w:val="0"/>
      <w:marTop w:val="0"/>
      <w:marBottom w:val="0"/>
      <w:divBdr>
        <w:top w:val="none" w:sz="0" w:space="0" w:color="auto"/>
        <w:left w:val="none" w:sz="0" w:space="0" w:color="auto"/>
        <w:bottom w:val="none" w:sz="0" w:space="0" w:color="auto"/>
        <w:right w:val="none" w:sz="0" w:space="0" w:color="auto"/>
      </w:divBdr>
    </w:div>
    <w:div w:id="905259905">
      <w:bodyDiv w:val="1"/>
      <w:marLeft w:val="0"/>
      <w:marRight w:val="0"/>
      <w:marTop w:val="0"/>
      <w:marBottom w:val="0"/>
      <w:divBdr>
        <w:top w:val="none" w:sz="0" w:space="0" w:color="auto"/>
        <w:left w:val="none" w:sz="0" w:space="0" w:color="auto"/>
        <w:bottom w:val="none" w:sz="0" w:space="0" w:color="auto"/>
        <w:right w:val="none" w:sz="0" w:space="0" w:color="auto"/>
      </w:divBdr>
    </w:div>
    <w:div w:id="942878867">
      <w:bodyDiv w:val="1"/>
      <w:marLeft w:val="0"/>
      <w:marRight w:val="0"/>
      <w:marTop w:val="0"/>
      <w:marBottom w:val="0"/>
      <w:divBdr>
        <w:top w:val="none" w:sz="0" w:space="0" w:color="auto"/>
        <w:left w:val="none" w:sz="0" w:space="0" w:color="auto"/>
        <w:bottom w:val="none" w:sz="0" w:space="0" w:color="auto"/>
        <w:right w:val="none" w:sz="0" w:space="0" w:color="auto"/>
      </w:divBdr>
    </w:div>
    <w:div w:id="945111445">
      <w:bodyDiv w:val="1"/>
      <w:marLeft w:val="0"/>
      <w:marRight w:val="0"/>
      <w:marTop w:val="0"/>
      <w:marBottom w:val="0"/>
      <w:divBdr>
        <w:top w:val="none" w:sz="0" w:space="0" w:color="auto"/>
        <w:left w:val="none" w:sz="0" w:space="0" w:color="auto"/>
        <w:bottom w:val="none" w:sz="0" w:space="0" w:color="auto"/>
        <w:right w:val="none" w:sz="0" w:space="0" w:color="auto"/>
      </w:divBdr>
    </w:div>
    <w:div w:id="978144868">
      <w:bodyDiv w:val="1"/>
      <w:marLeft w:val="0"/>
      <w:marRight w:val="0"/>
      <w:marTop w:val="0"/>
      <w:marBottom w:val="0"/>
      <w:divBdr>
        <w:top w:val="none" w:sz="0" w:space="0" w:color="auto"/>
        <w:left w:val="none" w:sz="0" w:space="0" w:color="auto"/>
        <w:bottom w:val="none" w:sz="0" w:space="0" w:color="auto"/>
        <w:right w:val="none" w:sz="0" w:space="0" w:color="auto"/>
      </w:divBdr>
    </w:div>
    <w:div w:id="998461764">
      <w:bodyDiv w:val="1"/>
      <w:marLeft w:val="0"/>
      <w:marRight w:val="0"/>
      <w:marTop w:val="0"/>
      <w:marBottom w:val="0"/>
      <w:divBdr>
        <w:top w:val="none" w:sz="0" w:space="0" w:color="auto"/>
        <w:left w:val="none" w:sz="0" w:space="0" w:color="auto"/>
        <w:bottom w:val="none" w:sz="0" w:space="0" w:color="auto"/>
        <w:right w:val="none" w:sz="0" w:space="0" w:color="auto"/>
      </w:divBdr>
    </w:div>
    <w:div w:id="1004626592">
      <w:bodyDiv w:val="1"/>
      <w:marLeft w:val="0"/>
      <w:marRight w:val="0"/>
      <w:marTop w:val="0"/>
      <w:marBottom w:val="0"/>
      <w:divBdr>
        <w:top w:val="none" w:sz="0" w:space="0" w:color="auto"/>
        <w:left w:val="none" w:sz="0" w:space="0" w:color="auto"/>
        <w:bottom w:val="none" w:sz="0" w:space="0" w:color="auto"/>
        <w:right w:val="none" w:sz="0" w:space="0" w:color="auto"/>
      </w:divBdr>
    </w:div>
    <w:div w:id="1009403137">
      <w:bodyDiv w:val="1"/>
      <w:marLeft w:val="0"/>
      <w:marRight w:val="0"/>
      <w:marTop w:val="0"/>
      <w:marBottom w:val="0"/>
      <w:divBdr>
        <w:top w:val="none" w:sz="0" w:space="0" w:color="auto"/>
        <w:left w:val="none" w:sz="0" w:space="0" w:color="auto"/>
        <w:bottom w:val="none" w:sz="0" w:space="0" w:color="auto"/>
        <w:right w:val="none" w:sz="0" w:space="0" w:color="auto"/>
      </w:divBdr>
    </w:div>
    <w:div w:id="1010182471">
      <w:bodyDiv w:val="1"/>
      <w:marLeft w:val="0"/>
      <w:marRight w:val="0"/>
      <w:marTop w:val="0"/>
      <w:marBottom w:val="0"/>
      <w:divBdr>
        <w:top w:val="none" w:sz="0" w:space="0" w:color="auto"/>
        <w:left w:val="none" w:sz="0" w:space="0" w:color="auto"/>
        <w:bottom w:val="none" w:sz="0" w:space="0" w:color="auto"/>
        <w:right w:val="none" w:sz="0" w:space="0" w:color="auto"/>
      </w:divBdr>
    </w:div>
    <w:div w:id="1029574938">
      <w:bodyDiv w:val="1"/>
      <w:marLeft w:val="0"/>
      <w:marRight w:val="0"/>
      <w:marTop w:val="0"/>
      <w:marBottom w:val="0"/>
      <w:divBdr>
        <w:top w:val="none" w:sz="0" w:space="0" w:color="auto"/>
        <w:left w:val="none" w:sz="0" w:space="0" w:color="auto"/>
        <w:bottom w:val="none" w:sz="0" w:space="0" w:color="auto"/>
        <w:right w:val="none" w:sz="0" w:space="0" w:color="auto"/>
      </w:divBdr>
    </w:div>
    <w:div w:id="1066338601">
      <w:bodyDiv w:val="1"/>
      <w:marLeft w:val="0"/>
      <w:marRight w:val="0"/>
      <w:marTop w:val="0"/>
      <w:marBottom w:val="0"/>
      <w:divBdr>
        <w:top w:val="none" w:sz="0" w:space="0" w:color="auto"/>
        <w:left w:val="none" w:sz="0" w:space="0" w:color="auto"/>
        <w:bottom w:val="none" w:sz="0" w:space="0" w:color="auto"/>
        <w:right w:val="none" w:sz="0" w:space="0" w:color="auto"/>
      </w:divBdr>
    </w:div>
    <w:div w:id="1068697335">
      <w:bodyDiv w:val="1"/>
      <w:marLeft w:val="0"/>
      <w:marRight w:val="0"/>
      <w:marTop w:val="0"/>
      <w:marBottom w:val="0"/>
      <w:divBdr>
        <w:top w:val="none" w:sz="0" w:space="0" w:color="auto"/>
        <w:left w:val="none" w:sz="0" w:space="0" w:color="auto"/>
        <w:bottom w:val="none" w:sz="0" w:space="0" w:color="auto"/>
        <w:right w:val="none" w:sz="0" w:space="0" w:color="auto"/>
      </w:divBdr>
    </w:div>
    <w:div w:id="1070687719">
      <w:bodyDiv w:val="1"/>
      <w:marLeft w:val="0"/>
      <w:marRight w:val="0"/>
      <w:marTop w:val="0"/>
      <w:marBottom w:val="0"/>
      <w:divBdr>
        <w:top w:val="none" w:sz="0" w:space="0" w:color="auto"/>
        <w:left w:val="none" w:sz="0" w:space="0" w:color="auto"/>
        <w:bottom w:val="none" w:sz="0" w:space="0" w:color="auto"/>
        <w:right w:val="none" w:sz="0" w:space="0" w:color="auto"/>
      </w:divBdr>
    </w:div>
    <w:div w:id="1090273290">
      <w:bodyDiv w:val="1"/>
      <w:marLeft w:val="0"/>
      <w:marRight w:val="0"/>
      <w:marTop w:val="0"/>
      <w:marBottom w:val="0"/>
      <w:divBdr>
        <w:top w:val="none" w:sz="0" w:space="0" w:color="auto"/>
        <w:left w:val="none" w:sz="0" w:space="0" w:color="auto"/>
        <w:bottom w:val="none" w:sz="0" w:space="0" w:color="auto"/>
        <w:right w:val="none" w:sz="0" w:space="0" w:color="auto"/>
      </w:divBdr>
    </w:div>
    <w:div w:id="1096830444">
      <w:bodyDiv w:val="1"/>
      <w:marLeft w:val="0"/>
      <w:marRight w:val="0"/>
      <w:marTop w:val="0"/>
      <w:marBottom w:val="0"/>
      <w:divBdr>
        <w:top w:val="none" w:sz="0" w:space="0" w:color="auto"/>
        <w:left w:val="none" w:sz="0" w:space="0" w:color="auto"/>
        <w:bottom w:val="none" w:sz="0" w:space="0" w:color="auto"/>
        <w:right w:val="none" w:sz="0" w:space="0" w:color="auto"/>
      </w:divBdr>
    </w:div>
    <w:div w:id="1106921511">
      <w:bodyDiv w:val="1"/>
      <w:marLeft w:val="0"/>
      <w:marRight w:val="0"/>
      <w:marTop w:val="0"/>
      <w:marBottom w:val="0"/>
      <w:divBdr>
        <w:top w:val="none" w:sz="0" w:space="0" w:color="auto"/>
        <w:left w:val="none" w:sz="0" w:space="0" w:color="auto"/>
        <w:bottom w:val="none" w:sz="0" w:space="0" w:color="auto"/>
        <w:right w:val="none" w:sz="0" w:space="0" w:color="auto"/>
      </w:divBdr>
    </w:div>
    <w:div w:id="1109397720">
      <w:bodyDiv w:val="1"/>
      <w:marLeft w:val="0"/>
      <w:marRight w:val="0"/>
      <w:marTop w:val="0"/>
      <w:marBottom w:val="0"/>
      <w:divBdr>
        <w:top w:val="none" w:sz="0" w:space="0" w:color="auto"/>
        <w:left w:val="none" w:sz="0" w:space="0" w:color="auto"/>
        <w:bottom w:val="none" w:sz="0" w:space="0" w:color="auto"/>
        <w:right w:val="none" w:sz="0" w:space="0" w:color="auto"/>
      </w:divBdr>
    </w:div>
    <w:div w:id="1129711550">
      <w:bodyDiv w:val="1"/>
      <w:marLeft w:val="0"/>
      <w:marRight w:val="0"/>
      <w:marTop w:val="0"/>
      <w:marBottom w:val="0"/>
      <w:divBdr>
        <w:top w:val="none" w:sz="0" w:space="0" w:color="auto"/>
        <w:left w:val="none" w:sz="0" w:space="0" w:color="auto"/>
        <w:bottom w:val="none" w:sz="0" w:space="0" w:color="auto"/>
        <w:right w:val="none" w:sz="0" w:space="0" w:color="auto"/>
      </w:divBdr>
    </w:div>
    <w:div w:id="1153907769">
      <w:bodyDiv w:val="1"/>
      <w:marLeft w:val="0"/>
      <w:marRight w:val="0"/>
      <w:marTop w:val="0"/>
      <w:marBottom w:val="0"/>
      <w:divBdr>
        <w:top w:val="none" w:sz="0" w:space="0" w:color="auto"/>
        <w:left w:val="none" w:sz="0" w:space="0" w:color="auto"/>
        <w:bottom w:val="none" w:sz="0" w:space="0" w:color="auto"/>
        <w:right w:val="none" w:sz="0" w:space="0" w:color="auto"/>
      </w:divBdr>
    </w:div>
    <w:div w:id="1169490324">
      <w:bodyDiv w:val="1"/>
      <w:marLeft w:val="0"/>
      <w:marRight w:val="0"/>
      <w:marTop w:val="0"/>
      <w:marBottom w:val="0"/>
      <w:divBdr>
        <w:top w:val="none" w:sz="0" w:space="0" w:color="auto"/>
        <w:left w:val="none" w:sz="0" w:space="0" w:color="auto"/>
        <w:bottom w:val="none" w:sz="0" w:space="0" w:color="auto"/>
        <w:right w:val="none" w:sz="0" w:space="0" w:color="auto"/>
      </w:divBdr>
    </w:div>
    <w:div w:id="1170945980">
      <w:bodyDiv w:val="1"/>
      <w:marLeft w:val="0"/>
      <w:marRight w:val="0"/>
      <w:marTop w:val="0"/>
      <w:marBottom w:val="0"/>
      <w:divBdr>
        <w:top w:val="none" w:sz="0" w:space="0" w:color="auto"/>
        <w:left w:val="none" w:sz="0" w:space="0" w:color="auto"/>
        <w:bottom w:val="none" w:sz="0" w:space="0" w:color="auto"/>
        <w:right w:val="none" w:sz="0" w:space="0" w:color="auto"/>
      </w:divBdr>
    </w:div>
    <w:div w:id="1221015633">
      <w:bodyDiv w:val="1"/>
      <w:marLeft w:val="0"/>
      <w:marRight w:val="0"/>
      <w:marTop w:val="0"/>
      <w:marBottom w:val="0"/>
      <w:divBdr>
        <w:top w:val="none" w:sz="0" w:space="0" w:color="auto"/>
        <w:left w:val="none" w:sz="0" w:space="0" w:color="auto"/>
        <w:bottom w:val="none" w:sz="0" w:space="0" w:color="auto"/>
        <w:right w:val="none" w:sz="0" w:space="0" w:color="auto"/>
      </w:divBdr>
    </w:div>
    <w:div w:id="1223717049">
      <w:bodyDiv w:val="1"/>
      <w:marLeft w:val="0"/>
      <w:marRight w:val="0"/>
      <w:marTop w:val="0"/>
      <w:marBottom w:val="0"/>
      <w:divBdr>
        <w:top w:val="none" w:sz="0" w:space="0" w:color="auto"/>
        <w:left w:val="none" w:sz="0" w:space="0" w:color="auto"/>
        <w:bottom w:val="none" w:sz="0" w:space="0" w:color="auto"/>
        <w:right w:val="none" w:sz="0" w:space="0" w:color="auto"/>
      </w:divBdr>
    </w:div>
    <w:div w:id="1252936578">
      <w:bodyDiv w:val="1"/>
      <w:marLeft w:val="0"/>
      <w:marRight w:val="0"/>
      <w:marTop w:val="0"/>
      <w:marBottom w:val="0"/>
      <w:divBdr>
        <w:top w:val="none" w:sz="0" w:space="0" w:color="auto"/>
        <w:left w:val="none" w:sz="0" w:space="0" w:color="auto"/>
        <w:bottom w:val="none" w:sz="0" w:space="0" w:color="auto"/>
        <w:right w:val="none" w:sz="0" w:space="0" w:color="auto"/>
      </w:divBdr>
    </w:div>
    <w:div w:id="1281451422">
      <w:bodyDiv w:val="1"/>
      <w:marLeft w:val="0"/>
      <w:marRight w:val="0"/>
      <w:marTop w:val="0"/>
      <w:marBottom w:val="0"/>
      <w:divBdr>
        <w:top w:val="none" w:sz="0" w:space="0" w:color="auto"/>
        <w:left w:val="none" w:sz="0" w:space="0" w:color="auto"/>
        <w:bottom w:val="none" w:sz="0" w:space="0" w:color="auto"/>
        <w:right w:val="none" w:sz="0" w:space="0" w:color="auto"/>
      </w:divBdr>
    </w:div>
    <w:div w:id="1287394856">
      <w:bodyDiv w:val="1"/>
      <w:marLeft w:val="0"/>
      <w:marRight w:val="0"/>
      <w:marTop w:val="0"/>
      <w:marBottom w:val="0"/>
      <w:divBdr>
        <w:top w:val="none" w:sz="0" w:space="0" w:color="auto"/>
        <w:left w:val="none" w:sz="0" w:space="0" w:color="auto"/>
        <w:bottom w:val="none" w:sz="0" w:space="0" w:color="auto"/>
        <w:right w:val="none" w:sz="0" w:space="0" w:color="auto"/>
      </w:divBdr>
    </w:div>
    <w:div w:id="1311518817">
      <w:bodyDiv w:val="1"/>
      <w:marLeft w:val="0"/>
      <w:marRight w:val="0"/>
      <w:marTop w:val="0"/>
      <w:marBottom w:val="0"/>
      <w:divBdr>
        <w:top w:val="none" w:sz="0" w:space="0" w:color="auto"/>
        <w:left w:val="none" w:sz="0" w:space="0" w:color="auto"/>
        <w:bottom w:val="none" w:sz="0" w:space="0" w:color="auto"/>
        <w:right w:val="none" w:sz="0" w:space="0" w:color="auto"/>
      </w:divBdr>
    </w:div>
    <w:div w:id="1321424557">
      <w:bodyDiv w:val="1"/>
      <w:marLeft w:val="0"/>
      <w:marRight w:val="0"/>
      <w:marTop w:val="0"/>
      <w:marBottom w:val="0"/>
      <w:divBdr>
        <w:top w:val="none" w:sz="0" w:space="0" w:color="auto"/>
        <w:left w:val="none" w:sz="0" w:space="0" w:color="auto"/>
        <w:bottom w:val="none" w:sz="0" w:space="0" w:color="auto"/>
        <w:right w:val="none" w:sz="0" w:space="0" w:color="auto"/>
      </w:divBdr>
    </w:div>
    <w:div w:id="1327633415">
      <w:bodyDiv w:val="1"/>
      <w:marLeft w:val="0"/>
      <w:marRight w:val="0"/>
      <w:marTop w:val="0"/>
      <w:marBottom w:val="0"/>
      <w:divBdr>
        <w:top w:val="none" w:sz="0" w:space="0" w:color="auto"/>
        <w:left w:val="none" w:sz="0" w:space="0" w:color="auto"/>
        <w:bottom w:val="none" w:sz="0" w:space="0" w:color="auto"/>
        <w:right w:val="none" w:sz="0" w:space="0" w:color="auto"/>
      </w:divBdr>
    </w:div>
    <w:div w:id="1332415163">
      <w:bodyDiv w:val="1"/>
      <w:marLeft w:val="0"/>
      <w:marRight w:val="0"/>
      <w:marTop w:val="0"/>
      <w:marBottom w:val="0"/>
      <w:divBdr>
        <w:top w:val="none" w:sz="0" w:space="0" w:color="auto"/>
        <w:left w:val="none" w:sz="0" w:space="0" w:color="auto"/>
        <w:bottom w:val="none" w:sz="0" w:space="0" w:color="auto"/>
        <w:right w:val="none" w:sz="0" w:space="0" w:color="auto"/>
      </w:divBdr>
    </w:div>
    <w:div w:id="1353532016">
      <w:bodyDiv w:val="1"/>
      <w:marLeft w:val="0"/>
      <w:marRight w:val="0"/>
      <w:marTop w:val="0"/>
      <w:marBottom w:val="0"/>
      <w:divBdr>
        <w:top w:val="none" w:sz="0" w:space="0" w:color="auto"/>
        <w:left w:val="none" w:sz="0" w:space="0" w:color="auto"/>
        <w:bottom w:val="none" w:sz="0" w:space="0" w:color="auto"/>
        <w:right w:val="none" w:sz="0" w:space="0" w:color="auto"/>
      </w:divBdr>
    </w:div>
    <w:div w:id="1364478133">
      <w:bodyDiv w:val="1"/>
      <w:marLeft w:val="0"/>
      <w:marRight w:val="0"/>
      <w:marTop w:val="0"/>
      <w:marBottom w:val="0"/>
      <w:divBdr>
        <w:top w:val="none" w:sz="0" w:space="0" w:color="auto"/>
        <w:left w:val="none" w:sz="0" w:space="0" w:color="auto"/>
        <w:bottom w:val="none" w:sz="0" w:space="0" w:color="auto"/>
        <w:right w:val="none" w:sz="0" w:space="0" w:color="auto"/>
      </w:divBdr>
    </w:div>
    <w:div w:id="1377042769">
      <w:bodyDiv w:val="1"/>
      <w:marLeft w:val="0"/>
      <w:marRight w:val="0"/>
      <w:marTop w:val="0"/>
      <w:marBottom w:val="0"/>
      <w:divBdr>
        <w:top w:val="none" w:sz="0" w:space="0" w:color="auto"/>
        <w:left w:val="none" w:sz="0" w:space="0" w:color="auto"/>
        <w:bottom w:val="none" w:sz="0" w:space="0" w:color="auto"/>
        <w:right w:val="none" w:sz="0" w:space="0" w:color="auto"/>
      </w:divBdr>
    </w:div>
    <w:div w:id="1388383003">
      <w:bodyDiv w:val="1"/>
      <w:marLeft w:val="0"/>
      <w:marRight w:val="0"/>
      <w:marTop w:val="0"/>
      <w:marBottom w:val="0"/>
      <w:divBdr>
        <w:top w:val="none" w:sz="0" w:space="0" w:color="auto"/>
        <w:left w:val="none" w:sz="0" w:space="0" w:color="auto"/>
        <w:bottom w:val="none" w:sz="0" w:space="0" w:color="auto"/>
        <w:right w:val="none" w:sz="0" w:space="0" w:color="auto"/>
      </w:divBdr>
    </w:div>
    <w:div w:id="1410662446">
      <w:bodyDiv w:val="1"/>
      <w:marLeft w:val="0"/>
      <w:marRight w:val="0"/>
      <w:marTop w:val="0"/>
      <w:marBottom w:val="0"/>
      <w:divBdr>
        <w:top w:val="none" w:sz="0" w:space="0" w:color="auto"/>
        <w:left w:val="none" w:sz="0" w:space="0" w:color="auto"/>
        <w:bottom w:val="none" w:sz="0" w:space="0" w:color="auto"/>
        <w:right w:val="none" w:sz="0" w:space="0" w:color="auto"/>
      </w:divBdr>
    </w:div>
    <w:div w:id="1462528283">
      <w:bodyDiv w:val="1"/>
      <w:marLeft w:val="0"/>
      <w:marRight w:val="0"/>
      <w:marTop w:val="0"/>
      <w:marBottom w:val="0"/>
      <w:divBdr>
        <w:top w:val="none" w:sz="0" w:space="0" w:color="auto"/>
        <w:left w:val="none" w:sz="0" w:space="0" w:color="auto"/>
        <w:bottom w:val="none" w:sz="0" w:space="0" w:color="auto"/>
        <w:right w:val="none" w:sz="0" w:space="0" w:color="auto"/>
      </w:divBdr>
    </w:div>
    <w:div w:id="1467162032">
      <w:bodyDiv w:val="1"/>
      <w:marLeft w:val="0"/>
      <w:marRight w:val="0"/>
      <w:marTop w:val="0"/>
      <w:marBottom w:val="0"/>
      <w:divBdr>
        <w:top w:val="none" w:sz="0" w:space="0" w:color="auto"/>
        <w:left w:val="none" w:sz="0" w:space="0" w:color="auto"/>
        <w:bottom w:val="none" w:sz="0" w:space="0" w:color="auto"/>
        <w:right w:val="none" w:sz="0" w:space="0" w:color="auto"/>
      </w:divBdr>
    </w:div>
    <w:div w:id="1473451003">
      <w:bodyDiv w:val="1"/>
      <w:marLeft w:val="0"/>
      <w:marRight w:val="0"/>
      <w:marTop w:val="0"/>
      <w:marBottom w:val="0"/>
      <w:divBdr>
        <w:top w:val="none" w:sz="0" w:space="0" w:color="auto"/>
        <w:left w:val="none" w:sz="0" w:space="0" w:color="auto"/>
        <w:bottom w:val="none" w:sz="0" w:space="0" w:color="auto"/>
        <w:right w:val="none" w:sz="0" w:space="0" w:color="auto"/>
      </w:divBdr>
    </w:div>
    <w:div w:id="1501583369">
      <w:bodyDiv w:val="1"/>
      <w:marLeft w:val="0"/>
      <w:marRight w:val="0"/>
      <w:marTop w:val="0"/>
      <w:marBottom w:val="0"/>
      <w:divBdr>
        <w:top w:val="none" w:sz="0" w:space="0" w:color="auto"/>
        <w:left w:val="none" w:sz="0" w:space="0" w:color="auto"/>
        <w:bottom w:val="none" w:sz="0" w:space="0" w:color="auto"/>
        <w:right w:val="none" w:sz="0" w:space="0" w:color="auto"/>
      </w:divBdr>
    </w:div>
    <w:div w:id="1502038238">
      <w:bodyDiv w:val="1"/>
      <w:marLeft w:val="0"/>
      <w:marRight w:val="0"/>
      <w:marTop w:val="0"/>
      <w:marBottom w:val="0"/>
      <w:divBdr>
        <w:top w:val="none" w:sz="0" w:space="0" w:color="auto"/>
        <w:left w:val="none" w:sz="0" w:space="0" w:color="auto"/>
        <w:bottom w:val="none" w:sz="0" w:space="0" w:color="auto"/>
        <w:right w:val="none" w:sz="0" w:space="0" w:color="auto"/>
      </w:divBdr>
    </w:div>
    <w:div w:id="1519847816">
      <w:bodyDiv w:val="1"/>
      <w:marLeft w:val="0"/>
      <w:marRight w:val="0"/>
      <w:marTop w:val="0"/>
      <w:marBottom w:val="0"/>
      <w:divBdr>
        <w:top w:val="none" w:sz="0" w:space="0" w:color="auto"/>
        <w:left w:val="none" w:sz="0" w:space="0" w:color="auto"/>
        <w:bottom w:val="none" w:sz="0" w:space="0" w:color="auto"/>
        <w:right w:val="none" w:sz="0" w:space="0" w:color="auto"/>
      </w:divBdr>
    </w:div>
    <w:div w:id="1538086888">
      <w:bodyDiv w:val="1"/>
      <w:marLeft w:val="0"/>
      <w:marRight w:val="0"/>
      <w:marTop w:val="0"/>
      <w:marBottom w:val="0"/>
      <w:divBdr>
        <w:top w:val="none" w:sz="0" w:space="0" w:color="auto"/>
        <w:left w:val="none" w:sz="0" w:space="0" w:color="auto"/>
        <w:bottom w:val="none" w:sz="0" w:space="0" w:color="auto"/>
        <w:right w:val="none" w:sz="0" w:space="0" w:color="auto"/>
      </w:divBdr>
    </w:div>
    <w:div w:id="1543320907">
      <w:bodyDiv w:val="1"/>
      <w:marLeft w:val="0"/>
      <w:marRight w:val="0"/>
      <w:marTop w:val="0"/>
      <w:marBottom w:val="0"/>
      <w:divBdr>
        <w:top w:val="none" w:sz="0" w:space="0" w:color="auto"/>
        <w:left w:val="none" w:sz="0" w:space="0" w:color="auto"/>
        <w:bottom w:val="none" w:sz="0" w:space="0" w:color="auto"/>
        <w:right w:val="none" w:sz="0" w:space="0" w:color="auto"/>
      </w:divBdr>
    </w:div>
    <w:div w:id="1563951409">
      <w:bodyDiv w:val="1"/>
      <w:marLeft w:val="0"/>
      <w:marRight w:val="0"/>
      <w:marTop w:val="0"/>
      <w:marBottom w:val="0"/>
      <w:divBdr>
        <w:top w:val="none" w:sz="0" w:space="0" w:color="auto"/>
        <w:left w:val="none" w:sz="0" w:space="0" w:color="auto"/>
        <w:bottom w:val="none" w:sz="0" w:space="0" w:color="auto"/>
        <w:right w:val="none" w:sz="0" w:space="0" w:color="auto"/>
      </w:divBdr>
    </w:div>
    <w:div w:id="1568761251">
      <w:bodyDiv w:val="1"/>
      <w:marLeft w:val="0"/>
      <w:marRight w:val="0"/>
      <w:marTop w:val="0"/>
      <w:marBottom w:val="0"/>
      <w:divBdr>
        <w:top w:val="none" w:sz="0" w:space="0" w:color="auto"/>
        <w:left w:val="none" w:sz="0" w:space="0" w:color="auto"/>
        <w:bottom w:val="none" w:sz="0" w:space="0" w:color="auto"/>
        <w:right w:val="none" w:sz="0" w:space="0" w:color="auto"/>
      </w:divBdr>
    </w:div>
    <w:div w:id="1569801677">
      <w:bodyDiv w:val="1"/>
      <w:marLeft w:val="0"/>
      <w:marRight w:val="0"/>
      <w:marTop w:val="0"/>
      <w:marBottom w:val="0"/>
      <w:divBdr>
        <w:top w:val="none" w:sz="0" w:space="0" w:color="auto"/>
        <w:left w:val="none" w:sz="0" w:space="0" w:color="auto"/>
        <w:bottom w:val="none" w:sz="0" w:space="0" w:color="auto"/>
        <w:right w:val="none" w:sz="0" w:space="0" w:color="auto"/>
      </w:divBdr>
    </w:div>
    <w:div w:id="1572958699">
      <w:bodyDiv w:val="1"/>
      <w:marLeft w:val="0"/>
      <w:marRight w:val="0"/>
      <w:marTop w:val="0"/>
      <w:marBottom w:val="0"/>
      <w:divBdr>
        <w:top w:val="none" w:sz="0" w:space="0" w:color="auto"/>
        <w:left w:val="none" w:sz="0" w:space="0" w:color="auto"/>
        <w:bottom w:val="none" w:sz="0" w:space="0" w:color="auto"/>
        <w:right w:val="none" w:sz="0" w:space="0" w:color="auto"/>
      </w:divBdr>
    </w:div>
    <w:div w:id="1586381314">
      <w:bodyDiv w:val="1"/>
      <w:marLeft w:val="0"/>
      <w:marRight w:val="0"/>
      <w:marTop w:val="0"/>
      <w:marBottom w:val="0"/>
      <w:divBdr>
        <w:top w:val="none" w:sz="0" w:space="0" w:color="auto"/>
        <w:left w:val="none" w:sz="0" w:space="0" w:color="auto"/>
        <w:bottom w:val="none" w:sz="0" w:space="0" w:color="auto"/>
        <w:right w:val="none" w:sz="0" w:space="0" w:color="auto"/>
      </w:divBdr>
    </w:div>
    <w:div w:id="1587768266">
      <w:bodyDiv w:val="1"/>
      <w:marLeft w:val="0"/>
      <w:marRight w:val="0"/>
      <w:marTop w:val="0"/>
      <w:marBottom w:val="0"/>
      <w:divBdr>
        <w:top w:val="none" w:sz="0" w:space="0" w:color="auto"/>
        <w:left w:val="none" w:sz="0" w:space="0" w:color="auto"/>
        <w:bottom w:val="none" w:sz="0" w:space="0" w:color="auto"/>
        <w:right w:val="none" w:sz="0" w:space="0" w:color="auto"/>
      </w:divBdr>
    </w:div>
    <w:div w:id="1610621800">
      <w:bodyDiv w:val="1"/>
      <w:marLeft w:val="0"/>
      <w:marRight w:val="0"/>
      <w:marTop w:val="0"/>
      <w:marBottom w:val="0"/>
      <w:divBdr>
        <w:top w:val="none" w:sz="0" w:space="0" w:color="auto"/>
        <w:left w:val="none" w:sz="0" w:space="0" w:color="auto"/>
        <w:bottom w:val="none" w:sz="0" w:space="0" w:color="auto"/>
        <w:right w:val="none" w:sz="0" w:space="0" w:color="auto"/>
      </w:divBdr>
    </w:div>
    <w:div w:id="1611817609">
      <w:bodyDiv w:val="1"/>
      <w:marLeft w:val="0"/>
      <w:marRight w:val="0"/>
      <w:marTop w:val="0"/>
      <w:marBottom w:val="0"/>
      <w:divBdr>
        <w:top w:val="none" w:sz="0" w:space="0" w:color="auto"/>
        <w:left w:val="none" w:sz="0" w:space="0" w:color="auto"/>
        <w:bottom w:val="none" w:sz="0" w:space="0" w:color="auto"/>
        <w:right w:val="none" w:sz="0" w:space="0" w:color="auto"/>
      </w:divBdr>
    </w:div>
    <w:div w:id="1647583854">
      <w:bodyDiv w:val="1"/>
      <w:marLeft w:val="0"/>
      <w:marRight w:val="0"/>
      <w:marTop w:val="0"/>
      <w:marBottom w:val="0"/>
      <w:divBdr>
        <w:top w:val="none" w:sz="0" w:space="0" w:color="auto"/>
        <w:left w:val="none" w:sz="0" w:space="0" w:color="auto"/>
        <w:bottom w:val="none" w:sz="0" w:space="0" w:color="auto"/>
        <w:right w:val="none" w:sz="0" w:space="0" w:color="auto"/>
      </w:divBdr>
    </w:div>
    <w:div w:id="1657218672">
      <w:bodyDiv w:val="1"/>
      <w:marLeft w:val="0"/>
      <w:marRight w:val="0"/>
      <w:marTop w:val="0"/>
      <w:marBottom w:val="0"/>
      <w:divBdr>
        <w:top w:val="none" w:sz="0" w:space="0" w:color="auto"/>
        <w:left w:val="none" w:sz="0" w:space="0" w:color="auto"/>
        <w:bottom w:val="none" w:sz="0" w:space="0" w:color="auto"/>
        <w:right w:val="none" w:sz="0" w:space="0" w:color="auto"/>
      </w:divBdr>
    </w:div>
    <w:div w:id="1660309452">
      <w:bodyDiv w:val="1"/>
      <w:marLeft w:val="0"/>
      <w:marRight w:val="0"/>
      <w:marTop w:val="0"/>
      <w:marBottom w:val="0"/>
      <w:divBdr>
        <w:top w:val="none" w:sz="0" w:space="0" w:color="auto"/>
        <w:left w:val="none" w:sz="0" w:space="0" w:color="auto"/>
        <w:bottom w:val="none" w:sz="0" w:space="0" w:color="auto"/>
        <w:right w:val="none" w:sz="0" w:space="0" w:color="auto"/>
      </w:divBdr>
    </w:div>
    <w:div w:id="1687561232">
      <w:bodyDiv w:val="1"/>
      <w:marLeft w:val="0"/>
      <w:marRight w:val="0"/>
      <w:marTop w:val="0"/>
      <w:marBottom w:val="0"/>
      <w:divBdr>
        <w:top w:val="none" w:sz="0" w:space="0" w:color="auto"/>
        <w:left w:val="none" w:sz="0" w:space="0" w:color="auto"/>
        <w:bottom w:val="none" w:sz="0" w:space="0" w:color="auto"/>
        <w:right w:val="none" w:sz="0" w:space="0" w:color="auto"/>
      </w:divBdr>
    </w:div>
    <w:div w:id="1720782544">
      <w:bodyDiv w:val="1"/>
      <w:marLeft w:val="0"/>
      <w:marRight w:val="0"/>
      <w:marTop w:val="0"/>
      <w:marBottom w:val="0"/>
      <w:divBdr>
        <w:top w:val="none" w:sz="0" w:space="0" w:color="auto"/>
        <w:left w:val="none" w:sz="0" w:space="0" w:color="auto"/>
        <w:bottom w:val="none" w:sz="0" w:space="0" w:color="auto"/>
        <w:right w:val="none" w:sz="0" w:space="0" w:color="auto"/>
      </w:divBdr>
    </w:div>
    <w:div w:id="1745836395">
      <w:bodyDiv w:val="1"/>
      <w:marLeft w:val="0"/>
      <w:marRight w:val="0"/>
      <w:marTop w:val="0"/>
      <w:marBottom w:val="0"/>
      <w:divBdr>
        <w:top w:val="none" w:sz="0" w:space="0" w:color="auto"/>
        <w:left w:val="none" w:sz="0" w:space="0" w:color="auto"/>
        <w:bottom w:val="none" w:sz="0" w:space="0" w:color="auto"/>
        <w:right w:val="none" w:sz="0" w:space="0" w:color="auto"/>
      </w:divBdr>
    </w:div>
    <w:div w:id="1752463572">
      <w:bodyDiv w:val="1"/>
      <w:marLeft w:val="0"/>
      <w:marRight w:val="0"/>
      <w:marTop w:val="0"/>
      <w:marBottom w:val="0"/>
      <w:divBdr>
        <w:top w:val="none" w:sz="0" w:space="0" w:color="auto"/>
        <w:left w:val="none" w:sz="0" w:space="0" w:color="auto"/>
        <w:bottom w:val="none" w:sz="0" w:space="0" w:color="auto"/>
        <w:right w:val="none" w:sz="0" w:space="0" w:color="auto"/>
      </w:divBdr>
    </w:div>
    <w:div w:id="1754084823">
      <w:bodyDiv w:val="1"/>
      <w:marLeft w:val="0"/>
      <w:marRight w:val="0"/>
      <w:marTop w:val="0"/>
      <w:marBottom w:val="0"/>
      <w:divBdr>
        <w:top w:val="none" w:sz="0" w:space="0" w:color="auto"/>
        <w:left w:val="none" w:sz="0" w:space="0" w:color="auto"/>
        <w:bottom w:val="none" w:sz="0" w:space="0" w:color="auto"/>
        <w:right w:val="none" w:sz="0" w:space="0" w:color="auto"/>
      </w:divBdr>
    </w:div>
    <w:div w:id="1784574195">
      <w:bodyDiv w:val="1"/>
      <w:marLeft w:val="0"/>
      <w:marRight w:val="0"/>
      <w:marTop w:val="0"/>
      <w:marBottom w:val="0"/>
      <w:divBdr>
        <w:top w:val="none" w:sz="0" w:space="0" w:color="auto"/>
        <w:left w:val="none" w:sz="0" w:space="0" w:color="auto"/>
        <w:bottom w:val="none" w:sz="0" w:space="0" w:color="auto"/>
        <w:right w:val="none" w:sz="0" w:space="0" w:color="auto"/>
      </w:divBdr>
    </w:div>
    <w:div w:id="1797794480">
      <w:bodyDiv w:val="1"/>
      <w:marLeft w:val="0"/>
      <w:marRight w:val="0"/>
      <w:marTop w:val="0"/>
      <w:marBottom w:val="0"/>
      <w:divBdr>
        <w:top w:val="none" w:sz="0" w:space="0" w:color="auto"/>
        <w:left w:val="none" w:sz="0" w:space="0" w:color="auto"/>
        <w:bottom w:val="none" w:sz="0" w:space="0" w:color="auto"/>
        <w:right w:val="none" w:sz="0" w:space="0" w:color="auto"/>
      </w:divBdr>
    </w:div>
    <w:div w:id="1803037756">
      <w:bodyDiv w:val="1"/>
      <w:marLeft w:val="0"/>
      <w:marRight w:val="0"/>
      <w:marTop w:val="0"/>
      <w:marBottom w:val="0"/>
      <w:divBdr>
        <w:top w:val="none" w:sz="0" w:space="0" w:color="auto"/>
        <w:left w:val="none" w:sz="0" w:space="0" w:color="auto"/>
        <w:bottom w:val="none" w:sz="0" w:space="0" w:color="auto"/>
        <w:right w:val="none" w:sz="0" w:space="0" w:color="auto"/>
      </w:divBdr>
    </w:div>
    <w:div w:id="1803040734">
      <w:bodyDiv w:val="1"/>
      <w:marLeft w:val="0"/>
      <w:marRight w:val="0"/>
      <w:marTop w:val="0"/>
      <w:marBottom w:val="0"/>
      <w:divBdr>
        <w:top w:val="none" w:sz="0" w:space="0" w:color="auto"/>
        <w:left w:val="none" w:sz="0" w:space="0" w:color="auto"/>
        <w:bottom w:val="none" w:sz="0" w:space="0" w:color="auto"/>
        <w:right w:val="none" w:sz="0" w:space="0" w:color="auto"/>
      </w:divBdr>
    </w:div>
    <w:div w:id="1844590632">
      <w:bodyDiv w:val="1"/>
      <w:marLeft w:val="0"/>
      <w:marRight w:val="0"/>
      <w:marTop w:val="0"/>
      <w:marBottom w:val="0"/>
      <w:divBdr>
        <w:top w:val="none" w:sz="0" w:space="0" w:color="auto"/>
        <w:left w:val="none" w:sz="0" w:space="0" w:color="auto"/>
        <w:bottom w:val="none" w:sz="0" w:space="0" w:color="auto"/>
        <w:right w:val="none" w:sz="0" w:space="0" w:color="auto"/>
      </w:divBdr>
    </w:div>
    <w:div w:id="1863279513">
      <w:bodyDiv w:val="1"/>
      <w:marLeft w:val="0"/>
      <w:marRight w:val="0"/>
      <w:marTop w:val="0"/>
      <w:marBottom w:val="0"/>
      <w:divBdr>
        <w:top w:val="none" w:sz="0" w:space="0" w:color="auto"/>
        <w:left w:val="none" w:sz="0" w:space="0" w:color="auto"/>
        <w:bottom w:val="none" w:sz="0" w:space="0" w:color="auto"/>
        <w:right w:val="none" w:sz="0" w:space="0" w:color="auto"/>
      </w:divBdr>
    </w:div>
    <w:div w:id="1887718401">
      <w:bodyDiv w:val="1"/>
      <w:marLeft w:val="0"/>
      <w:marRight w:val="0"/>
      <w:marTop w:val="0"/>
      <w:marBottom w:val="0"/>
      <w:divBdr>
        <w:top w:val="none" w:sz="0" w:space="0" w:color="auto"/>
        <w:left w:val="none" w:sz="0" w:space="0" w:color="auto"/>
        <w:bottom w:val="none" w:sz="0" w:space="0" w:color="auto"/>
        <w:right w:val="none" w:sz="0" w:space="0" w:color="auto"/>
      </w:divBdr>
    </w:div>
    <w:div w:id="1920170142">
      <w:bodyDiv w:val="1"/>
      <w:marLeft w:val="0"/>
      <w:marRight w:val="0"/>
      <w:marTop w:val="0"/>
      <w:marBottom w:val="0"/>
      <w:divBdr>
        <w:top w:val="none" w:sz="0" w:space="0" w:color="auto"/>
        <w:left w:val="none" w:sz="0" w:space="0" w:color="auto"/>
        <w:bottom w:val="none" w:sz="0" w:space="0" w:color="auto"/>
        <w:right w:val="none" w:sz="0" w:space="0" w:color="auto"/>
      </w:divBdr>
    </w:div>
    <w:div w:id="1921324759">
      <w:bodyDiv w:val="1"/>
      <w:marLeft w:val="0"/>
      <w:marRight w:val="0"/>
      <w:marTop w:val="0"/>
      <w:marBottom w:val="0"/>
      <w:divBdr>
        <w:top w:val="none" w:sz="0" w:space="0" w:color="auto"/>
        <w:left w:val="none" w:sz="0" w:space="0" w:color="auto"/>
        <w:bottom w:val="none" w:sz="0" w:space="0" w:color="auto"/>
        <w:right w:val="none" w:sz="0" w:space="0" w:color="auto"/>
      </w:divBdr>
    </w:div>
    <w:div w:id="1921861920">
      <w:bodyDiv w:val="1"/>
      <w:marLeft w:val="0"/>
      <w:marRight w:val="0"/>
      <w:marTop w:val="0"/>
      <w:marBottom w:val="0"/>
      <w:divBdr>
        <w:top w:val="none" w:sz="0" w:space="0" w:color="auto"/>
        <w:left w:val="none" w:sz="0" w:space="0" w:color="auto"/>
        <w:bottom w:val="none" w:sz="0" w:space="0" w:color="auto"/>
        <w:right w:val="none" w:sz="0" w:space="0" w:color="auto"/>
      </w:divBdr>
    </w:div>
    <w:div w:id="1928686585">
      <w:bodyDiv w:val="1"/>
      <w:marLeft w:val="0"/>
      <w:marRight w:val="0"/>
      <w:marTop w:val="0"/>
      <w:marBottom w:val="0"/>
      <w:divBdr>
        <w:top w:val="none" w:sz="0" w:space="0" w:color="auto"/>
        <w:left w:val="none" w:sz="0" w:space="0" w:color="auto"/>
        <w:bottom w:val="none" w:sz="0" w:space="0" w:color="auto"/>
        <w:right w:val="none" w:sz="0" w:space="0" w:color="auto"/>
      </w:divBdr>
    </w:div>
    <w:div w:id="1930768991">
      <w:bodyDiv w:val="1"/>
      <w:marLeft w:val="0"/>
      <w:marRight w:val="0"/>
      <w:marTop w:val="0"/>
      <w:marBottom w:val="0"/>
      <w:divBdr>
        <w:top w:val="none" w:sz="0" w:space="0" w:color="auto"/>
        <w:left w:val="none" w:sz="0" w:space="0" w:color="auto"/>
        <w:bottom w:val="none" w:sz="0" w:space="0" w:color="auto"/>
        <w:right w:val="none" w:sz="0" w:space="0" w:color="auto"/>
      </w:divBdr>
    </w:div>
    <w:div w:id="1936282214">
      <w:bodyDiv w:val="1"/>
      <w:marLeft w:val="0"/>
      <w:marRight w:val="0"/>
      <w:marTop w:val="0"/>
      <w:marBottom w:val="0"/>
      <w:divBdr>
        <w:top w:val="none" w:sz="0" w:space="0" w:color="auto"/>
        <w:left w:val="none" w:sz="0" w:space="0" w:color="auto"/>
        <w:bottom w:val="none" w:sz="0" w:space="0" w:color="auto"/>
        <w:right w:val="none" w:sz="0" w:space="0" w:color="auto"/>
      </w:divBdr>
    </w:div>
    <w:div w:id="1959529229">
      <w:bodyDiv w:val="1"/>
      <w:marLeft w:val="0"/>
      <w:marRight w:val="0"/>
      <w:marTop w:val="0"/>
      <w:marBottom w:val="0"/>
      <w:divBdr>
        <w:top w:val="none" w:sz="0" w:space="0" w:color="auto"/>
        <w:left w:val="none" w:sz="0" w:space="0" w:color="auto"/>
        <w:bottom w:val="none" w:sz="0" w:space="0" w:color="auto"/>
        <w:right w:val="none" w:sz="0" w:space="0" w:color="auto"/>
      </w:divBdr>
    </w:div>
    <w:div w:id="1981766903">
      <w:bodyDiv w:val="1"/>
      <w:marLeft w:val="0"/>
      <w:marRight w:val="0"/>
      <w:marTop w:val="0"/>
      <w:marBottom w:val="0"/>
      <w:divBdr>
        <w:top w:val="none" w:sz="0" w:space="0" w:color="auto"/>
        <w:left w:val="none" w:sz="0" w:space="0" w:color="auto"/>
        <w:bottom w:val="none" w:sz="0" w:space="0" w:color="auto"/>
        <w:right w:val="none" w:sz="0" w:space="0" w:color="auto"/>
      </w:divBdr>
    </w:div>
    <w:div w:id="2068138647">
      <w:bodyDiv w:val="1"/>
      <w:marLeft w:val="0"/>
      <w:marRight w:val="0"/>
      <w:marTop w:val="0"/>
      <w:marBottom w:val="0"/>
      <w:divBdr>
        <w:top w:val="none" w:sz="0" w:space="0" w:color="auto"/>
        <w:left w:val="none" w:sz="0" w:space="0" w:color="auto"/>
        <w:bottom w:val="none" w:sz="0" w:space="0" w:color="auto"/>
        <w:right w:val="none" w:sz="0" w:space="0" w:color="auto"/>
      </w:divBdr>
    </w:div>
    <w:div w:id="2088501749">
      <w:bodyDiv w:val="1"/>
      <w:marLeft w:val="0"/>
      <w:marRight w:val="0"/>
      <w:marTop w:val="0"/>
      <w:marBottom w:val="0"/>
      <w:divBdr>
        <w:top w:val="none" w:sz="0" w:space="0" w:color="auto"/>
        <w:left w:val="none" w:sz="0" w:space="0" w:color="auto"/>
        <w:bottom w:val="none" w:sz="0" w:space="0" w:color="auto"/>
        <w:right w:val="none" w:sz="0" w:space="0" w:color="auto"/>
      </w:divBdr>
    </w:div>
    <w:div w:id="2106072909">
      <w:bodyDiv w:val="1"/>
      <w:marLeft w:val="0"/>
      <w:marRight w:val="0"/>
      <w:marTop w:val="0"/>
      <w:marBottom w:val="0"/>
      <w:divBdr>
        <w:top w:val="none" w:sz="0" w:space="0" w:color="auto"/>
        <w:left w:val="none" w:sz="0" w:space="0" w:color="auto"/>
        <w:bottom w:val="none" w:sz="0" w:space="0" w:color="auto"/>
        <w:right w:val="none" w:sz="0" w:space="0" w:color="auto"/>
      </w:divBdr>
    </w:div>
    <w:div w:id="2122726519">
      <w:bodyDiv w:val="1"/>
      <w:marLeft w:val="0"/>
      <w:marRight w:val="0"/>
      <w:marTop w:val="0"/>
      <w:marBottom w:val="0"/>
      <w:divBdr>
        <w:top w:val="none" w:sz="0" w:space="0" w:color="auto"/>
        <w:left w:val="none" w:sz="0" w:space="0" w:color="auto"/>
        <w:bottom w:val="none" w:sz="0" w:space="0" w:color="auto"/>
        <w:right w:val="none" w:sz="0" w:space="0" w:color="auto"/>
      </w:divBdr>
    </w:div>
    <w:div w:id="212376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117" Type="http://schemas.openxmlformats.org/officeDocument/2006/relationships/image" Target="media/image29.png"/><Relationship Id="rId21" Type="http://schemas.openxmlformats.org/officeDocument/2006/relationships/hyperlink" Target="https://doi.org/10.1016/j.tra.2021.08.019" TargetMode="External"/><Relationship Id="rId42" Type="http://schemas.openxmlformats.org/officeDocument/2006/relationships/image" Target="media/image14.png"/><Relationship Id="rId47" Type="http://schemas.openxmlformats.org/officeDocument/2006/relationships/image" Target="media/image19.png"/><Relationship Id="rId63" Type="http://schemas.openxmlformats.org/officeDocument/2006/relationships/hyperlink" Target="https://chi.streetsblog.org/2020/12/03/how-have-pandemic-bus-lanes-worked-out-in-chicago-boston-and-sf/" TargetMode="External"/><Relationship Id="rId68" Type="http://schemas.openxmlformats.org/officeDocument/2006/relationships/hyperlink" Target="https://www.eia.gov/petroleum/gasdiesel/index.php" TargetMode="External"/><Relationship Id="rId84" Type="http://schemas.openxmlformats.org/officeDocument/2006/relationships/hyperlink" Target="https://new.mta.info/fares/omny-fare-capping" TargetMode="External"/><Relationship Id="rId89" Type="http://schemas.openxmlformats.org/officeDocument/2006/relationships/hyperlink" Target="https://cms7.fta.dot.gov/sites/fta.dot.gov/files/transit_agency_profile_doc/2018/40004.pdf" TargetMode="External"/><Relationship Id="rId112" Type="http://schemas.openxmlformats.org/officeDocument/2006/relationships/image" Target="media/image24.png"/><Relationship Id="rId16" Type="http://schemas.openxmlformats.org/officeDocument/2006/relationships/diagramLayout" Target="diagrams/layout1.xml"/><Relationship Id="rId107" Type="http://schemas.openxmlformats.org/officeDocument/2006/relationships/hyperlink" Target="https://www.census.gov/quickfacts/louisvillejeffersoncountybalancekentucky" TargetMode="External"/><Relationship Id="rId11" Type="http://schemas.openxmlformats.org/officeDocument/2006/relationships/hyperlink" Target="file:///G:\My%20Drive\UTK\Abubakr%20Research%20Work\Dissertation\Writing%20and%20Format\Dissertation\TRACE\Abubakr%20Ziedan%20Dissertation%20TRACE05.docx" TargetMode="External"/><Relationship Id="rId32" Type="http://schemas.openxmlformats.org/officeDocument/2006/relationships/header" Target="header2.xml"/><Relationship Id="rId37" Type="http://schemas.openxmlformats.org/officeDocument/2006/relationships/image" Target="media/image10.png"/><Relationship Id="rId53" Type="http://schemas.openxmlformats.org/officeDocument/2006/relationships/hyperlink" Target="https://data.bls.gov/pdq/SurveyOutputServlet" TargetMode="External"/><Relationship Id="rId58" Type="http://schemas.openxmlformats.org/officeDocument/2006/relationships/hyperlink" Target="https://www.streetlightdata.com/where-did-people-relocate-during-2020/?type=blog/" TargetMode="External"/><Relationship Id="rId74" Type="http://schemas.openxmlformats.org/officeDocument/2006/relationships/hyperlink" Target="https://thatssotampa.com/tampa-streetcar-ridership-2022/" TargetMode="External"/><Relationship Id="rId79" Type="http://schemas.openxmlformats.org/officeDocument/2006/relationships/hyperlink" Target="https://data.lojic.org/datasets/louisville-metro-area-ky-tarc-bus-routes-/data" TargetMode="External"/><Relationship Id="rId102" Type="http://schemas.openxmlformats.org/officeDocument/2006/relationships/hyperlink" Target="https://www.tucsonaz.gov/files/bicycle/documents/E-Scooter_Pilot_Evaluation.pdf" TargetMode="External"/><Relationship Id="rId5" Type="http://schemas.openxmlformats.org/officeDocument/2006/relationships/webSettings" Target="webSettings.xml"/><Relationship Id="rId90" Type="http://schemas.openxmlformats.org/officeDocument/2006/relationships/hyperlink" Target="https://openmobilitydata.org/p/nashville-mta/220?p=2" TargetMode="External"/><Relationship Id="rId95" Type="http://schemas.openxmlformats.org/officeDocument/2006/relationships/hyperlink" Target="http://dx.doi.org/10.2139/ssrn.3988137" TargetMode="External"/><Relationship Id="rId22" Type="http://schemas.openxmlformats.org/officeDocument/2006/relationships/image" Target="media/image2.jpeg"/><Relationship Id="rId27" Type="http://schemas.openxmlformats.org/officeDocument/2006/relationships/image" Target="media/image7.jpeg"/><Relationship Id="rId43" Type="http://schemas.openxmlformats.org/officeDocument/2006/relationships/image" Target="media/image15.png"/><Relationship Id="rId48" Type="http://schemas.openxmlformats.org/officeDocument/2006/relationships/image" Target="media/image20.png"/><Relationship Id="rId64" Type="http://schemas.openxmlformats.org/officeDocument/2006/relationships/hyperlink" Target="https://www.congress.gov/bill/116th-congress/house-bill/133/text" TargetMode="External"/><Relationship Id="rId69" Type="http://schemas.openxmlformats.org/officeDocument/2006/relationships/hyperlink" Target="https://www.bizjournals.com/louisville/news/2017/04/14/louisville-bike-share-program-louvelo-to-launch.html" TargetMode="External"/><Relationship Id="rId113" Type="http://schemas.openxmlformats.org/officeDocument/2006/relationships/image" Target="media/image25.png"/><Relationship Id="rId118" Type="http://schemas.openxmlformats.org/officeDocument/2006/relationships/image" Target="media/image30.png"/><Relationship Id="rId80" Type="http://schemas.openxmlformats.org/officeDocument/2006/relationships/hyperlink" Target="https://data.louisvilleky.gov/dataset/dockless-vehicles/resource/e36546f6-888b-4e66-8a87-9b68cab471e6" TargetMode="External"/><Relationship Id="rId85" Type="http://schemas.openxmlformats.org/officeDocument/2006/relationships/hyperlink" Target="https://nacto.org/wp-content/uploads/2019/04/NACTO_Shared-Micromobility-in-2018_Web.pdf" TargetMode="External"/><Relationship Id="rId12" Type="http://schemas.openxmlformats.org/officeDocument/2006/relationships/footer" Target="footer3.xml"/><Relationship Id="rId17" Type="http://schemas.openxmlformats.org/officeDocument/2006/relationships/diagramQuickStyle" Target="diagrams/quickStyle1.xml"/><Relationship Id="rId33" Type="http://schemas.openxmlformats.org/officeDocument/2006/relationships/image" Target="media/image8.jpeg"/><Relationship Id="rId38" Type="http://schemas.openxmlformats.org/officeDocument/2006/relationships/chart" Target="charts/chart4.xml"/><Relationship Id="rId59" Type="http://schemas.openxmlformats.org/officeDocument/2006/relationships/hyperlink" Target="https://catalogofbias.org/biases/recall-bias/" TargetMode="External"/><Relationship Id="rId103" Type="http://schemas.openxmlformats.org/officeDocument/2006/relationships/hyperlink" Target="https://cms7.fta.dot.gov/sites/fta.dot.gov/files/transit_agency_profile_doc/2018/40018.pdf" TargetMode="External"/><Relationship Id="rId108" Type="http://schemas.openxmlformats.org/officeDocument/2006/relationships/hyperlink" Target="https://www.census.gov/retail/index.html" TargetMode="External"/><Relationship Id="rId54" Type="http://schemas.openxmlformats.org/officeDocument/2006/relationships/hyperlink" Target="https://www.bls.gov/cps/effects-of-the-coronavirus-covid-19-pandemic.htm" TargetMode="External"/><Relationship Id="rId70" Type="http://schemas.openxmlformats.org/officeDocument/2006/relationships/hyperlink" Target="https://github.com/openmobilityfoundation/mobility-data-specification" TargetMode="External"/><Relationship Id="rId75" Type="http://schemas.openxmlformats.org/officeDocument/2006/relationships/hyperlink" Target="https://www.theverge.com/2020/3/19/21186865/uber-rides-decline-coronavirus-seattle-sf-la-nyc" TargetMode="External"/><Relationship Id="rId91" Type="http://schemas.openxmlformats.org/officeDocument/2006/relationships/hyperlink" Target="https://www.portlandoregon.gov/transportation/article/709719" TargetMode="External"/><Relationship Id="rId96" Type="http://schemas.openxmlformats.org/officeDocument/2006/relationships/hyperlink" Target="https://www.baynews9.com/fl/tampa/news/2022/07/07/teco-line-streetcar-sees-record-ridership"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3.jpeg"/><Relationship Id="rId28" Type="http://schemas.openxmlformats.org/officeDocument/2006/relationships/footer" Target="footer5.xml"/><Relationship Id="rId49" Type="http://schemas.openxmlformats.org/officeDocument/2006/relationships/image" Target="media/image21.png"/><Relationship Id="rId114" Type="http://schemas.openxmlformats.org/officeDocument/2006/relationships/image" Target="media/image26.png"/><Relationship Id="rId119" Type="http://schemas.openxmlformats.org/officeDocument/2006/relationships/image" Target="media/image31.png"/><Relationship Id="rId44" Type="http://schemas.openxmlformats.org/officeDocument/2006/relationships/image" Target="media/image16.png"/><Relationship Id="rId60" Type="http://schemas.openxmlformats.org/officeDocument/2006/relationships/hyperlink" Target="https://www.cdc.gov/mmwr/volumes/69/wr/mm6935a2.htm" TargetMode="External"/><Relationship Id="rId65" Type="http://schemas.openxmlformats.org/officeDocument/2006/relationships/hyperlink" Target="https://www.congress.gov/bill/117th-congress/house-bill/1319/text" TargetMode="External"/><Relationship Id="rId81" Type="http://schemas.openxmlformats.org/officeDocument/2006/relationships/hyperlink" Target="https://data.covid.umd.edu" TargetMode="External"/><Relationship Id="rId86" Type="http://schemas.openxmlformats.org/officeDocument/2006/relationships/hyperlink" Target="https://nacto.org/wp-content/uploads/2020/08/2020bikesharesnapshot.pdf"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4.xml"/><Relationship Id="rId18" Type="http://schemas.openxmlformats.org/officeDocument/2006/relationships/diagramColors" Target="diagrams/colors1.xml"/><Relationship Id="rId39" Type="http://schemas.openxmlformats.org/officeDocument/2006/relationships/image" Target="media/image11.png"/><Relationship Id="rId109" Type="http://schemas.openxmlformats.org/officeDocument/2006/relationships/hyperlink" Target="https://about.usps.com/who/legal/foia/library.htm" TargetMode="External"/><Relationship Id="rId34" Type="http://schemas.openxmlformats.org/officeDocument/2006/relationships/image" Target="media/image9.jpeg"/><Relationship Id="rId50" Type="http://schemas.openxmlformats.org/officeDocument/2006/relationships/image" Target="media/image22.png"/><Relationship Id="rId55" Type="http://schemas.openxmlformats.org/officeDocument/2006/relationships/hyperlink" Target="https://www.bls.gov/lau/metrossa.htm" TargetMode="External"/><Relationship Id="rId76" Type="http://schemas.openxmlformats.org/officeDocument/2006/relationships/hyperlink" Target="https://davidakenny.net/cm/mediate.htm" TargetMode="External"/><Relationship Id="rId97" Type="http://schemas.openxmlformats.org/officeDocument/2006/relationships/hyperlink" Target="https://www.statista.com/statistics/1235724/market-share-us-food-delivery-companies/" TargetMode="External"/><Relationship Id="rId104" Type="http://schemas.openxmlformats.org/officeDocument/2006/relationships/hyperlink" Target="https://www.transit.dot.gov/ntd/data-product/monthly-module-adjusted-data-release"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golineirt.com/info.html" TargetMode="External"/><Relationship Id="rId92" Type="http://schemas.openxmlformats.org/officeDocument/2006/relationships/hyperlink" Target="https://sanjosespotlight.com/vta-to-suspend-san-jose-light-rail-service-following-shooting/" TargetMode="External"/><Relationship Id="rId2" Type="http://schemas.openxmlformats.org/officeDocument/2006/relationships/numbering" Target="numbering.xml"/><Relationship Id="rId29" Type="http://schemas.openxmlformats.org/officeDocument/2006/relationships/header" Target="header1.xml"/><Relationship Id="rId24" Type="http://schemas.openxmlformats.org/officeDocument/2006/relationships/image" Target="media/image4.jpeg"/><Relationship Id="rId40" Type="http://schemas.openxmlformats.org/officeDocument/2006/relationships/image" Target="media/image12.png"/><Relationship Id="rId45" Type="http://schemas.openxmlformats.org/officeDocument/2006/relationships/image" Target="media/image17.png"/><Relationship Id="rId66" Type="http://schemas.openxmlformats.org/officeDocument/2006/relationships/hyperlink" Target="https://www.congress.gov/bill/116th-congress/house-bill/748" TargetMode="External"/><Relationship Id="rId87" Type="http://schemas.openxmlformats.org/officeDocument/2006/relationships/hyperlink" Target="https://www.transit.dot.gov/ntd/data-product/monthly-module-adjusted-data-release" TargetMode="External"/><Relationship Id="rId110" Type="http://schemas.openxmlformats.org/officeDocument/2006/relationships/hyperlink" Target="https://humantransit.org/2021/12/the-bus-driver-shortage-is-an-emergency.html" TargetMode="External"/><Relationship Id="rId115" Type="http://schemas.openxmlformats.org/officeDocument/2006/relationships/image" Target="media/image27.png"/><Relationship Id="rId61" Type="http://schemas.openxmlformats.org/officeDocument/2006/relationships/hyperlink" Target="https://covid.cdc.gov/covid-data-tracker" TargetMode="External"/><Relationship Id="rId82" Type="http://schemas.openxmlformats.org/officeDocument/2006/relationships/hyperlink" Target="https://www.sfmta.com/blog/benefits-temporary-transit-lanes-made-permanent" TargetMode="External"/><Relationship Id="rId19" Type="http://schemas.microsoft.com/office/2007/relationships/diagramDrawing" Target="diagrams/drawing1.xml"/><Relationship Id="rId14" Type="http://schemas.openxmlformats.org/officeDocument/2006/relationships/chart" Target="charts/chart1.xml"/><Relationship Id="rId30" Type="http://schemas.openxmlformats.org/officeDocument/2006/relationships/footer" Target="footer6.xml"/><Relationship Id="rId35" Type="http://schemas.openxmlformats.org/officeDocument/2006/relationships/chart" Target="charts/chart2.xml"/><Relationship Id="rId56" Type="http://schemas.openxmlformats.org/officeDocument/2006/relationships/hyperlink" Target="https://www.bts.gov/covid-19/week-in-transportation" TargetMode="External"/><Relationship Id="rId77" Type="http://schemas.openxmlformats.org/officeDocument/2006/relationships/hyperlink" Target="https://CRAN.R-project.org/package=changepoint" TargetMode="External"/><Relationship Id="rId100" Type="http://schemas.openxmlformats.org/officeDocument/2006/relationships/hyperlink" Target="https://assets.website-files.com/58407e2ebca0e34c30a2d39c/5dd570e833006067e38907ca_e-scooter%20survey.pdf" TargetMode="External"/><Relationship Id="rId105" Type="http://schemas.openxmlformats.org/officeDocument/2006/relationships/hyperlink" Target="https://transitapp.com/APTA" TargetMode="External"/><Relationship Id="rId8" Type="http://schemas.openxmlformats.org/officeDocument/2006/relationships/footer" Target="footer1.xml"/><Relationship Id="rId51" Type="http://schemas.openxmlformats.org/officeDocument/2006/relationships/image" Target="media/image23.png"/><Relationship Id="rId72" Type="http://schemas.openxmlformats.org/officeDocument/2006/relationships/hyperlink" Target="https://www.google.com/covid19/mobility/" TargetMode="External"/><Relationship Id="rId93" Type="http://schemas.openxmlformats.org/officeDocument/2006/relationships/hyperlink" Target="https://friosavila.github.io/playingwithstata/main_csdid.html" TargetMode="External"/><Relationship Id="rId98" Type="http://schemas.openxmlformats.org/officeDocument/2006/relationships/hyperlink" Target="https://www.atlantaga.gov/home/showdocument?id=45981" TargetMode="External"/><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5.jpeg"/><Relationship Id="rId46" Type="http://schemas.openxmlformats.org/officeDocument/2006/relationships/image" Target="media/image18.png"/><Relationship Id="rId67" Type="http://schemas.openxmlformats.org/officeDocument/2006/relationships/hyperlink" Target="https://www.denvergov.org/content/dam/denvergov/Portals/705/documents/permits/Denver-dockless-mobility-pilot-update-Feb2019.pdf" TargetMode="External"/><Relationship Id="rId116" Type="http://schemas.openxmlformats.org/officeDocument/2006/relationships/image" Target="media/image28.png"/><Relationship Id="rId20" Type="http://schemas.openxmlformats.org/officeDocument/2006/relationships/image" Target="media/image1.png"/><Relationship Id="rId41" Type="http://schemas.openxmlformats.org/officeDocument/2006/relationships/image" Target="media/image13.png"/><Relationship Id="rId62" Type="http://schemas.openxmlformats.org/officeDocument/2006/relationships/hyperlink" Target="https://bloomington.in.gov/sites/default/files/2019-04/Scooter%20Survey%20Report.pdf" TargetMode="External"/><Relationship Id="rId83" Type="http://schemas.openxmlformats.org/officeDocument/2006/relationships/hyperlink" Target="https://mass.streetsblog.org/2021/05/07/the-wrtas-fare-free-bus-experiment-was-popular-but-wont-last-without-funding/" TargetMode="External"/><Relationship Id="rId88" Type="http://schemas.openxmlformats.org/officeDocument/2006/relationships/hyperlink" Target="https://markets.nielsen.com/us/en/contact-us/intl-campaigns/dma-maps" TargetMode="External"/><Relationship Id="rId111" Type="http://schemas.openxmlformats.org/officeDocument/2006/relationships/chart" Target="charts/chart5.xml"/><Relationship Id="rId15" Type="http://schemas.openxmlformats.org/officeDocument/2006/relationships/diagramData" Target="diagrams/data1.xml"/><Relationship Id="rId36" Type="http://schemas.openxmlformats.org/officeDocument/2006/relationships/chart" Target="charts/chart3.xml"/><Relationship Id="rId57" Type="http://schemas.openxmlformats.org/officeDocument/2006/relationships/hyperlink" Target="https://data.bts.gov/stories/s/Summary-of-Docked-Bikeshare-Trips-by-System-and-Ot/7fgy-2zkf/" TargetMode="External"/><Relationship Id="rId106" Type="http://schemas.openxmlformats.org/officeDocument/2006/relationships/hyperlink" Target="https://www.ridetarc.org/news-events/" TargetMode="External"/><Relationship Id="rId10" Type="http://schemas.openxmlformats.org/officeDocument/2006/relationships/hyperlink" Target="file:///G:\My%20Drive\UTK\Abubakr%20Research%20Work\Dissertation\Writing%20and%20Format\Dissertation\TRACE\Abubakr%20Ziedan%20Dissertation%20TRACE05.docx" TargetMode="External"/><Relationship Id="rId31" Type="http://schemas.openxmlformats.org/officeDocument/2006/relationships/footer" Target="footer7.xml"/><Relationship Id="rId52" Type="http://schemas.openxmlformats.org/officeDocument/2006/relationships/hyperlink" Target="https://transportation.baltimorecity.gov/sites/default/files/Pilot%20evaluation%20report%20FINAL.pdf" TargetMode="External"/><Relationship Id="rId73" Type="http://schemas.openxmlformats.org/officeDocument/2006/relationships/hyperlink" Target="https://www.google.com/trends" TargetMode="External"/><Relationship Id="rId78" Type="http://schemas.openxmlformats.org/officeDocument/2006/relationships/hyperlink" Target="https://www.li.me/hubfs/Lime%20San%20Francisco%20Scooter%20Survey%20Findings.pdf" TargetMode="External"/><Relationship Id="rId94" Type="http://schemas.openxmlformats.org/officeDocument/2006/relationships/hyperlink" Target="https://www.sfmta.com/sites/default/files/reports-and-documents/2019/04/powered_scooter_share_mid-pilot_evaluation_final.pdf" TargetMode="External"/><Relationship Id="rId99" Type="http://schemas.openxmlformats.org/officeDocument/2006/relationships/hyperlink" Target="https://www.chicago.gov/content/dam/city/depts/cdot/Misc/EScooters/E-Scooter_Pilot_Evaluation_2.17.20.pdf" TargetMode="External"/><Relationship Id="rId101" Type="http://schemas.openxmlformats.org/officeDocument/2006/relationships/hyperlink" Target="https://www.norfolk.gov/DocumentCenter/View/62966/Survey-Resul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G:\My%20Drive\UTK\Abubakr%20Research%20Work\T-Score\COVID-19%20Impacts%20on%20Ridership\APTA\APTA-Ridership-by-Mod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wnloads\pswrgvwall%20(2).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My%20Drive\UTK\Abubakr%20Research%20Work\T-Score\COVID-19%20Impacts%20on%20Ridership\Mediation%20Analysis\Till%20Jan%202022\Bus%20Uber%20Bike%20Lyft%20Scooter%202019-202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G:\My%20Drive\UTK\Abubakr%20Research%20Work\T-Score\COVID-19%20Impacts%20on%20Ridership\APTA\APTA-Ridership-by-Mod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ownloads\Doordash.csv"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2"/>
          <c:order val="0"/>
          <c:tx>
            <c:strRef>
              <c:f>'1950-2020'!$D$1</c:f>
              <c:strCache>
                <c:ptCount val="1"/>
                <c:pt idx="0">
                  <c:v>All Modes</c:v>
                </c:pt>
              </c:strCache>
            </c:strRef>
          </c:tx>
          <c:spPr>
            <a:ln w="38100" cap="rnd">
              <a:solidFill>
                <a:schemeClr val="tx1"/>
              </a:solidFill>
              <a:round/>
            </a:ln>
            <a:effectLst/>
          </c:spPr>
          <c:marker>
            <c:symbol val="none"/>
          </c:marker>
          <c:xVal>
            <c:numRef>
              <c:f>'1950-2020'!$A$12:$A$110</c:f>
              <c:numCache>
                <c:formatCode>0</c:formatCode>
                <c:ptCount val="99"/>
                <c:pt idx="0">
                  <c:v>1922</c:v>
                </c:pt>
                <c:pt idx="1">
                  <c:v>1923</c:v>
                </c:pt>
                <c:pt idx="2">
                  <c:v>1924</c:v>
                </c:pt>
                <c:pt idx="3">
                  <c:v>1925</c:v>
                </c:pt>
                <c:pt idx="4">
                  <c:v>1926</c:v>
                </c:pt>
                <c:pt idx="5">
                  <c:v>1927</c:v>
                </c:pt>
                <c:pt idx="6">
                  <c:v>1928</c:v>
                </c:pt>
                <c:pt idx="7">
                  <c:v>1929</c:v>
                </c:pt>
                <c:pt idx="8">
                  <c:v>1930</c:v>
                </c:pt>
                <c:pt idx="9">
                  <c:v>1931</c:v>
                </c:pt>
                <c:pt idx="10">
                  <c:v>1932</c:v>
                </c:pt>
                <c:pt idx="11">
                  <c:v>1933</c:v>
                </c:pt>
                <c:pt idx="12">
                  <c:v>1934</c:v>
                </c:pt>
                <c:pt idx="13">
                  <c:v>1935</c:v>
                </c:pt>
                <c:pt idx="14">
                  <c:v>1936</c:v>
                </c:pt>
                <c:pt idx="15">
                  <c:v>1937</c:v>
                </c:pt>
                <c:pt idx="16">
                  <c:v>1938</c:v>
                </c:pt>
                <c:pt idx="17">
                  <c:v>1939</c:v>
                </c:pt>
                <c:pt idx="18">
                  <c:v>1940</c:v>
                </c:pt>
                <c:pt idx="19">
                  <c:v>1941</c:v>
                </c:pt>
                <c:pt idx="20">
                  <c:v>1942</c:v>
                </c:pt>
                <c:pt idx="21">
                  <c:v>1943</c:v>
                </c:pt>
                <c:pt idx="22">
                  <c:v>1944</c:v>
                </c:pt>
                <c:pt idx="23">
                  <c:v>1945</c:v>
                </c:pt>
                <c:pt idx="24">
                  <c:v>1946</c:v>
                </c:pt>
                <c:pt idx="25">
                  <c:v>1947</c:v>
                </c:pt>
                <c:pt idx="26">
                  <c:v>1948</c:v>
                </c:pt>
                <c:pt idx="27">
                  <c:v>1949</c:v>
                </c:pt>
                <c:pt idx="28">
                  <c:v>1950</c:v>
                </c:pt>
                <c:pt idx="29">
                  <c:v>1951</c:v>
                </c:pt>
                <c:pt idx="30">
                  <c:v>1952</c:v>
                </c:pt>
                <c:pt idx="31">
                  <c:v>1953</c:v>
                </c:pt>
                <c:pt idx="32">
                  <c:v>1954</c:v>
                </c:pt>
                <c:pt idx="33">
                  <c:v>1955</c:v>
                </c:pt>
                <c:pt idx="34">
                  <c:v>1956</c:v>
                </c:pt>
                <c:pt idx="35">
                  <c:v>1957</c:v>
                </c:pt>
                <c:pt idx="36">
                  <c:v>1958</c:v>
                </c:pt>
                <c:pt idx="37">
                  <c:v>1959</c:v>
                </c:pt>
                <c:pt idx="38">
                  <c:v>1960</c:v>
                </c:pt>
                <c:pt idx="39">
                  <c:v>1961</c:v>
                </c:pt>
                <c:pt idx="40">
                  <c:v>1962</c:v>
                </c:pt>
                <c:pt idx="41">
                  <c:v>1963</c:v>
                </c:pt>
                <c:pt idx="42">
                  <c:v>1964</c:v>
                </c:pt>
                <c:pt idx="43">
                  <c:v>1965</c:v>
                </c:pt>
                <c:pt idx="44">
                  <c:v>1966</c:v>
                </c:pt>
                <c:pt idx="45">
                  <c:v>1967</c:v>
                </c:pt>
                <c:pt idx="46">
                  <c:v>1968</c:v>
                </c:pt>
                <c:pt idx="47">
                  <c:v>1969</c:v>
                </c:pt>
                <c:pt idx="48">
                  <c:v>1970</c:v>
                </c:pt>
                <c:pt idx="49">
                  <c:v>1971</c:v>
                </c:pt>
                <c:pt idx="50">
                  <c:v>1972</c:v>
                </c:pt>
                <c:pt idx="51">
                  <c:v>1973</c:v>
                </c:pt>
                <c:pt idx="52">
                  <c:v>1974</c:v>
                </c:pt>
                <c:pt idx="53">
                  <c:v>1975</c:v>
                </c:pt>
                <c:pt idx="54">
                  <c:v>1976</c:v>
                </c:pt>
                <c:pt idx="55">
                  <c:v>1977</c:v>
                </c:pt>
                <c:pt idx="56">
                  <c:v>1978</c:v>
                </c:pt>
                <c:pt idx="57">
                  <c:v>1979</c:v>
                </c:pt>
                <c:pt idx="58">
                  <c:v>1980</c:v>
                </c:pt>
                <c:pt idx="59">
                  <c:v>1981</c:v>
                </c:pt>
                <c:pt idx="60">
                  <c:v>1982</c:v>
                </c:pt>
                <c:pt idx="61">
                  <c:v>1983</c:v>
                </c:pt>
                <c:pt idx="62">
                  <c:v>1984</c:v>
                </c:pt>
                <c:pt idx="63">
                  <c:v>1985</c:v>
                </c:pt>
                <c:pt idx="64">
                  <c:v>1986</c:v>
                </c:pt>
                <c:pt idx="65">
                  <c:v>1987</c:v>
                </c:pt>
                <c:pt idx="66">
                  <c:v>1988</c:v>
                </c:pt>
                <c:pt idx="67">
                  <c:v>1989</c:v>
                </c:pt>
                <c:pt idx="68">
                  <c:v>1990</c:v>
                </c:pt>
                <c:pt idx="69">
                  <c:v>1991</c:v>
                </c:pt>
                <c:pt idx="70">
                  <c:v>1992</c:v>
                </c:pt>
                <c:pt idx="71">
                  <c:v>1993</c:v>
                </c:pt>
                <c:pt idx="72">
                  <c:v>1994</c:v>
                </c:pt>
                <c:pt idx="73">
                  <c:v>1995</c:v>
                </c:pt>
                <c:pt idx="74">
                  <c:v>1996</c:v>
                </c:pt>
                <c:pt idx="75">
                  <c:v>1997</c:v>
                </c:pt>
                <c:pt idx="76">
                  <c:v>1998</c:v>
                </c:pt>
                <c:pt idx="77">
                  <c:v>1999</c:v>
                </c:pt>
                <c:pt idx="78" formatCode="General">
                  <c:v>2000</c:v>
                </c:pt>
                <c:pt idx="79" formatCode="General">
                  <c:v>2001</c:v>
                </c:pt>
                <c:pt idx="80" formatCode="General">
                  <c:v>2002</c:v>
                </c:pt>
                <c:pt idx="81" formatCode="General">
                  <c:v>2003</c:v>
                </c:pt>
                <c:pt idx="82" formatCode="General">
                  <c:v>2004</c:v>
                </c:pt>
                <c:pt idx="83" formatCode="General">
                  <c:v>2005</c:v>
                </c:pt>
                <c:pt idx="84" formatCode="General">
                  <c:v>2006</c:v>
                </c:pt>
                <c:pt idx="85" formatCode="General">
                  <c:v>2007</c:v>
                </c:pt>
                <c:pt idx="86" formatCode="General">
                  <c:v>2008</c:v>
                </c:pt>
                <c:pt idx="87" formatCode="General">
                  <c:v>2009</c:v>
                </c:pt>
                <c:pt idx="88" formatCode="General">
                  <c:v>2010</c:v>
                </c:pt>
                <c:pt idx="89" formatCode="General">
                  <c:v>2011</c:v>
                </c:pt>
                <c:pt idx="90" formatCode="General">
                  <c:v>2012</c:v>
                </c:pt>
                <c:pt idx="91" formatCode="General">
                  <c:v>2013</c:v>
                </c:pt>
                <c:pt idx="92" formatCode="General">
                  <c:v>2014</c:v>
                </c:pt>
                <c:pt idx="93" formatCode="General">
                  <c:v>2015</c:v>
                </c:pt>
                <c:pt idx="94" formatCode="General">
                  <c:v>2016</c:v>
                </c:pt>
                <c:pt idx="95" formatCode="General">
                  <c:v>2017</c:v>
                </c:pt>
                <c:pt idx="96" formatCode="General">
                  <c:v>2018</c:v>
                </c:pt>
                <c:pt idx="97" formatCode="General">
                  <c:v>2019</c:v>
                </c:pt>
                <c:pt idx="98" formatCode="General">
                  <c:v>2020</c:v>
                </c:pt>
              </c:numCache>
            </c:numRef>
          </c:xVal>
          <c:yVal>
            <c:numRef>
              <c:f>'1950-2020'!$D$12:$D$110</c:f>
              <c:numCache>
                <c:formatCode>#,##0</c:formatCode>
                <c:ptCount val="99"/>
                <c:pt idx="0">
                  <c:v>15759</c:v>
                </c:pt>
                <c:pt idx="1">
                  <c:v>16335</c:v>
                </c:pt>
                <c:pt idx="2">
                  <c:v>16326</c:v>
                </c:pt>
                <c:pt idx="3">
                  <c:v>16672</c:v>
                </c:pt>
                <c:pt idx="4">
                  <c:v>17254</c:v>
                </c:pt>
                <c:pt idx="5">
                  <c:v>17221</c:v>
                </c:pt>
                <c:pt idx="6">
                  <c:v>17009</c:v>
                </c:pt>
                <c:pt idx="7">
                  <c:v>17003</c:v>
                </c:pt>
                <c:pt idx="8">
                  <c:v>15586</c:v>
                </c:pt>
                <c:pt idx="9">
                  <c:v>13942</c:v>
                </c:pt>
                <c:pt idx="10">
                  <c:v>12041</c:v>
                </c:pt>
                <c:pt idx="11">
                  <c:v>11341</c:v>
                </c:pt>
                <c:pt idx="12">
                  <c:v>12054</c:v>
                </c:pt>
                <c:pt idx="13">
                  <c:v>12243</c:v>
                </c:pt>
                <c:pt idx="14">
                  <c:v>13166</c:v>
                </c:pt>
                <c:pt idx="15">
                  <c:v>13270</c:v>
                </c:pt>
                <c:pt idx="16">
                  <c:v>12671</c:v>
                </c:pt>
                <c:pt idx="17">
                  <c:v>12864</c:v>
                </c:pt>
                <c:pt idx="18">
                  <c:v>13130</c:v>
                </c:pt>
                <c:pt idx="19">
                  <c:v>14123</c:v>
                </c:pt>
                <c:pt idx="20">
                  <c:v>18038</c:v>
                </c:pt>
                <c:pt idx="21">
                  <c:v>22096</c:v>
                </c:pt>
                <c:pt idx="22">
                  <c:v>23142</c:v>
                </c:pt>
                <c:pt idx="23">
                  <c:v>23368</c:v>
                </c:pt>
                <c:pt idx="24">
                  <c:v>23463</c:v>
                </c:pt>
                <c:pt idx="25">
                  <c:v>22624</c:v>
                </c:pt>
                <c:pt idx="26">
                  <c:v>21429</c:v>
                </c:pt>
                <c:pt idx="27">
                  <c:v>19069</c:v>
                </c:pt>
                <c:pt idx="28">
                  <c:v>17301</c:v>
                </c:pt>
                <c:pt idx="29">
                  <c:v>16175</c:v>
                </c:pt>
                <c:pt idx="30">
                  <c:v>15168</c:v>
                </c:pt>
                <c:pt idx="31">
                  <c:v>13943</c:v>
                </c:pt>
                <c:pt idx="32">
                  <c:v>12431</c:v>
                </c:pt>
                <c:pt idx="33">
                  <c:v>11569</c:v>
                </c:pt>
                <c:pt idx="34">
                  <c:v>10981</c:v>
                </c:pt>
                <c:pt idx="35">
                  <c:v>10428</c:v>
                </c:pt>
                <c:pt idx="36">
                  <c:v>9770</c:v>
                </c:pt>
                <c:pt idx="37">
                  <c:v>9596</c:v>
                </c:pt>
                <c:pt idx="38">
                  <c:v>9395</c:v>
                </c:pt>
                <c:pt idx="39">
                  <c:v>8883</c:v>
                </c:pt>
                <c:pt idx="40">
                  <c:v>8695</c:v>
                </c:pt>
                <c:pt idx="41">
                  <c:v>8400</c:v>
                </c:pt>
                <c:pt idx="42">
                  <c:v>8328</c:v>
                </c:pt>
                <c:pt idx="43">
                  <c:v>8253</c:v>
                </c:pt>
                <c:pt idx="44">
                  <c:v>8083</c:v>
                </c:pt>
                <c:pt idx="45">
                  <c:v>8172</c:v>
                </c:pt>
                <c:pt idx="46">
                  <c:v>8019</c:v>
                </c:pt>
                <c:pt idx="47">
                  <c:v>7803</c:v>
                </c:pt>
                <c:pt idx="48">
                  <c:v>7332</c:v>
                </c:pt>
                <c:pt idx="49">
                  <c:v>6847</c:v>
                </c:pt>
                <c:pt idx="50">
                  <c:v>6567</c:v>
                </c:pt>
                <c:pt idx="51">
                  <c:v>6660</c:v>
                </c:pt>
                <c:pt idx="52">
                  <c:v>7174</c:v>
                </c:pt>
                <c:pt idx="53">
                  <c:v>7213</c:v>
                </c:pt>
                <c:pt idx="54">
                  <c:v>7326</c:v>
                </c:pt>
                <c:pt idx="55">
                  <c:v>7536</c:v>
                </c:pt>
                <c:pt idx="56">
                  <c:v>7868</c:v>
                </c:pt>
                <c:pt idx="57">
                  <c:v>8394</c:v>
                </c:pt>
                <c:pt idx="58">
                  <c:v>8567</c:v>
                </c:pt>
                <c:pt idx="59">
                  <c:v>8284</c:v>
                </c:pt>
                <c:pt idx="60">
                  <c:v>8052</c:v>
                </c:pt>
                <c:pt idx="61">
                  <c:v>8203</c:v>
                </c:pt>
                <c:pt idx="62">
                  <c:v>8829</c:v>
                </c:pt>
                <c:pt idx="63">
                  <c:v>8636</c:v>
                </c:pt>
                <c:pt idx="64">
                  <c:v>8777</c:v>
                </c:pt>
                <c:pt idx="65">
                  <c:v>8735</c:v>
                </c:pt>
                <c:pt idx="66">
                  <c:v>8666</c:v>
                </c:pt>
                <c:pt idx="67">
                  <c:v>8931</c:v>
                </c:pt>
                <c:pt idx="68">
                  <c:v>8799</c:v>
                </c:pt>
                <c:pt idx="69">
                  <c:v>8575</c:v>
                </c:pt>
                <c:pt idx="70">
                  <c:v>8501</c:v>
                </c:pt>
                <c:pt idx="71">
                  <c:v>8217</c:v>
                </c:pt>
                <c:pt idx="72">
                  <c:v>7949</c:v>
                </c:pt>
                <c:pt idx="73">
                  <c:v>7763</c:v>
                </c:pt>
                <c:pt idx="74">
                  <c:v>7948</c:v>
                </c:pt>
                <c:pt idx="75">
                  <c:v>8374</c:v>
                </c:pt>
                <c:pt idx="76">
                  <c:v>8750</c:v>
                </c:pt>
                <c:pt idx="77">
                  <c:v>9168</c:v>
                </c:pt>
                <c:pt idx="78">
                  <c:v>9363</c:v>
                </c:pt>
                <c:pt idx="79">
                  <c:v>9653</c:v>
                </c:pt>
                <c:pt idx="80">
                  <c:v>9623</c:v>
                </c:pt>
                <c:pt idx="81">
                  <c:v>9434</c:v>
                </c:pt>
                <c:pt idx="82">
                  <c:v>9575</c:v>
                </c:pt>
                <c:pt idx="83">
                  <c:v>9815</c:v>
                </c:pt>
                <c:pt idx="84">
                  <c:v>10017</c:v>
                </c:pt>
                <c:pt idx="85">
                  <c:v>10247</c:v>
                </c:pt>
                <c:pt idx="86">
                  <c:v>10521</c:v>
                </c:pt>
                <c:pt idx="87">
                  <c:v>10381</c:v>
                </c:pt>
                <c:pt idx="88">
                  <c:v>10218</c:v>
                </c:pt>
                <c:pt idx="89">
                  <c:v>10319</c:v>
                </c:pt>
                <c:pt idx="90">
                  <c:v>10584</c:v>
                </c:pt>
                <c:pt idx="91">
                  <c:v>10650</c:v>
                </c:pt>
                <c:pt idx="92">
                  <c:v>10750</c:v>
                </c:pt>
                <c:pt idx="93">
                  <c:v>10598.692999999999</c:v>
                </c:pt>
                <c:pt idx="94">
                  <c:v>10459.457</c:v>
                </c:pt>
                <c:pt idx="95">
                  <c:v>10151.609</c:v>
                </c:pt>
                <c:pt idx="96">
                  <c:v>9952.5480000000007</c:v>
                </c:pt>
                <c:pt idx="97">
                  <c:v>9949.2973434276664</c:v>
                </c:pt>
                <c:pt idx="98">
                  <c:v>4648.7541080717065</c:v>
                </c:pt>
              </c:numCache>
            </c:numRef>
          </c:yVal>
          <c:smooth val="0"/>
          <c:extLst>
            <c:ext xmlns:c16="http://schemas.microsoft.com/office/drawing/2014/chart" uri="{C3380CC4-5D6E-409C-BE32-E72D297353CC}">
              <c16:uniqueId val="{00000000-ED9C-4D98-A686-98F4D611869A}"/>
            </c:ext>
          </c:extLst>
        </c:ser>
        <c:ser>
          <c:idx val="0"/>
          <c:order val="1"/>
          <c:tx>
            <c:strRef>
              <c:f>'1950-2020'!$B$1:$B$2</c:f>
              <c:strCache>
                <c:ptCount val="2"/>
                <c:pt idx="0">
                  <c:v>Bus</c:v>
                </c:pt>
              </c:strCache>
            </c:strRef>
          </c:tx>
          <c:spPr>
            <a:ln w="38100" cap="rnd">
              <a:solidFill>
                <a:srgbClr val="FF0000"/>
              </a:solidFill>
              <a:round/>
            </a:ln>
            <a:effectLst/>
          </c:spPr>
          <c:marker>
            <c:symbol val="none"/>
          </c:marker>
          <c:xVal>
            <c:numRef>
              <c:f>'1950-2020'!$A$12:$A$110</c:f>
              <c:numCache>
                <c:formatCode>0</c:formatCode>
                <c:ptCount val="99"/>
                <c:pt idx="0">
                  <c:v>1922</c:v>
                </c:pt>
                <c:pt idx="1">
                  <c:v>1923</c:v>
                </c:pt>
                <c:pt idx="2">
                  <c:v>1924</c:v>
                </c:pt>
                <c:pt idx="3">
                  <c:v>1925</c:v>
                </c:pt>
                <c:pt idx="4">
                  <c:v>1926</c:v>
                </c:pt>
                <c:pt idx="5">
                  <c:v>1927</c:v>
                </c:pt>
                <c:pt idx="6">
                  <c:v>1928</c:v>
                </c:pt>
                <c:pt idx="7">
                  <c:v>1929</c:v>
                </c:pt>
                <c:pt idx="8">
                  <c:v>1930</c:v>
                </c:pt>
                <c:pt idx="9">
                  <c:v>1931</c:v>
                </c:pt>
                <c:pt idx="10">
                  <c:v>1932</c:v>
                </c:pt>
                <c:pt idx="11">
                  <c:v>1933</c:v>
                </c:pt>
                <c:pt idx="12">
                  <c:v>1934</c:v>
                </c:pt>
                <c:pt idx="13">
                  <c:v>1935</c:v>
                </c:pt>
                <c:pt idx="14">
                  <c:v>1936</c:v>
                </c:pt>
                <c:pt idx="15">
                  <c:v>1937</c:v>
                </c:pt>
                <c:pt idx="16">
                  <c:v>1938</c:v>
                </c:pt>
                <c:pt idx="17">
                  <c:v>1939</c:v>
                </c:pt>
                <c:pt idx="18">
                  <c:v>1940</c:v>
                </c:pt>
                <c:pt idx="19">
                  <c:v>1941</c:v>
                </c:pt>
                <c:pt idx="20">
                  <c:v>1942</c:v>
                </c:pt>
                <c:pt idx="21">
                  <c:v>1943</c:v>
                </c:pt>
                <c:pt idx="22">
                  <c:v>1944</c:v>
                </c:pt>
                <c:pt idx="23">
                  <c:v>1945</c:v>
                </c:pt>
                <c:pt idx="24">
                  <c:v>1946</c:v>
                </c:pt>
                <c:pt idx="25">
                  <c:v>1947</c:v>
                </c:pt>
                <c:pt idx="26">
                  <c:v>1948</c:v>
                </c:pt>
                <c:pt idx="27">
                  <c:v>1949</c:v>
                </c:pt>
                <c:pt idx="28">
                  <c:v>1950</c:v>
                </c:pt>
                <c:pt idx="29">
                  <c:v>1951</c:v>
                </c:pt>
                <c:pt idx="30">
                  <c:v>1952</c:v>
                </c:pt>
                <c:pt idx="31">
                  <c:v>1953</c:v>
                </c:pt>
                <c:pt idx="32">
                  <c:v>1954</c:v>
                </c:pt>
                <c:pt idx="33">
                  <c:v>1955</c:v>
                </c:pt>
                <c:pt idx="34">
                  <c:v>1956</c:v>
                </c:pt>
                <c:pt idx="35">
                  <c:v>1957</c:v>
                </c:pt>
                <c:pt idx="36">
                  <c:v>1958</c:v>
                </c:pt>
                <c:pt idx="37">
                  <c:v>1959</c:v>
                </c:pt>
                <c:pt idx="38">
                  <c:v>1960</c:v>
                </c:pt>
                <c:pt idx="39">
                  <c:v>1961</c:v>
                </c:pt>
                <c:pt idx="40">
                  <c:v>1962</c:v>
                </c:pt>
                <c:pt idx="41">
                  <c:v>1963</c:v>
                </c:pt>
                <c:pt idx="42">
                  <c:v>1964</c:v>
                </c:pt>
                <c:pt idx="43">
                  <c:v>1965</c:v>
                </c:pt>
                <c:pt idx="44">
                  <c:v>1966</c:v>
                </c:pt>
                <c:pt idx="45">
                  <c:v>1967</c:v>
                </c:pt>
                <c:pt idx="46">
                  <c:v>1968</c:v>
                </c:pt>
                <c:pt idx="47">
                  <c:v>1969</c:v>
                </c:pt>
                <c:pt idx="48">
                  <c:v>1970</c:v>
                </c:pt>
                <c:pt idx="49">
                  <c:v>1971</c:v>
                </c:pt>
                <c:pt idx="50">
                  <c:v>1972</c:v>
                </c:pt>
                <c:pt idx="51">
                  <c:v>1973</c:v>
                </c:pt>
                <c:pt idx="52">
                  <c:v>1974</c:v>
                </c:pt>
                <c:pt idx="53">
                  <c:v>1975</c:v>
                </c:pt>
                <c:pt idx="54">
                  <c:v>1976</c:v>
                </c:pt>
                <c:pt idx="55">
                  <c:v>1977</c:v>
                </c:pt>
                <c:pt idx="56">
                  <c:v>1978</c:v>
                </c:pt>
                <c:pt idx="57">
                  <c:v>1979</c:v>
                </c:pt>
                <c:pt idx="58">
                  <c:v>1980</c:v>
                </c:pt>
                <c:pt idx="59">
                  <c:v>1981</c:v>
                </c:pt>
                <c:pt idx="60">
                  <c:v>1982</c:v>
                </c:pt>
                <c:pt idx="61">
                  <c:v>1983</c:v>
                </c:pt>
                <c:pt idx="62">
                  <c:v>1984</c:v>
                </c:pt>
                <c:pt idx="63">
                  <c:v>1985</c:v>
                </c:pt>
                <c:pt idx="64">
                  <c:v>1986</c:v>
                </c:pt>
                <c:pt idx="65">
                  <c:v>1987</c:v>
                </c:pt>
                <c:pt idx="66">
                  <c:v>1988</c:v>
                </c:pt>
                <c:pt idx="67">
                  <c:v>1989</c:v>
                </c:pt>
                <c:pt idx="68">
                  <c:v>1990</c:v>
                </c:pt>
                <c:pt idx="69">
                  <c:v>1991</c:v>
                </c:pt>
                <c:pt idx="70">
                  <c:v>1992</c:v>
                </c:pt>
                <c:pt idx="71">
                  <c:v>1993</c:v>
                </c:pt>
                <c:pt idx="72">
                  <c:v>1994</c:v>
                </c:pt>
                <c:pt idx="73">
                  <c:v>1995</c:v>
                </c:pt>
                <c:pt idx="74">
                  <c:v>1996</c:v>
                </c:pt>
                <c:pt idx="75">
                  <c:v>1997</c:v>
                </c:pt>
                <c:pt idx="76">
                  <c:v>1998</c:v>
                </c:pt>
                <c:pt idx="77">
                  <c:v>1999</c:v>
                </c:pt>
                <c:pt idx="78" formatCode="General">
                  <c:v>2000</c:v>
                </c:pt>
                <c:pt idx="79" formatCode="General">
                  <c:v>2001</c:v>
                </c:pt>
                <c:pt idx="80" formatCode="General">
                  <c:v>2002</c:v>
                </c:pt>
                <c:pt idx="81" formatCode="General">
                  <c:v>2003</c:v>
                </c:pt>
                <c:pt idx="82" formatCode="General">
                  <c:v>2004</c:v>
                </c:pt>
                <c:pt idx="83" formatCode="General">
                  <c:v>2005</c:v>
                </c:pt>
                <c:pt idx="84" formatCode="General">
                  <c:v>2006</c:v>
                </c:pt>
                <c:pt idx="85" formatCode="General">
                  <c:v>2007</c:v>
                </c:pt>
                <c:pt idx="86" formatCode="General">
                  <c:v>2008</c:v>
                </c:pt>
                <c:pt idx="87" formatCode="General">
                  <c:v>2009</c:v>
                </c:pt>
                <c:pt idx="88" formatCode="General">
                  <c:v>2010</c:v>
                </c:pt>
                <c:pt idx="89" formatCode="General">
                  <c:v>2011</c:v>
                </c:pt>
                <c:pt idx="90" formatCode="General">
                  <c:v>2012</c:v>
                </c:pt>
                <c:pt idx="91" formatCode="General">
                  <c:v>2013</c:v>
                </c:pt>
                <c:pt idx="92" formatCode="General">
                  <c:v>2014</c:v>
                </c:pt>
                <c:pt idx="93" formatCode="General">
                  <c:v>2015</c:v>
                </c:pt>
                <c:pt idx="94" formatCode="General">
                  <c:v>2016</c:v>
                </c:pt>
                <c:pt idx="95" formatCode="General">
                  <c:v>2017</c:v>
                </c:pt>
                <c:pt idx="96" formatCode="General">
                  <c:v>2018</c:v>
                </c:pt>
                <c:pt idx="97" formatCode="General">
                  <c:v>2019</c:v>
                </c:pt>
                <c:pt idx="98" formatCode="General">
                  <c:v>2020</c:v>
                </c:pt>
              </c:numCache>
            </c:numRef>
          </c:xVal>
          <c:yVal>
            <c:numRef>
              <c:f>'1950-2020'!$B$12:$B$110</c:f>
              <c:numCache>
                <c:formatCode>#,##0</c:formatCode>
                <c:ptCount val="99"/>
                <c:pt idx="0">
                  <c:v>404</c:v>
                </c:pt>
                <c:pt idx="1">
                  <c:v>661</c:v>
                </c:pt>
                <c:pt idx="2">
                  <c:v>989</c:v>
                </c:pt>
                <c:pt idx="3">
                  <c:v>1484</c:v>
                </c:pt>
                <c:pt idx="4">
                  <c:v>2009</c:v>
                </c:pt>
                <c:pt idx="5">
                  <c:v>2301</c:v>
                </c:pt>
                <c:pt idx="6">
                  <c:v>2470</c:v>
                </c:pt>
                <c:pt idx="7">
                  <c:v>2623</c:v>
                </c:pt>
                <c:pt idx="8">
                  <c:v>2481</c:v>
                </c:pt>
                <c:pt idx="9">
                  <c:v>2315</c:v>
                </c:pt>
                <c:pt idx="10">
                  <c:v>2138</c:v>
                </c:pt>
                <c:pt idx="11">
                  <c:v>2077</c:v>
                </c:pt>
                <c:pt idx="12">
                  <c:v>2376</c:v>
                </c:pt>
                <c:pt idx="13">
                  <c:v>2625</c:v>
                </c:pt>
                <c:pt idx="14">
                  <c:v>3188</c:v>
                </c:pt>
                <c:pt idx="15">
                  <c:v>3500</c:v>
                </c:pt>
                <c:pt idx="16">
                  <c:v>3488</c:v>
                </c:pt>
                <c:pt idx="17">
                  <c:v>3866</c:v>
                </c:pt>
                <c:pt idx="18">
                  <c:v>4255</c:v>
                </c:pt>
                <c:pt idx="19">
                  <c:v>4948</c:v>
                </c:pt>
                <c:pt idx="20">
                  <c:v>7264</c:v>
                </c:pt>
                <c:pt idx="21">
                  <c:v>9070</c:v>
                </c:pt>
                <c:pt idx="22">
                  <c:v>9713</c:v>
                </c:pt>
                <c:pt idx="23">
                  <c:v>9946</c:v>
                </c:pt>
                <c:pt idx="24">
                  <c:v>10247</c:v>
                </c:pt>
                <c:pt idx="25">
                  <c:v>10374</c:v>
                </c:pt>
                <c:pt idx="26">
                  <c:v>10759</c:v>
                </c:pt>
                <c:pt idx="27">
                  <c:v>10193</c:v>
                </c:pt>
                <c:pt idx="28">
                  <c:v>9447</c:v>
                </c:pt>
                <c:pt idx="29">
                  <c:v>9227</c:v>
                </c:pt>
                <c:pt idx="30">
                  <c:v>8901</c:v>
                </c:pt>
                <c:pt idx="31">
                  <c:v>8280</c:v>
                </c:pt>
                <c:pt idx="32">
                  <c:v>7643</c:v>
                </c:pt>
                <c:pt idx="33">
                  <c:v>7269</c:v>
                </c:pt>
                <c:pt idx="34">
                  <c:v>7062</c:v>
                </c:pt>
                <c:pt idx="35">
                  <c:v>6903</c:v>
                </c:pt>
                <c:pt idx="36">
                  <c:v>6540</c:v>
                </c:pt>
                <c:pt idx="37">
                  <c:v>6498</c:v>
                </c:pt>
                <c:pt idx="38">
                  <c:v>6425</c:v>
                </c:pt>
                <c:pt idx="39">
                  <c:v>5993</c:v>
                </c:pt>
                <c:pt idx="40">
                  <c:v>5865</c:v>
                </c:pt>
                <c:pt idx="41">
                  <c:v>5822</c:v>
                </c:pt>
                <c:pt idx="42">
                  <c:v>5813</c:v>
                </c:pt>
                <c:pt idx="43">
                  <c:v>5814</c:v>
                </c:pt>
                <c:pt idx="44">
                  <c:v>5764</c:v>
                </c:pt>
                <c:pt idx="45">
                  <c:v>5723</c:v>
                </c:pt>
                <c:pt idx="46">
                  <c:v>5610</c:v>
                </c:pt>
                <c:pt idx="47">
                  <c:v>5375</c:v>
                </c:pt>
                <c:pt idx="48">
                  <c:v>5034</c:v>
                </c:pt>
                <c:pt idx="49">
                  <c:v>4699</c:v>
                </c:pt>
                <c:pt idx="50">
                  <c:v>4495</c:v>
                </c:pt>
                <c:pt idx="51">
                  <c:v>4642</c:v>
                </c:pt>
                <c:pt idx="52">
                  <c:v>4976</c:v>
                </c:pt>
                <c:pt idx="53">
                  <c:v>5084</c:v>
                </c:pt>
                <c:pt idx="54">
                  <c:v>5247</c:v>
                </c:pt>
                <c:pt idx="55">
                  <c:v>4949</c:v>
                </c:pt>
                <c:pt idx="56">
                  <c:v>5142</c:v>
                </c:pt>
                <c:pt idx="57">
                  <c:v>5552</c:v>
                </c:pt>
                <c:pt idx="58">
                  <c:v>5837</c:v>
                </c:pt>
                <c:pt idx="59">
                  <c:v>5594</c:v>
                </c:pt>
                <c:pt idx="60">
                  <c:v>5324</c:v>
                </c:pt>
                <c:pt idx="61">
                  <c:v>5422</c:v>
                </c:pt>
                <c:pt idx="62">
                  <c:v>5908</c:v>
                </c:pt>
                <c:pt idx="63">
                  <c:v>5675</c:v>
                </c:pt>
                <c:pt idx="64">
                  <c:v>5753</c:v>
                </c:pt>
                <c:pt idx="65">
                  <c:v>5614</c:v>
                </c:pt>
                <c:pt idx="66">
                  <c:v>5590</c:v>
                </c:pt>
                <c:pt idx="67">
                  <c:v>5620</c:v>
                </c:pt>
                <c:pt idx="68">
                  <c:v>5677</c:v>
                </c:pt>
                <c:pt idx="69">
                  <c:v>5624</c:v>
                </c:pt>
                <c:pt idx="70">
                  <c:v>5517</c:v>
                </c:pt>
                <c:pt idx="71">
                  <c:v>5381</c:v>
                </c:pt>
                <c:pt idx="72">
                  <c:v>4871</c:v>
                </c:pt>
                <c:pt idx="73">
                  <c:v>4848</c:v>
                </c:pt>
                <c:pt idx="74">
                  <c:v>4887</c:v>
                </c:pt>
                <c:pt idx="75">
                  <c:v>5013</c:v>
                </c:pt>
                <c:pt idx="76">
                  <c:v>5399</c:v>
                </c:pt>
                <c:pt idx="77">
                  <c:v>5648</c:v>
                </c:pt>
                <c:pt idx="78">
                  <c:v>5678</c:v>
                </c:pt>
                <c:pt idx="79">
                  <c:v>5849</c:v>
                </c:pt>
                <c:pt idx="80">
                  <c:v>5868</c:v>
                </c:pt>
                <c:pt idx="81">
                  <c:v>5692</c:v>
                </c:pt>
                <c:pt idx="82">
                  <c:v>5731</c:v>
                </c:pt>
                <c:pt idx="83">
                  <c:v>5855</c:v>
                </c:pt>
                <c:pt idx="84">
                  <c:v>5894</c:v>
                </c:pt>
                <c:pt idx="85">
                  <c:v>5413</c:v>
                </c:pt>
                <c:pt idx="86">
                  <c:v>5573</c:v>
                </c:pt>
                <c:pt idx="87">
                  <c:v>5452</c:v>
                </c:pt>
                <c:pt idx="88">
                  <c:v>5256</c:v>
                </c:pt>
                <c:pt idx="89">
                  <c:v>5235</c:v>
                </c:pt>
                <c:pt idx="90">
                  <c:v>5367</c:v>
                </c:pt>
                <c:pt idx="91">
                  <c:v>5330</c:v>
                </c:pt>
                <c:pt idx="92">
                  <c:v>5274</c:v>
                </c:pt>
                <c:pt idx="93">
                  <c:v>5198.5739999999996</c:v>
                </c:pt>
                <c:pt idx="94">
                  <c:v>5053.7240000000002</c:v>
                </c:pt>
                <c:pt idx="95">
                  <c:v>4793.2120000000004</c:v>
                </c:pt>
                <c:pt idx="96">
                  <c:v>4707.0320000000002</c:v>
                </c:pt>
                <c:pt idx="97">
                  <c:v>4664.75283554823</c:v>
                </c:pt>
                <c:pt idx="98">
                  <c:v>2535.3911453942501</c:v>
                </c:pt>
              </c:numCache>
            </c:numRef>
          </c:yVal>
          <c:smooth val="0"/>
          <c:extLst>
            <c:ext xmlns:c16="http://schemas.microsoft.com/office/drawing/2014/chart" uri="{C3380CC4-5D6E-409C-BE32-E72D297353CC}">
              <c16:uniqueId val="{00000001-ED9C-4D98-A686-98F4D611869A}"/>
            </c:ext>
          </c:extLst>
        </c:ser>
        <c:ser>
          <c:idx val="1"/>
          <c:order val="2"/>
          <c:tx>
            <c:strRef>
              <c:f>'1950-2020'!$C$1:$C$2</c:f>
              <c:strCache>
                <c:ptCount val="2"/>
                <c:pt idx="0">
                  <c:v>Rail</c:v>
                </c:pt>
              </c:strCache>
            </c:strRef>
          </c:tx>
          <c:spPr>
            <a:ln w="38100" cap="rnd">
              <a:solidFill>
                <a:srgbClr val="00B0F0"/>
              </a:solidFill>
              <a:round/>
            </a:ln>
            <a:effectLst/>
          </c:spPr>
          <c:marker>
            <c:symbol val="none"/>
          </c:marker>
          <c:xVal>
            <c:numRef>
              <c:f>'1950-2020'!$A$12:$A$110</c:f>
              <c:numCache>
                <c:formatCode>0</c:formatCode>
                <c:ptCount val="99"/>
                <c:pt idx="0">
                  <c:v>1922</c:v>
                </c:pt>
                <c:pt idx="1">
                  <c:v>1923</c:v>
                </c:pt>
                <c:pt idx="2">
                  <c:v>1924</c:v>
                </c:pt>
                <c:pt idx="3">
                  <c:v>1925</c:v>
                </c:pt>
                <c:pt idx="4">
                  <c:v>1926</c:v>
                </c:pt>
                <c:pt idx="5">
                  <c:v>1927</c:v>
                </c:pt>
                <c:pt idx="6">
                  <c:v>1928</c:v>
                </c:pt>
                <c:pt idx="7">
                  <c:v>1929</c:v>
                </c:pt>
                <c:pt idx="8">
                  <c:v>1930</c:v>
                </c:pt>
                <c:pt idx="9">
                  <c:v>1931</c:v>
                </c:pt>
                <c:pt idx="10">
                  <c:v>1932</c:v>
                </c:pt>
                <c:pt idx="11">
                  <c:v>1933</c:v>
                </c:pt>
                <c:pt idx="12">
                  <c:v>1934</c:v>
                </c:pt>
                <c:pt idx="13">
                  <c:v>1935</c:v>
                </c:pt>
                <c:pt idx="14">
                  <c:v>1936</c:v>
                </c:pt>
                <c:pt idx="15">
                  <c:v>1937</c:v>
                </c:pt>
                <c:pt idx="16">
                  <c:v>1938</c:v>
                </c:pt>
                <c:pt idx="17">
                  <c:v>1939</c:v>
                </c:pt>
                <c:pt idx="18">
                  <c:v>1940</c:v>
                </c:pt>
                <c:pt idx="19">
                  <c:v>1941</c:v>
                </c:pt>
                <c:pt idx="20">
                  <c:v>1942</c:v>
                </c:pt>
                <c:pt idx="21">
                  <c:v>1943</c:v>
                </c:pt>
                <c:pt idx="22">
                  <c:v>1944</c:v>
                </c:pt>
                <c:pt idx="23">
                  <c:v>1945</c:v>
                </c:pt>
                <c:pt idx="24">
                  <c:v>1946</c:v>
                </c:pt>
                <c:pt idx="25">
                  <c:v>1947</c:v>
                </c:pt>
                <c:pt idx="26">
                  <c:v>1948</c:v>
                </c:pt>
                <c:pt idx="27">
                  <c:v>1949</c:v>
                </c:pt>
                <c:pt idx="28">
                  <c:v>1950</c:v>
                </c:pt>
                <c:pt idx="29">
                  <c:v>1951</c:v>
                </c:pt>
                <c:pt idx="30">
                  <c:v>1952</c:v>
                </c:pt>
                <c:pt idx="31">
                  <c:v>1953</c:v>
                </c:pt>
                <c:pt idx="32">
                  <c:v>1954</c:v>
                </c:pt>
                <c:pt idx="33">
                  <c:v>1955</c:v>
                </c:pt>
                <c:pt idx="34">
                  <c:v>1956</c:v>
                </c:pt>
                <c:pt idx="35">
                  <c:v>1957</c:v>
                </c:pt>
                <c:pt idx="36">
                  <c:v>1958</c:v>
                </c:pt>
                <c:pt idx="37">
                  <c:v>1959</c:v>
                </c:pt>
                <c:pt idx="38">
                  <c:v>1960</c:v>
                </c:pt>
                <c:pt idx="39">
                  <c:v>1961</c:v>
                </c:pt>
                <c:pt idx="40">
                  <c:v>1962</c:v>
                </c:pt>
                <c:pt idx="41">
                  <c:v>1963</c:v>
                </c:pt>
                <c:pt idx="42">
                  <c:v>1964</c:v>
                </c:pt>
                <c:pt idx="43">
                  <c:v>1965</c:v>
                </c:pt>
                <c:pt idx="44">
                  <c:v>1966</c:v>
                </c:pt>
                <c:pt idx="45">
                  <c:v>1967</c:v>
                </c:pt>
                <c:pt idx="46">
                  <c:v>1968</c:v>
                </c:pt>
                <c:pt idx="47">
                  <c:v>1969</c:v>
                </c:pt>
                <c:pt idx="48">
                  <c:v>1970</c:v>
                </c:pt>
                <c:pt idx="49">
                  <c:v>1971</c:v>
                </c:pt>
                <c:pt idx="50">
                  <c:v>1972</c:v>
                </c:pt>
                <c:pt idx="51">
                  <c:v>1973</c:v>
                </c:pt>
                <c:pt idx="52">
                  <c:v>1974</c:v>
                </c:pt>
                <c:pt idx="53">
                  <c:v>1975</c:v>
                </c:pt>
                <c:pt idx="54">
                  <c:v>1976</c:v>
                </c:pt>
                <c:pt idx="55">
                  <c:v>1977</c:v>
                </c:pt>
                <c:pt idx="56">
                  <c:v>1978</c:v>
                </c:pt>
                <c:pt idx="57">
                  <c:v>1979</c:v>
                </c:pt>
                <c:pt idx="58">
                  <c:v>1980</c:v>
                </c:pt>
                <c:pt idx="59">
                  <c:v>1981</c:v>
                </c:pt>
                <c:pt idx="60">
                  <c:v>1982</c:v>
                </c:pt>
                <c:pt idx="61">
                  <c:v>1983</c:v>
                </c:pt>
                <c:pt idx="62">
                  <c:v>1984</c:v>
                </c:pt>
                <c:pt idx="63">
                  <c:v>1985</c:v>
                </c:pt>
                <c:pt idx="64">
                  <c:v>1986</c:v>
                </c:pt>
                <c:pt idx="65">
                  <c:v>1987</c:v>
                </c:pt>
                <c:pt idx="66">
                  <c:v>1988</c:v>
                </c:pt>
                <c:pt idx="67">
                  <c:v>1989</c:v>
                </c:pt>
                <c:pt idx="68">
                  <c:v>1990</c:v>
                </c:pt>
                <c:pt idx="69">
                  <c:v>1991</c:v>
                </c:pt>
                <c:pt idx="70">
                  <c:v>1992</c:v>
                </c:pt>
                <c:pt idx="71">
                  <c:v>1993</c:v>
                </c:pt>
                <c:pt idx="72">
                  <c:v>1994</c:v>
                </c:pt>
                <c:pt idx="73">
                  <c:v>1995</c:v>
                </c:pt>
                <c:pt idx="74">
                  <c:v>1996</c:v>
                </c:pt>
                <c:pt idx="75">
                  <c:v>1997</c:v>
                </c:pt>
                <c:pt idx="76">
                  <c:v>1998</c:v>
                </c:pt>
                <c:pt idx="77">
                  <c:v>1999</c:v>
                </c:pt>
                <c:pt idx="78" formatCode="General">
                  <c:v>2000</c:v>
                </c:pt>
                <c:pt idx="79" formatCode="General">
                  <c:v>2001</c:v>
                </c:pt>
                <c:pt idx="80" formatCode="General">
                  <c:v>2002</c:v>
                </c:pt>
                <c:pt idx="81" formatCode="General">
                  <c:v>2003</c:v>
                </c:pt>
                <c:pt idx="82" formatCode="General">
                  <c:v>2004</c:v>
                </c:pt>
                <c:pt idx="83" formatCode="General">
                  <c:v>2005</c:v>
                </c:pt>
                <c:pt idx="84" formatCode="General">
                  <c:v>2006</c:v>
                </c:pt>
                <c:pt idx="85" formatCode="General">
                  <c:v>2007</c:v>
                </c:pt>
                <c:pt idx="86" formatCode="General">
                  <c:v>2008</c:v>
                </c:pt>
                <c:pt idx="87" formatCode="General">
                  <c:v>2009</c:v>
                </c:pt>
                <c:pt idx="88" formatCode="General">
                  <c:v>2010</c:v>
                </c:pt>
                <c:pt idx="89" formatCode="General">
                  <c:v>2011</c:v>
                </c:pt>
                <c:pt idx="90" formatCode="General">
                  <c:v>2012</c:v>
                </c:pt>
                <c:pt idx="91" formatCode="General">
                  <c:v>2013</c:v>
                </c:pt>
                <c:pt idx="92" formatCode="General">
                  <c:v>2014</c:v>
                </c:pt>
                <c:pt idx="93" formatCode="General">
                  <c:v>2015</c:v>
                </c:pt>
                <c:pt idx="94" formatCode="General">
                  <c:v>2016</c:v>
                </c:pt>
                <c:pt idx="95" formatCode="General">
                  <c:v>2017</c:v>
                </c:pt>
                <c:pt idx="96" formatCode="General">
                  <c:v>2018</c:v>
                </c:pt>
                <c:pt idx="97" formatCode="General">
                  <c:v>2019</c:v>
                </c:pt>
                <c:pt idx="98" formatCode="General">
                  <c:v>2020</c:v>
                </c:pt>
              </c:numCache>
            </c:numRef>
          </c:xVal>
          <c:yVal>
            <c:numRef>
              <c:f>'1950-2020'!$C$12:$C$110</c:f>
              <c:numCache>
                <c:formatCode>#,##0</c:formatCode>
                <c:ptCount val="99"/>
                <c:pt idx="0">
                  <c:v>15355</c:v>
                </c:pt>
                <c:pt idx="1">
                  <c:v>15674</c:v>
                </c:pt>
                <c:pt idx="2">
                  <c:v>15337</c:v>
                </c:pt>
                <c:pt idx="3">
                  <c:v>15188</c:v>
                </c:pt>
                <c:pt idx="4">
                  <c:v>15245</c:v>
                </c:pt>
                <c:pt idx="5">
                  <c:v>14920</c:v>
                </c:pt>
                <c:pt idx="6">
                  <c:v>14536</c:v>
                </c:pt>
                <c:pt idx="7">
                  <c:v>14375</c:v>
                </c:pt>
                <c:pt idx="8">
                  <c:v>13089</c:v>
                </c:pt>
                <c:pt idx="9">
                  <c:v>11599</c:v>
                </c:pt>
                <c:pt idx="10">
                  <c:v>9866</c:v>
                </c:pt>
                <c:pt idx="11">
                  <c:v>9219</c:v>
                </c:pt>
                <c:pt idx="12">
                  <c:v>9610</c:v>
                </c:pt>
                <c:pt idx="13">
                  <c:v>9522</c:v>
                </c:pt>
                <c:pt idx="14">
                  <c:v>9835</c:v>
                </c:pt>
                <c:pt idx="15">
                  <c:v>9481</c:v>
                </c:pt>
                <c:pt idx="16">
                  <c:v>8788</c:v>
                </c:pt>
                <c:pt idx="17">
                  <c:v>8546</c:v>
                </c:pt>
                <c:pt idx="18">
                  <c:v>8333</c:v>
                </c:pt>
                <c:pt idx="19">
                  <c:v>8506</c:v>
                </c:pt>
                <c:pt idx="20">
                  <c:v>9856</c:v>
                </c:pt>
                <c:pt idx="21">
                  <c:v>11806</c:v>
                </c:pt>
                <c:pt idx="22">
                  <c:v>12137</c:v>
                </c:pt>
                <c:pt idx="23">
                  <c:v>12124</c:v>
                </c:pt>
                <c:pt idx="24">
                  <c:v>11862</c:v>
                </c:pt>
                <c:pt idx="25">
                  <c:v>10852</c:v>
                </c:pt>
                <c:pt idx="26">
                  <c:v>9112</c:v>
                </c:pt>
                <c:pt idx="27">
                  <c:v>7185</c:v>
                </c:pt>
                <c:pt idx="28">
                  <c:v>6168</c:v>
                </c:pt>
                <c:pt idx="29">
                  <c:v>5290</c:v>
                </c:pt>
                <c:pt idx="30">
                  <c:v>4601</c:v>
                </c:pt>
                <c:pt idx="31">
                  <c:v>4076</c:v>
                </c:pt>
                <c:pt idx="32">
                  <c:v>3401</c:v>
                </c:pt>
                <c:pt idx="33">
                  <c:v>3077</c:v>
                </c:pt>
                <c:pt idx="34">
                  <c:v>2756</c:v>
                </c:pt>
                <c:pt idx="35">
                  <c:v>2522</c:v>
                </c:pt>
                <c:pt idx="36">
                  <c:v>2387</c:v>
                </c:pt>
                <c:pt idx="37">
                  <c:v>2349</c:v>
                </c:pt>
                <c:pt idx="38">
                  <c:v>2313</c:v>
                </c:pt>
                <c:pt idx="39">
                  <c:v>2289</c:v>
                </c:pt>
                <c:pt idx="40">
                  <c:v>2283</c:v>
                </c:pt>
                <c:pt idx="41">
                  <c:v>2165</c:v>
                </c:pt>
                <c:pt idx="42">
                  <c:v>2166</c:v>
                </c:pt>
                <c:pt idx="43">
                  <c:v>2134</c:v>
                </c:pt>
                <c:pt idx="44">
                  <c:v>2035</c:v>
                </c:pt>
                <c:pt idx="45">
                  <c:v>2201</c:v>
                </c:pt>
                <c:pt idx="46">
                  <c:v>2181</c:v>
                </c:pt>
                <c:pt idx="47">
                  <c:v>2229</c:v>
                </c:pt>
                <c:pt idx="48">
                  <c:v>2116</c:v>
                </c:pt>
                <c:pt idx="49">
                  <c:v>2000</c:v>
                </c:pt>
                <c:pt idx="50">
                  <c:v>1942</c:v>
                </c:pt>
                <c:pt idx="51">
                  <c:v>1921</c:v>
                </c:pt>
                <c:pt idx="52">
                  <c:v>2115</c:v>
                </c:pt>
                <c:pt idx="53">
                  <c:v>2051</c:v>
                </c:pt>
                <c:pt idx="54">
                  <c:v>2004</c:v>
                </c:pt>
                <c:pt idx="55">
                  <c:v>2517</c:v>
                </c:pt>
                <c:pt idx="56">
                  <c:v>2656</c:v>
                </c:pt>
                <c:pt idx="57">
                  <c:v>2767</c:v>
                </c:pt>
                <c:pt idx="58">
                  <c:v>2588</c:v>
                </c:pt>
                <c:pt idx="59">
                  <c:v>2552</c:v>
                </c:pt>
                <c:pt idx="60">
                  <c:v>2577</c:v>
                </c:pt>
                <c:pt idx="61">
                  <c:v>2621</c:v>
                </c:pt>
                <c:pt idx="62">
                  <c:v>2694</c:v>
                </c:pt>
                <c:pt idx="63">
                  <c:v>2760</c:v>
                </c:pt>
                <c:pt idx="64">
                  <c:v>2822</c:v>
                </c:pt>
                <c:pt idx="65">
                  <c:v>2916</c:v>
                </c:pt>
                <c:pt idx="66">
                  <c:v>2867</c:v>
                </c:pt>
                <c:pt idx="67">
                  <c:v>3111</c:v>
                </c:pt>
                <c:pt idx="68">
                  <c:v>2928</c:v>
                </c:pt>
                <c:pt idx="69">
                  <c:v>2755</c:v>
                </c:pt>
                <c:pt idx="70">
                  <c:v>2786</c:v>
                </c:pt>
                <c:pt idx="71">
                  <c:v>2634</c:v>
                </c:pt>
                <c:pt idx="72">
                  <c:v>2872</c:v>
                </c:pt>
                <c:pt idx="73">
                  <c:v>2701</c:v>
                </c:pt>
                <c:pt idx="74">
                  <c:v>2842</c:v>
                </c:pt>
                <c:pt idx="75">
                  <c:v>3131</c:v>
                </c:pt>
                <c:pt idx="76">
                  <c:v>3129</c:v>
                </c:pt>
                <c:pt idx="77">
                  <c:v>3287</c:v>
                </c:pt>
                <c:pt idx="78">
                  <c:v>3445</c:v>
                </c:pt>
                <c:pt idx="79">
                  <c:v>3565</c:v>
                </c:pt>
                <c:pt idx="80">
                  <c:v>3523</c:v>
                </c:pt>
                <c:pt idx="81">
                  <c:v>3506</c:v>
                </c:pt>
                <c:pt idx="82">
                  <c:v>3608</c:v>
                </c:pt>
                <c:pt idx="83">
                  <c:v>3710</c:v>
                </c:pt>
                <c:pt idx="84">
                  <c:v>3876</c:v>
                </c:pt>
                <c:pt idx="85">
                  <c:v>4473</c:v>
                </c:pt>
                <c:pt idx="86">
                  <c:v>4591</c:v>
                </c:pt>
                <c:pt idx="87">
                  <c:v>4563</c:v>
                </c:pt>
                <c:pt idx="88">
                  <c:v>4599</c:v>
                </c:pt>
                <c:pt idx="89">
                  <c:v>4722</c:v>
                </c:pt>
                <c:pt idx="90">
                  <c:v>4837</c:v>
                </c:pt>
                <c:pt idx="91">
                  <c:v>4936</c:v>
                </c:pt>
                <c:pt idx="92">
                  <c:v>5082</c:v>
                </c:pt>
                <c:pt idx="93">
                  <c:v>5023.9979999999996</c:v>
                </c:pt>
                <c:pt idx="94">
                  <c:v>5042.049</c:v>
                </c:pt>
                <c:pt idx="95">
                  <c:v>5013.759</c:v>
                </c:pt>
                <c:pt idx="96">
                  <c:v>4916.5169999999998</c:v>
                </c:pt>
                <c:pt idx="97">
                  <c:v>4894.9840000000004</c:v>
                </c:pt>
                <c:pt idx="98">
                  <c:v>1921.1854000000001</c:v>
                </c:pt>
              </c:numCache>
            </c:numRef>
          </c:yVal>
          <c:smooth val="0"/>
          <c:extLst>
            <c:ext xmlns:c16="http://schemas.microsoft.com/office/drawing/2014/chart" uri="{C3380CC4-5D6E-409C-BE32-E72D297353CC}">
              <c16:uniqueId val="{00000002-ED9C-4D98-A686-98F4D611869A}"/>
            </c:ext>
          </c:extLst>
        </c:ser>
        <c:dLbls>
          <c:showLegendKey val="0"/>
          <c:showVal val="0"/>
          <c:showCatName val="0"/>
          <c:showSerName val="0"/>
          <c:showPercent val="0"/>
          <c:showBubbleSize val="0"/>
        </c:dLbls>
        <c:axId val="771200831"/>
        <c:axId val="771192511"/>
      </c:scatterChart>
      <c:valAx>
        <c:axId val="771200831"/>
        <c:scaling>
          <c:orientation val="minMax"/>
          <c:max val="2025"/>
          <c:min val="19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r>
                  <a:rPr lang="en-US" sz="1100">
                    <a:latin typeface="+mn-lt"/>
                  </a:rPr>
                  <a:t>Year</a:t>
                </a:r>
              </a:p>
            </c:rich>
          </c:tx>
          <c:layout>
            <c:manualLayout>
              <c:xMode val="edge"/>
              <c:yMode val="edge"/>
              <c:x val="0.47553962857569471"/>
              <c:y val="0.85366244366838706"/>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71192511"/>
        <c:crosses val="autoZero"/>
        <c:crossBetween val="midCat"/>
      </c:valAx>
      <c:valAx>
        <c:axId val="7711925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mj-lt"/>
                    <a:ea typeface="+mn-ea"/>
                    <a:cs typeface="Arial" panose="020B0604020202020204" pitchFamily="34" charset="0"/>
                  </a:defRPr>
                </a:pPr>
                <a:r>
                  <a:rPr lang="en-US" sz="1050">
                    <a:latin typeface="+mn-lt"/>
                  </a:rPr>
                  <a:t>Annual Ridership (Millions)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mj-lt"/>
                  <a:ea typeface="+mn-ea"/>
                  <a:cs typeface="Arial" panose="020B0604020202020204" pitchFamily="34"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Arial" panose="020B0604020202020204" pitchFamily="34" charset="0"/>
              </a:defRPr>
            </a:pPr>
            <a:endParaRPr lang="en-US"/>
          </a:p>
        </c:txPr>
        <c:crossAx val="771200831"/>
        <c:crosses val="autoZero"/>
        <c:crossBetween val="midCat"/>
      </c:valAx>
      <c:spPr>
        <a:noFill/>
        <a:ln>
          <a:noFill/>
        </a:ln>
        <a:effectLst/>
      </c:spPr>
    </c:plotArea>
    <c:legend>
      <c:legendPos val="b"/>
      <c:layout>
        <c:manualLayout>
          <c:xMode val="edge"/>
          <c:yMode val="edge"/>
          <c:x val="0.2778078422538518"/>
          <c:y val="0.89453675591624482"/>
          <c:w val="0.44438423645320196"/>
          <c:h val="8.583112850330328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Arial" panose="020B0604020202020204" pitchFamily="34" charset="0"/>
            </a:defRPr>
          </a:pPr>
          <a:endParaRPr lang="en-US"/>
        </a:p>
      </c:txPr>
    </c:legend>
    <c:plotVisOnly val="1"/>
    <c:dispBlanksAs val="gap"/>
    <c:showDLblsOverMax val="0"/>
  </c:chart>
  <c:spPr>
    <a:noFill/>
    <a:ln w="19050" cap="flat" cmpd="sng" algn="ctr">
      <a:solidFill>
        <a:schemeClr val="tx1"/>
      </a:solid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cat>
            <c:numRef>
              <c:f>'Data 1'!$A$1537:$A$1640</c:f>
              <c:numCache>
                <c:formatCode>mmm\ dd\,\ yyyy</c:formatCode>
                <c:ptCount val="104"/>
                <c:pt idx="0">
                  <c:v>43836</c:v>
                </c:pt>
                <c:pt idx="1">
                  <c:v>43843</c:v>
                </c:pt>
                <c:pt idx="2">
                  <c:v>43850</c:v>
                </c:pt>
                <c:pt idx="3">
                  <c:v>43857</c:v>
                </c:pt>
                <c:pt idx="4">
                  <c:v>43864</c:v>
                </c:pt>
                <c:pt idx="5">
                  <c:v>43871</c:v>
                </c:pt>
                <c:pt idx="6">
                  <c:v>43878</c:v>
                </c:pt>
                <c:pt idx="7">
                  <c:v>43885</c:v>
                </c:pt>
                <c:pt idx="8">
                  <c:v>43892</c:v>
                </c:pt>
                <c:pt idx="9">
                  <c:v>43899</c:v>
                </c:pt>
                <c:pt idx="10">
                  <c:v>43906</c:v>
                </c:pt>
                <c:pt idx="11">
                  <c:v>43913</c:v>
                </c:pt>
                <c:pt idx="12">
                  <c:v>43920</c:v>
                </c:pt>
                <c:pt idx="13">
                  <c:v>43927</c:v>
                </c:pt>
                <c:pt idx="14">
                  <c:v>43934</c:v>
                </c:pt>
                <c:pt idx="15">
                  <c:v>43941</c:v>
                </c:pt>
                <c:pt idx="16">
                  <c:v>43948</c:v>
                </c:pt>
                <c:pt idx="17">
                  <c:v>43955</c:v>
                </c:pt>
                <c:pt idx="18">
                  <c:v>43962</c:v>
                </c:pt>
                <c:pt idx="19">
                  <c:v>43969</c:v>
                </c:pt>
                <c:pt idx="20">
                  <c:v>43976</c:v>
                </c:pt>
                <c:pt idx="21">
                  <c:v>43983</c:v>
                </c:pt>
                <c:pt idx="22">
                  <c:v>43990</c:v>
                </c:pt>
                <c:pt idx="23">
                  <c:v>43997</c:v>
                </c:pt>
                <c:pt idx="24">
                  <c:v>44004</c:v>
                </c:pt>
                <c:pt idx="25">
                  <c:v>44011</c:v>
                </c:pt>
                <c:pt idx="26">
                  <c:v>44018</c:v>
                </c:pt>
                <c:pt idx="27">
                  <c:v>44025</c:v>
                </c:pt>
                <c:pt idx="28">
                  <c:v>44032</c:v>
                </c:pt>
                <c:pt idx="29">
                  <c:v>44039</c:v>
                </c:pt>
                <c:pt idx="30">
                  <c:v>44046</c:v>
                </c:pt>
                <c:pt idx="31">
                  <c:v>44053</c:v>
                </c:pt>
                <c:pt idx="32">
                  <c:v>44060</c:v>
                </c:pt>
                <c:pt idx="33">
                  <c:v>44067</c:v>
                </c:pt>
                <c:pt idx="34">
                  <c:v>44074</c:v>
                </c:pt>
                <c:pt idx="35">
                  <c:v>44081</c:v>
                </c:pt>
                <c:pt idx="36">
                  <c:v>44088</c:v>
                </c:pt>
                <c:pt idx="37">
                  <c:v>44095</c:v>
                </c:pt>
                <c:pt idx="38">
                  <c:v>44102</c:v>
                </c:pt>
                <c:pt idx="39">
                  <c:v>44109</c:v>
                </c:pt>
                <c:pt idx="40">
                  <c:v>44116</c:v>
                </c:pt>
                <c:pt idx="41">
                  <c:v>44123</c:v>
                </c:pt>
                <c:pt idx="42">
                  <c:v>44130</c:v>
                </c:pt>
                <c:pt idx="43">
                  <c:v>44137</c:v>
                </c:pt>
                <c:pt idx="44">
                  <c:v>44144</c:v>
                </c:pt>
                <c:pt idx="45">
                  <c:v>44151</c:v>
                </c:pt>
                <c:pt idx="46">
                  <c:v>44158</c:v>
                </c:pt>
                <c:pt idx="47">
                  <c:v>44165</c:v>
                </c:pt>
                <c:pt idx="48">
                  <c:v>44172</c:v>
                </c:pt>
                <c:pt idx="49">
                  <c:v>44179</c:v>
                </c:pt>
                <c:pt idx="50">
                  <c:v>44186</c:v>
                </c:pt>
                <c:pt idx="51">
                  <c:v>44193</c:v>
                </c:pt>
                <c:pt idx="52">
                  <c:v>44200</c:v>
                </c:pt>
                <c:pt idx="53">
                  <c:v>44207</c:v>
                </c:pt>
                <c:pt idx="54">
                  <c:v>44214</c:v>
                </c:pt>
                <c:pt idx="55">
                  <c:v>44221</c:v>
                </c:pt>
                <c:pt idx="56">
                  <c:v>44228</c:v>
                </c:pt>
                <c:pt idx="57">
                  <c:v>44235</c:v>
                </c:pt>
                <c:pt idx="58">
                  <c:v>44242</c:v>
                </c:pt>
                <c:pt idx="59">
                  <c:v>44249</c:v>
                </c:pt>
                <c:pt idx="60">
                  <c:v>44256</c:v>
                </c:pt>
                <c:pt idx="61">
                  <c:v>44263</c:v>
                </c:pt>
                <c:pt idx="62">
                  <c:v>44270</c:v>
                </c:pt>
                <c:pt idx="63">
                  <c:v>44277</c:v>
                </c:pt>
                <c:pt idx="64">
                  <c:v>44284</c:v>
                </c:pt>
                <c:pt idx="65">
                  <c:v>44291</c:v>
                </c:pt>
                <c:pt idx="66">
                  <c:v>44298</c:v>
                </c:pt>
                <c:pt idx="67">
                  <c:v>44305</c:v>
                </c:pt>
                <c:pt idx="68">
                  <c:v>44312</c:v>
                </c:pt>
                <c:pt idx="69">
                  <c:v>44319</c:v>
                </c:pt>
                <c:pt idx="70">
                  <c:v>44326</c:v>
                </c:pt>
                <c:pt idx="71">
                  <c:v>44333</c:v>
                </c:pt>
                <c:pt idx="72">
                  <c:v>44340</c:v>
                </c:pt>
                <c:pt idx="73">
                  <c:v>44347</c:v>
                </c:pt>
                <c:pt idx="74">
                  <c:v>44354</c:v>
                </c:pt>
                <c:pt idx="75">
                  <c:v>44361</c:v>
                </c:pt>
                <c:pt idx="76">
                  <c:v>44368</c:v>
                </c:pt>
                <c:pt idx="77">
                  <c:v>44375</c:v>
                </c:pt>
                <c:pt idx="78">
                  <c:v>44382</c:v>
                </c:pt>
                <c:pt idx="79">
                  <c:v>44389</c:v>
                </c:pt>
                <c:pt idx="80">
                  <c:v>44396</c:v>
                </c:pt>
                <c:pt idx="81">
                  <c:v>44403</c:v>
                </c:pt>
                <c:pt idx="82">
                  <c:v>44410</c:v>
                </c:pt>
                <c:pt idx="83">
                  <c:v>44417</c:v>
                </c:pt>
                <c:pt idx="84">
                  <c:v>44424</c:v>
                </c:pt>
                <c:pt idx="85">
                  <c:v>44431</c:v>
                </c:pt>
                <c:pt idx="86">
                  <c:v>44438</c:v>
                </c:pt>
                <c:pt idx="87">
                  <c:v>44445</c:v>
                </c:pt>
                <c:pt idx="88">
                  <c:v>44452</c:v>
                </c:pt>
                <c:pt idx="89">
                  <c:v>44459</c:v>
                </c:pt>
                <c:pt idx="90">
                  <c:v>44466</c:v>
                </c:pt>
                <c:pt idx="91">
                  <c:v>44473</c:v>
                </c:pt>
                <c:pt idx="92">
                  <c:v>44480</c:v>
                </c:pt>
                <c:pt idx="93">
                  <c:v>44487</c:v>
                </c:pt>
                <c:pt idx="94">
                  <c:v>44494</c:v>
                </c:pt>
                <c:pt idx="95">
                  <c:v>44501</c:v>
                </c:pt>
                <c:pt idx="96">
                  <c:v>44508</c:v>
                </c:pt>
                <c:pt idx="97">
                  <c:v>44515</c:v>
                </c:pt>
                <c:pt idx="98">
                  <c:v>44522</c:v>
                </c:pt>
                <c:pt idx="99">
                  <c:v>44529</c:v>
                </c:pt>
                <c:pt idx="100">
                  <c:v>44536</c:v>
                </c:pt>
                <c:pt idx="101">
                  <c:v>44543</c:v>
                </c:pt>
                <c:pt idx="102">
                  <c:v>44550</c:v>
                </c:pt>
                <c:pt idx="103">
                  <c:v>44557</c:v>
                </c:pt>
              </c:numCache>
            </c:numRef>
          </c:cat>
          <c:val>
            <c:numRef>
              <c:f>'Data 1'!$B$1537:$B$1640</c:f>
              <c:numCache>
                <c:formatCode>General</c:formatCode>
                <c:ptCount val="104"/>
                <c:pt idx="0">
                  <c:v>2.4940000000000002</c:v>
                </c:pt>
                <c:pt idx="1">
                  <c:v>2.4820000000000002</c:v>
                </c:pt>
                <c:pt idx="2">
                  <c:v>2.448</c:v>
                </c:pt>
                <c:pt idx="3">
                  <c:v>2.4119999999999999</c:v>
                </c:pt>
                <c:pt idx="4">
                  <c:v>2.3580000000000001</c:v>
                </c:pt>
                <c:pt idx="5">
                  <c:v>2.3239999999999998</c:v>
                </c:pt>
                <c:pt idx="6">
                  <c:v>2.3370000000000002</c:v>
                </c:pt>
                <c:pt idx="7">
                  <c:v>2.3730000000000002</c:v>
                </c:pt>
                <c:pt idx="8">
                  <c:v>2.3239999999999998</c:v>
                </c:pt>
                <c:pt idx="9">
                  <c:v>2.2719999999999998</c:v>
                </c:pt>
                <c:pt idx="10">
                  <c:v>2.1389999999999998</c:v>
                </c:pt>
                <c:pt idx="11">
                  <c:v>2.0070000000000001</c:v>
                </c:pt>
                <c:pt idx="12">
                  <c:v>1.8859999999999999</c:v>
                </c:pt>
                <c:pt idx="13">
                  <c:v>1.8</c:v>
                </c:pt>
                <c:pt idx="14">
                  <c:v>1.7350000000000001</c:v>
                </c:pt>
                <c:pt idx="15">
                  <c:v>1.694</c:v>
                </c:pt>
                <c:pt idx="16">
                  <c:v>1.655</c:v>
                </c:pt>
                <c:pt idx="17">
                  <c:v>1.68</c:v>
                </c:pt>
                <c:pt idx="18">
                  <c:v>1.75</c:v>
                </c:pt>
                <c:pt idx="19">
                  <c:v>1.776</c:v>
                </c:pt>
                <c:pt idx="20">
                  <c:v>1.87</c:v>
                </c:pt>
                <c:pt idx="21">
                  <c:v>1.883</c:v>
                </c:pt>
                <c:pt idx="22">
                  <c:v>1.9470000000000001</c:v>
                </c:pt>
                <c:pt idx="23">
                  <c:v>2.0169999999999999</c:v>
                </c:pt>
                <c:pt idx="24">
                  <c:v>2.048</c:v>
                </c:pt>
                <c:pt idx="25">
                  <c:v>2.0939999999999999</c:v>
                </c:pt>
                <c:pt idx="26">
                  <c:v>2.1</c:v>
                </c:pt>
                <c:pt idx="27">
                  <c:v>2.113</c:v>
                </c:pt>
                <c:pt idx="28">
                  <c:v>2.0990000000000002</c:v>
                </c:pt>
                <c:pt idx="29">
                  <c:v>2.085</c:v>
                </c:pt>
                <c:pt idx="30">
                  <c:v>2.085</c:v>
                </c:pt>
                <c:pt idx="31">
                  <c:v>2.0779999999999998</c:v>
                </c:pt>
                <c:pt idx="32">
                  <c:v>2.077</c:v>
                </c:pt>
                <c:pt idx="33">
                  <c:v>2.09</c:v>
                </c:pt>
                <c:pt idx="34">
                  <c:v>2.1349999999999998</c:v>
                </c:pt>
                <c:pt idx="35">
                  <c:v>2.1219999999999999</c:v>
                </c:pt>
                <c:pt idx="36">
                  <c:v>2.0910000000000002</c:v>
                </c:pt>
                <c:pt idx="37">
                  <c:v>2.0779999999999998</c:v>
                </c:pt>
                <c:pt idx="38">
                  <c:v>2.0880000000000001</c:v>
                </c:pt>
                <c:pt idx="39">
                  <c:v>2.0910000000000002</c:v>
                </c:pt>
                <c:pt idx="40">
                  <c:v>2.0840000000000001</c:v>
                </c:pt>
                <c:pt idx="41">
                  <c:v>2.0640000000000001</c:v>
                </c:pt>
                <c:pt idx="42">
                  <c:v>2.0529999999999999</c:v>
                </c:pt>
                <c:pt idx="43">
                  <c:v>2.0209999999999999</c:v>
                </c:pt>
                <c:pt idx="44">
                  <c:v>2.004</c:v>
                </c:pt>
                <c:pt idx="45">
                  <c:v>2.0179999999999998</c:v>
                </c:pt>
                <c:pt idx="46">
                  <c:v>2.0089999999999999</c:v>
                </c:pt>
                <c:pt idx="47">
                  <c:v>2.0219999999999998</c:v>
                </c:pt>
                <c:pt idx="48">
                  <c:v>2.0630000000000002</c:v>
                </c:pt>
                <c:pt idx="49">
                  <c:v>2.0630000000000002</c:v>
                </c:pt>
                <c:pt idx="50">
                  <c:v>2.137</c:v>
                </c:pt>
                <c:pt idx="51">
                  <c:v>2.1579999999999999</c:v>
                </c:pt>
                <c:pt idx="52">
                  <c:v>2.16</c:v>
                </c:pt>
                <c:pt idx="53">
                  <c:v>2.2320000000000002</c:v>
                </c:pt>
                <c:pt idx="54">
                  <c:v>2.2850000000000001</c:v>
                </c:pt>
                <c:pt idx="55">
                  <c:v>2.298</c:v>
                </c:pt>
                <c:pt idx="56">
                  <c:v>2.3159999999999998</c:v>
                </c:pt>
                <c:pt idx="57">
                  <c:v>2.3719999999999999</c:v>
                </c:pt>
                <c:pt idx="58">
                  <c:v>2.4089999999999998</c:v>
                </c:pt>
                <c:pt idx="59">
                  <c:v>2.5489999999999999</c:v>
                </c:pt>
                <c:pt idx="60">
                  <c:v>2.625</c:v>
                </c:pt>
                <c:pt idx="61">
                  <c:v>2.6840000000000002</c:v>
                </c:pt>
                <c:pt idx="62">
                  <c:v>2.766</c:v>
                </c:pt>
                <c:pt idx="63">
                  <c:v>2.78</c:v>
                </c:pt>
                <c:pt idx="64">
                  <c:v>2.7709999999999999</c:v>
                </c:pt>
                <c:pt idx="65">
                  <c:v>2.7770000000000001</c:v>
                </c:pt>
                <c:pt idx="66">
                  <c:v>2.7629999999999999</c:v>
                </c:pt>
                <c:pt idx="67">
                  <c:v>2.7669999999999999</c:v>
                </c:pt>
                <c:pt idx="68">
                  <c:v>2.7759999999999998</c:v>
                </c:pt>
                <c:pt idx="69">
                  <c:v>2.79</c:v>
                </c:pt>
                <c:pt idx="70">
                  <c:v>2.86</c:v>
                </c:pt>
                <c:pt idx="71">
                  <c:v>2.9279999999999999</c:v>
                </c:pt>
                <c:pt idx="72">
                  <c:v>2.92</c:v>
                </c:pt>
                <c:pt idx="73">
                  <c:v>2.927</c:v>
                </c:pt>
                <c:pt idx="74">
                  <c:v>2.9350000000000001</c:v>
                </c:pt>
                <c:pt idx="75">
                  <c:v>2.97</c:v>
                </c:pt>
                <c:pt idx="76">
                  <c:v>2.9609999999999999</c:v>
                </c:pt>
                <c:pt idx="77">
                  <c:v>2.99</c:v>
                </c:pt>
                <c:pt idx="78">
                  <c:v>3.032</c:v>
                </c:pt>
                <c:pt idx="79">
                  <c:v>3.0390000000000001</c:v>
                </c:pt>
                <c:pt idx="80">
                  <c:v>3.0609999999999999</c:v>
                </c:pt>
                <c:pt idx="81">
                  <c:v>3.044</c:v>
                </c:pt>
                <c:pt idx="82">
                  <c:v>3.0590000000000002</c:v>
                </c:pt>
                <c:pt idx="83">
                  <c:v>3.081</c:v>
                </c:pt>
                <c:pt idx="84">
                  <c:v>3.0790000000000002</c:v>
                </c:pt>
                <c:pt idx="85">
                  <c:v>3.048</c:v>
                </c:pt>
                <c:pt idx="86">
                  <c:v>3.0409999999999999</c:v>
                </c:pt>
                <c:pt idx="87">
                  <c:v>3.08</c:v>
                </c:pt>
                <c:pt idx="88">
                  <c:v>3.0680000000000001</c:v>
                </c:pt>
                <c:pt idx="89">
                  <c:v>3.0939999999999999</c:v>
                </c:pt>
                <c:pt idx="90">
                  <c:v>3.08</c:v>
                </c:pt>
                <c:pt idx="91">
                  <c:v>3.093</c:v>
                </c:pt>
                <c:pt idx="92">
                  <c:v>3.173</c:v>
                </c:pt>
                <c:pt idx="93">
                  <c:v>3.2250000000000001</c:v>
                </c:pt>
                <c:pt idx="94">
                  <c:v>3.2789999999999999</c:v>
                </c:pt>
                <c:pt idx="95">
                  <c:v>3.28</c:v>
                </c:pt>
                <c:pt idx="96">
                  <c:v>3.294</c:v>
                </c:pt>
                <c:pt idx="97">
                  <c:v>3.2770000000000001</c:v>
                </c:pt>
                <c:pt idx="98">
                  <c:v>3.2709999999999999</c:v>
                </c:pt>
                <c:pt idx="99">
                  <c:v>3.2530000000000001</c:v>
                </c:pt>
                <c:pt idx="100">
                  <c:v>3.2040000000000002</c:v>
                </c:pt>
                <c:pt idx="101">
                  <c:v>3.1779999999999999</c:v>
                </c:pt>
                <c:pt idx="102">
                  <c:v>3.1539999999999999</c:v>
                </c:pt>
                <c:pt idx="103">
                  <c:v>3.1360000000000001</c:v>
                </c:pt>
              </c:numCache>
            </c:numRef>
          </c:val>
          <c:smooth val="0"/>
          <c:extLst>
            <c:ext xmlns:c16="http://schemas.microsoft.com/office/drawing/2014/chart" uri="{C3380CC4-5D6E-409C-BE32-E72D297353CC}">
              <c16:uniqueId val="{00000000-2F7E-45A6-AC89-435CB81835D3}"/>
            </c:ext>
          </c:extLst>
        </c:ser>
        <c:dLbls>
          <c:showLegendKey val="0"/>
          <c:showVal val="0"/>
          <c:showCatName val="0"/>
          <c:showSerName val="0"/>
          <c:showPercent val="0"/>
          <c:showBubbleSize val="0"/>
        </c:dLbls>
        <c:smooth val="0"/>
        <c:axId val="1042306623"/>
        <c:axId val="1456215087"/>
      </c:lineChart>
      <c:catAx>
        <c:axId val="1042306623"/>
        <c:scaling>
          <c:orientation val="minMax"/>
        </c:scaling>
        <c:delete val="0"/>
        <c:axPos val="b"/>
        <c:numFmt formatCode="mmm\ dd\,\ 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6215087"/>
        <c:crosses val="autoZero"/>
        <c:auto val="0"/>
        <c:lblAlgn val="ctr"/>
        <c:lblOffset val="100"/>
        <c:noMultiLvlLbl val="1"/>
      </c:catAx>
      <c:valAx>
        <c:axId val="1456215087"/>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per gallon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23066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'Bus Uber Bike Lyft Scooter 2019'!$B$3</c:f>
              <c:strCache>
                <c:ptCount val="1"/>
                <c:pt idx="0">
                  <c:v>Bus</c:v>
                </c:pt>
              </c:strCache>
            </c:strRef>
          </c:tx>
          <c:spPr>
            <a:ln w="28575" cap="rnd">
              <a:solidFill>
                <a:schemeClr val="accent1"/>
              </a:solidFill>
              <a:round/>
            </a:ln>
            <a:effectLst/>
          </c:spPr>
          <c:marker>
            <c:symbol val="none"/>
          </c:marker>
          <c:cat>
            <c:numRef>
              <c:f>'Bus Uber Bike Lyft Scooter 2019'!$A$4:$A$159</c:f>
              <c:numCache>
                <c:formatCode>[$-409]d\-mmm\-yy;@</c:formatCode>
                <c:ptCount val="156"/>
                <c:pt idx="0">
                  <c:v>43471</c:v>
                </c:pt>
                <c:pt idx="1">
                  <c:v>43478</c:v>
                </c:pt>
                <c:pt idx="2">
                  <c:v>43485</c:v>
                </c:pt>
                <c:pt idx="3">
                  <c:v>43492</c:v>
                </c:pt>
                <c:pt idx="4">
                  <c:v>43499</c:v>
                </c:pt>
                <c:pt idx="5">
                  <c:v>43506</c:v>
                </c:pt>
                <c:pt idx="6">
                  <c:v>43513</c:v>
                </c:pt>
                <c:pt idx="7">
                  <c:v>43520</c:v>
                </c:pt>
                <c:pt idx="8">
                  <c:v>43527</c:v>
                </c:pt>
                <c:pt idx="9">
                  <c:v>43534</c:v>
                </c:pt>
                <c:pt idx="10">
                  <c:v>43541</c:v>
                </c:pt>
                <c:pt idx="11">
                  <c:v>43548</c:v>
                </c:pt>
                <c:pt idx="12">
                  <c:v>43555</c:v>
                </c:pt>
                <c:pt idx="13">
                  <c:v>43562</c:v>
                </c:pt>
                <c:pt idx="14">
                  <c:v>43569</c:v>
                </c:pt>
                <c:pt idx="15">
                  <c:v>43576</c:v>
                </c:pt>
                <c:pt idx="16">
                  <c:v>43583</c:v>
                </c:pt>
                <c:pt idx="17">
                  <c:v>43590</c:v>
                </c:pt>
                <c:pt idx="18">
                  <c:v>43597</c:v>
                </c:pt>
                <c:pt idx="19">
                  <c:v>43604</c:v>
                </c:pt>
                <c:pt idx="20">
                  <c:v>43611</c:v>
                </c:pt>
                <c:pt idx="21">
                  <c:v>43618</c:v>
                </c:pt>
                <c:pt idx="22">
                  <c:v>43625</c:v>
                </c:pt>
                <c:pt idx="23">
                  <c:v>43632</c:v>
                </c:pt>
                <c:pt idx="24">
                  <c:v>43639</c:v>
                </c:pt>
                <c:pt idx="25">
                  <c:v>43646</c:v>
                </c:pt>
                <c:pt idx="26">
                  <c:v>43653</c:v>
                </c:pt>
                <c:pt idx="27">
                  <c:v>43660</c:v>
                </c:pt>
                <c:pt idx="28">
                  <c:v>43667</c:v>
                </c:pt>
                <c:pt idx="29">
                  <c:v>43674</c:v>
                </c:pt>
                <c:pt idx="30">
                  <c:v>43681</c:v>
                </c:pt>
                <c:pt idx="31">
                  <c:v>43688</c:v>
                </c:pt>
                <c:pt idx="32">
                  <c:v>43695</c:v>
                </c:pt>
                <c:pt idx="33">
                  <c:v>43702</c:v>
                </c:pt>
                <c:pt idx="34">
                  <c:v>43709</c:v>
                </c:pt>
                <c:pt idx="35">
                  <c:v>43716</c:v>
                </c:pt>
                <c:pt idx="36">
                  <c:v>43723</c:v>
                </c:pt>
                <c:pt idx="37">
                  <c:v>43730</c:v>
                </c:pt>
                <c:pt idx="38">
                  <c:v>43737</c:v>
                </c:pt>
                <c:pt idx="39">
                  <c:v>43744</c:v>
                </c:pt>
                <c:pt idx="40">
                  <c:v>43751</c:v>
                </c:pt>
                <c:pt idx="41">
                  <c:v>43758</c:v>
                </c:pt>
                <c:pt idx="42">
                  <c:v>43765</c:v>
                </c:pt>
                <c:pt idx="43">
                  <c:v>43772</c:v>
                </c:pt>
                <c:pt idx="44">
                  <c:v>43779</c:v>
                </c:pt>
                <c:pt idx="45">
                  <c:v>43786</c:v>
                </c:pt>
                <c:pt idx="46">
                  <c:v>43793</c:v>
                </c:pt>
                <c:pt idx="47">
                  <c:v>43800</c:v>
                </c:pt>
                <c:pt idx="48">
                  <c:v>43807</c:v>
                </c:pt>
                <c:pt idx="49">
                  <c:v>43814</c:v>
                </c:pt>
                <c:pt idx="50">
                  <c:v>43821</c:v>
                </c:pt>
                <c:pt idx="51">
                  <c:v>43828</c:v>
                </c:pt>
                <c:pt idx="52">
                  <c:v>43835</c:v>
                </c:pt>
                <c:pt idx="53">
                  <c:v>43842</c:v>
                </c:pt>
                <c:pt idx="54">
                  <c:v>43849</c:v>
                </c:pt>
                <c:pt idx="55">
                  <c:v>43856</c:v>
                </c:pt>
                <c:pt idx="56">
                  <c:v>43863</c:v>
                </c:pt>
                <c:pt idx="57">
                  <c:v>43870</c:v>
                </c:pt>
                <c:pt idx="58">
                  <c:v>43877</c:v>
                </c:pt>
                <c:pt idx="59">
                  <c:v>43884</c:v>
                </c:pt>
                <c:pt idx="60">
                  <c:v>43891</c:v>
                </c:pt>
                <c:pt idx="61">
                  <c:v>43898</c:v>
                </c:pt>
                <c:pt idx="62">
                  <c:v>43905</c:v>
                </c:pt>
                <c:pt idx="63">
                  <c:v>43912</c:v>
                </c:pt>
                <c:pt idx="64">
                  <c:v>43919</c:v>
                </c:pt>
                <c:pt idx="65">
                  <c:v>43926</c:v>
                </c:pt>
                <c:pt idx="66">
                  <c:v>43933</c:v>
                </c:pt>
                <c:pt idx="67">
                  <c:v>43940</c:v>
                </c:pt>
                <c:pt idx="68">
                  <c:v>43947</c:v>
                </c:pt>
                <c:pt idx="69">
                  <c:v>43954</c:v>
                </c:pt>
                <c:pt idx="70">
                  <c:v>43961</c:v>
                </c:pt>
                <c:pt idx="71">
                  <c:v>43968</c:v>
                </c:pt>
                <c:pt idx="72">
                  <c:v>43975</c:v>
                </c:pt>
                <c:pt idx="73">
                  <c:v>43982</c:v>
                </c:pt>
                <c:pt idx="74">
                  <c:v>43989</c:v>
                </c:pt>
                <c:pt idx="75">
                  <c:v>43996</c:v>
                </c:pt>
                <c:pt idx="76">
                  <c:v>44003</c:v>
                </c:pt>
                <c:pt idx="77">
                  <c:v>44010</c:v>
                </c:pt>
                <c:pt idx="78">
                  <c:v>44017</c:v>
                </c:pt>
                <c:pt idx="79">
                  <c:v>44024</c:v>
                </c:pt>
                <c:pt idx="80">
                  <c:v>44031</c:v>
                </c:pt>
                <c:pt idx="81">
                  <c:v>44038</c:v>
                </c:pt>
                <c:pt idx="82">
                  <c:v>44045</c:v>
                </c:pt>
                <c:pt idx="83">
                  <c:v>44052</c:v>
                </c:pt>
                <c:pt idx="84">
                  <c:v>44059</c:v>
                </c:pt>
                <c:pt idx="85">
                  <c:v>44066</c:v>
                </c:pt>
                <c:pt idx="86">
                  <c:v>44073</c:v>
                </c:pt>
                <c:pt idx="87">
                  <c:v>44080</c:v>
                </c:pt>
                <c:pt idx="88">
                  <c:v>44087</c:v>
                </c:pt>
                <c:pt idx="89">
                  <c:v>44094</c:v>
                </c:pt>
                <c:pt idx="90">
                  <c:v>44101</c:v>
                </c:pt>
                <c:pt idx="91">
                  <c:v>44108</c:v>
                </c:pt>
                <c:pt idx="92">
                  <c:v>44115</c:v>
                </c:pt>
                <c:pt idx="93">
                  <c:v>44122</c:v>
                </c:pt>
                <c:pt idx="94">
                  <c:v>44129</c:v>
                </c:pt>
                <c:pt idx="95">
                  <c:v>44136</c:v>
                </c:pt>
                <c:pt idx="96">
                  <c:v>44143</c:v>
                </c:pt>
                <c:pt idx="97">
                  <c:v>44150</c:v>
                </c:pt>
                <c:pt idx="98">
                  <c:v>44157</c:v>
                </c:pt>
                <c:pt idx="99">
                  <c:v>44164</c:v>
                </c:pt>
                <c:pt idx="100">
                  <c:v>44171</c:v>
                </c:pt>
                <c:pt idx="101">
                  <c:v>44178</c:v>
                </c:pt>
                <c:pt idx="102">
                  <c:v>44185</c:v>
                </c:pt>
                <c:pt idx="103">
                  <c:v>44192</c:v>
                </c:pt>
                <c:pt idx="104">
                  <c:v>44199</c:v>
                </c:pt>
                <c:pt idx="105">
                  <c:v>44206</c:v>
                </c:pt>
                <c:pt idx="106">
                  <c:v>44213</c:v>
                </c:pt>
                <c:pt idx="107">
                  <c:v>44220</c:v>
                </c:pt>
                <c:pt idx="108">
                  <c:v>44227</c:v>
                </c:pt>
                <c:pt idx="109">
                  <c:v>44234</c:v>
                </c:pt>
                <c:pt idx="110">
                  <c:v>44241</c:v>
                </c:pt>
                <c:pt idx="111">
                  <c:v>44248</c:v>
                </c:pt>
                <c:pt idx="112">
                  <c:v>44255</c:v>
                </c:pt>
                <c:pt idx="113">
                  <c:v>44262</c:v>
                </c:pt>
                <c:pt idx="114">
                  <c:v>44269</c:v>
                </c:pt>
                <c:pt idx="115">
                  <c:v>44276</c:v>
                </c:pt>
                <c:pt idx="116">
                  <c:v>44283</c:v>
                </c:pt>
                <c:pt idx="117">
                  <c:v>44290</c:v>
                </c:pt>
                <c:pt idx="118">
                  <c:v>44297</c:v>
                </c:pt>
                <c:pt idx="119">
                  <c:v>44304</c:v>
                </c:pt>
                <c:pt idx="120">
                  <c:v>44311</c:v>
                </c:pt>
                <c:pt idx="121">
                  <c:v>44318</c:v>
                </c:pt>
                <c:pt idx="122">
                  <c:v>44325</c:v>
                </c:pt>
                <c:pt idx="123">
                  <c:v>44332</c:v>
                </c:pt>
                <c:pt idx="124">
                  <c:v>44339</c:v>
                </c:pt>
                <c:pt idx="125">
                  <c:v>44346</c:v>
                </c:pt>
                <c:pt idx="126">
                  <c:v>44353</c:v>
                </c:pt>
                <c:pt idx="127">
                  <c:v>44360</c:v>
                </c:pt>
                <c:pt idx="128">
                  <c:v>44367</c:v>
                </c:pt>
                <c:pt idx="129">
                  <c:v>44374</c:v>
                </c:pt>
                <c:pt idx="130">
                  <c:v>44381</c:v>
                </c:pt>
                <c:pt idx="131">
                  <c:v>44388</c:v>
                </c:pt>
                <c:pt idx="132">
                  <c:v>44395</c:v>
                </c:pt>
                <c:pt idx="133">
                  <c:v>44402</c:v>
                </c:pt>
                <c:pt idx="134">
                  <c:v>44409</c:v>
                </c:pt>
                <c:pt idx="135">
                  <c:v>44416</c:v>
                </c:pt>
                <c:pt idx="136">
                  <c:v>44423</c:v>
                </c:pt>
                <c:pt idx="137">
                  <c:v>44430</c:v>
                </c:pt>
                <c:pt idx="138">
                  <c:v>44437</c:v>
                </c:pt>
                <c:pt idx="139">
                  <c:v>44444</c:v>
                </c:pt>
                <c:pt idx="140">
                  <c:v>44451</c:v>
                </c:pt>
                <c:pt idx="141">
                  <c:v>44458</c:v>
                </c:pt>
                <c:pt idx="142">
                  <c:v>44465</c:v>
                </c:pt>
                <c:pt idx="143">
                  <c:v>44472</c:v>
                </c:pt>
                <c:pt idx="144">
                  <c:v>44479</c:v>
                </c:pt>
                <c:pt idx="145">
                  <c:v>44486</c:v>
                </c:pt>
                <c:pt idx="146">
                  <c:v>44493</c:v>
                </c:pt>
                <c:pt idx="147">
                  <c:v>44500</c:v>
                </c:pt>
                <c:pt idx="148">
                  <c:v>44507</c:v>
                </c:pt>
                <c:pt idx="149">
                  <c:v>44514</c:v>
                </c:pt>
                <c:pt idx="150">
                  <c:v>44521</c:v>
                </c:pt>
                <c:pt idx="151">
                  <c:v>44528</c:v>
                </c:pt>
                <c:pt idx="152">
                  <c:v>44535</c:v>
                </c:pt>
                <c:pt idx="153">
                  <c:v>44542</c:v>
                </c:pt>
                <c:pt idx="154">
                  <c:v>44549</c:v>
                </c:pt>
                <c:pt idx="155">
                  <c:v>44556</c:v>
                </c:pt>
              </c:numCache>
            </c:numRef>
          </c:cat>
          <c:val>
            <c:numRef>
              <c:f>'Bus Uber Bike Lyft Scooter 2019'!$B$4:$B$159</c:f>
              <c:numCache>
                <c:formatCode>General</c:formatCode>
                <c:ptCount val="156"/>
                <c:pt idx="0">
                  <c:v>60</c:v>
                </c:pt>
                <c:pt idx="1">
                  <c:v>61</c:v>
                </c:pt>
                <c:pt idx="2">
                  <c:v>58</c:v>
                </c:pt>
                <c:pt idx="3">
                  <c:v>58</c:v>
                </c:pt>
                <c:pt idx="4">
                  <c:v>60</c:v>
                </c:pt>
                <c:pt idx="5">
                  <c:v>62</c:v>
                </c:pt>
                <c:pt idx="6">
                  <c:v>59</c:v>
                </c:pt>
                <c:pt idx="7">
                  <c:v>60</c:v>
                </c:pt>
                <c:pt idx="8">
                  <c:v>61</c:v>
                </c:pt>
                <c:pt idx="9">
                  <c:v>58</c:v>
                </c:pt>
                <c:pt idx="10">
                  <c:v>61</c:v>
                </c:pt>
                <c:pt idx="11">
                  <c:v>60</c:v>
                </c:pt>
                <c:pt idx="12">
                  <c:v>58</c:v>
                </c:pt>
                <c:pt idx="13">
                  <c:v>60</c:v>
                </c:pt>
                <c:pt idx="14">
                  <c:v>61</c:v>
                </c:pt>
                <c:pt idx="15">
                  <c:v>60</c:v>
                </c:pt>
                <c:pt idx="16">
                  <c:v>56</c:v>
                </c:pt>
                <c:pt idx="17">
                  <c:v>62</c:v>
                </c:pt>
                <c:pt idx="18">
                  <c:v>65</c:v>
                </c:pt>
                <c:pt idx="19">
                  <c:v>63</c:v>
                </c:pt>
                <c:pt idx="20">
                  <c:v>62</c:v>
                </c:pt>
                <c:pt idx="21">
                  <c:v>66</c:v>
                </c:pt>
                <c:pt idx="22">
                  <c:v>67</c:v>
                </c:pt>
                <c:pt idx="23">
                  <c:v>64</c:v>
                </c:pt>
                <c:pt idx="24">
                  <c:v>66</c:v>
                </c:pt>
                <c:pt idx="25">
                  <c:v>66</c:v>
                </c:pt>
                <c:pt idx="26">
                  <c:v>65</c:v>
                </c:pt>
                <c:pt idx="27">
                  <c:v>65</c:v>
                </c:pt>
                <c:pt idx="28">
                  <c:v>63</c:v>
                </c:pt>
                <c:pt idx="29">
                  <c:v>66</c:v>
                </c:pt>
                <c:pt idx="30">
                  <c:v>71</c:v>
                </c:pt>
                <c:pt idx="31">
                  <c:v>75</c:v>
                </c:pt>
                <c:pt idx="32">
                  <c:v>78</c:v>
                </c:pt>
                <c:pt idx="33">
                  <c:v>75</c:v>
                </c:pt>
                <c:pt idx="34">
                  <c:v>71</c:v>
                </c:pt>
                <c:pt idx="35">
                  <c:v>66</c:v>
                </c:pt>
                <c:pt idx="36">
                  <c:v>65</c:v>
                </c:pt>
                <c:pt idx="37">
                  <c:v>64</c:v>
                </c:pt>
                <c:pt idx="38">
                  <c:v>65</c:v>
                </c:pt>
                <c:pt idx="39">
                  <c:v>62</c:v>
                </c:pt>
                <c:pt idx="40">
                  <c:v>65</c:v>
                </c:pt>
                <c:pt idx="41">
                  <c:v>65</c:v>
                </c:pt>
                <c:pt idx="42">
                  <c:v>62</c:v>
                </c:pt>
                <c:pt idx="43">
                  <c:v>61</c:v>
                </c:pt>
                <c:pt idx="44">
                  <c:v>57</c:v>
                </c:pt>
                <c:pt idx="45">
                  <c:v>60</c:v>
                </c:pt>
                <c:pt idx="46">
                  <c:v>56</c:v>
                </c:pt>
                <c:pt idx="47">
                  <c:v>61</c:v>
                </c:pt>
                <c:pt idx="48">
                  <c:v>65</c:v>
                </c:pt>
                <c:pt idx="49">
                  <c:v>62</c:v>
                </c:pt>
                <c:pt idx="50">
                  <c:v>56</c:v>
                </c:pt>
                <c:pt idx="51">
                  <c:v>55</c:v>
                </c:pt>
                <c:pt idx="52">
                  <c:v>60</c:v>
                </c:pt>
                <c:pt idx="53">
                  <c:v>61</c:v>
                </c:pt>
                <c:pt idx="54">
                  <c:v>58</c:v>
                </c:pt>
                <c:pt idx="55">
                  <c:v>56</c:v>
                </c:pt>
                <c:pt idx="56">
                  <c:v>60</c:v>
                </c:pt>
                <c:pt idx="57">
                  <c:v>60</c:v>
                </c:pt>
                <c:pt idx="58">
                  <c:v>58</c:v>
                </c:pt>
                <c:pt idx="59">
                  <c:v>57</c:v>
                </c:pt>
                <c:pt idx="60">
                  <c:v>55</c:v>
                </c:pt>
                <c:pt idx="61">
                  <c:v>49</c:v>
                </c:pt>
                <c:pt idx="62">
                  <c:v>33</c:v>
                </c:pt>
                <c:pt idx="63">
                  <c:v>27</c:v>
                </c:pt>
                <c:pt idx="64">
                  <c:v>27</c:v>
                </c:pt>
                <c:pt idx="65">
                  <c:v>25</c:v>
                </c:pt>
                <c:pt idx="66">
                  <c:v>23</c:v>
                </c:pt>
                <c:pt idx="67">
                  <c:v>24</c:v>
                </c:pt>
                <c:pt idx="68">
                  <c:v>23</c:v>
                </c:pt>
                <c:pt idx="69">
                  <c:v>25</c:v>
                </c:pt>
                <c:pt idx="70">
                  <c:v>25</c:v>
                </c:pt>
                <c:pt idx="71">
                  <c:v>27</c:v>
                </c:pt>
                <c:pt idx="72">
                  <c:v>28</c:v>
                </c:pt>
                <c:pt idx="73">
                  <c:v>29</c:v>
                </c:pt>
                <c:pt idx="74">
                  <c:v>31</c:v>
                </c:pt>
                <c:pt idx="75">
                  <c:v>33</c:v>
                </c:pt>
                <c:pt idx="76">
                  <c:v>34</c:v>
                </c:pt>
                <c:pt idx="77">
                  <c:v>33</c:v>
                </c:pt>
                <c:pt idx="78">
                  <c:v>33</c:v>
                </c:pt>
                <c:pt idx="79">
                  <c:v>33</c:v>
                </c:pt>
                <c:pt idx="80">
                  <c:v>32</c:v>
                </c:pt>
                <c:pt idx="81">
                  <c:v>33</c:v>
                </c:pt>
                <c:pt idx="82">
                  <c:v>33</c:v>
                </c:pt>
                <c:pt idx="83">
                  <c:v>35</c:v>
                </c:pt>
                <c:pt idx="84">
                  <c:v>35</c:v>
                </c:pt>
                <c:pt idx="85">
                  <c:v>35</c:v>
                </c:pt>
                <c:pt idx="86">
                  <c:v>33</c:v>
                </c:pt>
                <c:pt idx="87">
                  <c:v>34</c:v>
                </c:pt>
                <c:pt idx="88">
                  <c:v>33</c:v>
                </c:pt>
                <c:pt idx="89">
                  <c:v>34</c:v>
                </c:pt>
                <c:pt idx="90">
                  <c:v>32</c:v>
                </c:pt>
                <c:pt idx="91">
                  <c:v>34</c:v>
                </c:pt>
                <c:pt idx="92">
                  <c:v>38</c:v>
                </c:pt>
                <c:pt idx="93">
                  <c:v>36</c:v>
                </c:pt>
                <c:pt idx="94">
                  <c:v>36</c:v>
                </c:pt>
                <c:pt idx="95">
                  <c:v>37</c:v>
                </c:pt>
                <c:pt idx="96">
                  <c:v>33</c:v>
                </c:pt>
                <c:pt idx="97">
                  <c:v>31</c:v>
                </c:pt>
                <c:pt idx="98">
                  <c:v>29</c:v>
                </c:pt>
                <c:pt idx="99">
                  <c:v>30</c:v>
                </c:pt>
                <c:pt idx="100">
                  <c:v>29</c:v>
                </c:pt>
                <c:pt idx="101">
                  <c:v>32</c:v>
                </c:pt>
                <c:pt idx="102">
                  <c:v>30</c:v>
                </c:pt>
                <c:pt idx="103">
                  <c:v>28</c:v>
                </c:pt>
                <c:pt idx="104">
                  <c:v>30</c:v>
                </c:pt>
                <c:pt idx="105">
                  <c:v>31</c:v>
                </c:pt>
                <c:pt idx="106">
                  <c:v>31</c:v>
                </c:pt>
                <c:pt idx="107">
                  <c:v>30</c:v>
                </c:pt>
                <c:pt idx="108">
                  <c:v>35</c:v>
                </c:pt>
                <c:pt idx="109">
                  <c:v>33</c:v>
                </c:pt>
                <c:pt idx="110">
                  <c:v>32</c:v>
                </c:pt>
                <c:pt idx="111">
                  <c:v>34</c:v>
                </c:pt>
                <c:pt idx="112">
                  <c:v>36</c:v>
                </c:pt>
                <c:pt idx="113">
                  <c:v>33</c:v>
                </c:pt>
                <c:pt idx="114">
                  <c:v>35</c:v>
                </c:pt>
                <c:pt idx="115">
                  <c:v>34</c:v>
                </c:pt>
                <c:pt idx="116">
                  <c:v>36</c:v>
                </c:pt>
                <c:pt idx="117">
                  <c:v>37</c:v>
                </c:pt>
                <c:pt idx="118">
                  <c:v>35</c:v>
                </c:pt>
                <c:pt idx="119">
                  <c:v>36</c:v>
                </c:pt>
                <c:pt idx="120">
                  <c:v>36</c:v>
                </c:pt>
                <c:pt idx="121">
                  <c:v>38</c:v>
                </c:pt>
                <c:pt idx="122">
                  <c:v>37</c:v>
                </c:pt>
                <c:pt idx="123">
                  <c:v>40</c:v>
                </c:pt>
                <c:pt idx="124">
                  <c:v>40</c:v>
                </c:pt>
                <c:pt idx="125">
                  <c:v>38</c:v>
                </c:pt>
                <c:pt idx="126">
                  <c:v>41</c:v>
                </c:pt>
                <c:pt idx="127">
                  <c:v>41</c:v>
                </c:pt>
                <c:pt idx="128">
                  <c:v>42</c:v>
                </c:pt>
                <c:pt idx="129">
                  <c:v>41</c:v>
                </c:pt>
                <c:pt idx="130">
                  <c:v>42</c:v>
                </c:pt>
                <c:pt idx="131">
                  <c:v>41</c:v>
                </c:pt>
                <c:pt idx="132">
                  <c:v>45</c:v>
                </c:pt>
                <c:pt idx="133">
                  <c:v>43</c:v>
                </c:pt>
                <c:pt idx="134">
                  <c:v>45</c:v>
                </c:pt>
                <c:pt idx="135">
                  <c:v>49</c:v>
                </c:pt>
                <c:pt idx="136">
                  <c:v>52</c:v>
                </c:pt>
                <c:pt idx="137">
                  <c:v>53</c:v>
                </c:pt>
                <c:pt idx="138">
                  <c:v>53</c:v>
                </c:pt>
                <c:pt idx="139">
                  <c:v>49</c:v>
                </c:pt>
                <c:pt idx="140">
                  <c:v>48</c:v>
                </c:pt>
                <c:pt idx="141">
                  <c:v>49</c:v>
                </c:pt>
                <c:pt idx="142">
                  <c:v>46</c:v>
                </c:pt>
                <c:pt idx="143">
                  <c:v>46</c:v>
                </c:pt>
                <c:pt idx="144">
                  <c:v>47</c:v>
                </c:pt>
                <c:pt idx="145">
                  <c:v>46</c:v>
                </c:pt>
                <c:pt idx="146">
                  <c:v>46</c:v>
                </c:pt>
                <c:pt idx="147">
                  <c:v>47</c:v>
                </c:pt>
                <c:pt idx="148">
                  <c:v>46</c:v>
                </c:pt>
                <c:pt idx="149">
                  <c:v>47</c:v>
                </c:pt>
                <c:pt idx="150">
                  <c:v>42</c:v>
                </c:pt>
                <c:pt idx="151">
                  <c:v>42</c:v>
                </c:pt>
                <c:pt idx="152">
                  <c:v>42</c:v>
                </c:pt>
                <c:pt idx="153">
                  <c:v>42</c:v>
                </c:pt>
                <c:pt idx="154">
                  <c:v>37</c:v>
                </c:pt>
                <c:pt idx="155">
                  <c:v>35</c:v>
                </c:pt>
              </c:numCache>
            </c:numRef>
          </c:val>
          <c:smooth val="0"/>
          <c:extLst>
            <c:ext xmlns:c16="http://schemas.microsoft.com/office/drawing/2014/chart" uri="{C3380CC4-5D6E-409C-BE32-E72D297353CC}">
              <c16:uniqueId val="{00000000-9D24-4171-B15D-F191E7C213D1}"/>
            </c:ext>
          </c:extLst>
        </c:ser>
        <c:ser>
          <c:idx val="1"/>
          <c:order val="1"/>
          <c:tx>
            <c:strRef>
              <c:f>'Bus Uber Bike Lyft Scooter 2019'!$C$3</c:f>
              <c:strCache>
                <c:ptCount val="1"/>
                <c:pt idx="0">
                  <c:v>Uber</c:v>
                </c:pt>
              </c:strCache>
            </c:strRef>
          </c:tx>
          <c:spPr>
            <a:ln w="28575" cap="rnd">
              <a:solidFill>
                <a:schemeClr val="accent2"/>
              </a:solidFill>
              <a:round/>
            </a:ln>
            <a:effectLst/>
          </c:spPr>
          <c:marker>
            <c:symbol val="none"/>
          </c:marker>
          <c:cat>
            <c:numRef>
              <c:f>'Bus Uber Bike Lyft Scooter 2019'!$A$4:$A$159</c:f>
              <c:numCache>
                <c:formatCode>[$-409]d\-mmm\-yy;@</c:formatCode>
                <c:ptCount val="156"/>
                <c:pt idx="0">
                  <c:v>43471</c:v>
                </c:pt>
                <c:pt idx="1">
                  <c:v>43478</c:v>
                </c:pt>
                <c:pt idx="2">
                  <c:v>43485</c:v>
                </c:pt>
                <c:pt idx="3">
                  <c:v>43492</c:v>
                </c:pt>
                <c:pt idx="4">
                  <c:v>43499</c:v>
                </c:pt>
                <c:pt idx="5">
                  <c:v>43506</c:v>
                </c:pt>
                <c:pt idx="6">
                  <c:v>43513</c:v>
                </c:pt>
                <c:pt idx="7">
                  <c:v>43520</c:v>
                </c:pt>
                <c:pt idx="8">
                  <c:v>43527</c:v>
                </c:pt>
                <c:pt idx="9">
                  <c:v>43534</c:v>
                </c:pt>
                <c:pt idx="10">
                  <c:v>43541</c:v>
                </c:pt>
                <c:pt idx="11">
                  <c:v>43548</c:v>
                </c:pt>
                <c:pt idx="12">
                  <c:v>43555</c:v>
                </c:pt>
                <c:pt idx="13">
                  <c:v>43562</c:v>
                </c:pt>
                <c:pt idx="14">
                  <c:v>43569</c:v>
                </c:pt>
                <c:pt idx="15">
                  <c:v>43576</c:v>
                </c:pt>
                <c:pt idx="16">
                  <c:v>43583</c:v>
                </c:pt>
                <c:pt idx="17">
                  <c:v>43590</c:v>
                </c:pt>
                <c:pt idx="18">
                  <c:v>43597</c:v>
                </c:pt>
                <c:pt idx="19">
                  <c:v>43604</c:v>
                </c:pt>
                <c:pt idx="20">
                  <c:v>43611</c:v>
                </c:pt>
                <c:pt idx="21">
                  <c:v>43618</c:v>
                </c:pt>
                <c:pt idx="22">
                  <c:v>43625</c:v>
                </c:pt>
                <c:pt idx="23">
                  <c:v>43632</c:v>
                </c:pt>
                <c:pt idx="24">
                  <c:v>43639</c:v>
                </c:pt>
                <c:pt idx="25">
                  <c:v>43646</c:v>
                </c:pt>
                <c:pt idx="26">
                  <c:v>43653</c:v>
                </c:pt>
                <c:pt idx="27">
                  <c:v>43660</c:v>
                </c:pt>
                <c:pt idx="28">
                  <c:v>43667</c:v>
                </c:pt>
                <c:pt idx="29">
                  <c:v>43674</c:v>
                </c:pt>
                <c:pt idx="30">
                  <c:v>43681</c:v>
                </c:pt>
                <c:pt idx="31">
                  <c:v>43688</c:v>
                </c:pt>
                <c:pt idx="32">
                  <c:v>43695</c:v>
                </c:pt>
                <c:pt idx="33">
                  <c:v>43702</c:v>
                </c:pt>
                <c:pt idx="34">
                  <c:v>43709</c:v>
                </c:pt>
                <c:pt idx="35">
                  <c:v>43716</c:v>
                </c:pt>
                <c:pt idx="36">
                  <c:v>43723</c:v>
                </c:pt>
                <c:pt idx="37">
                  <c:v>43730</c:v>
                </c:pt>
                <c:pt idx="38">
                  <c:v>43737</c:v>
                </c:pt>
                <c:pt idx="39">
                  <c:v>43744</c:v>
                </c:pt>
                <c:pt idx="40">
                  <c:v>43751</c:v>
                </c:pt>
                <c:pt idx="41">
                  <c:v>43758</c:v>
                </c:pt>
                <c:pt idx="42">
                  <c:v>43765</c:v>
                </c:pt>
                <c:pt idx="43">
                  <c:v>43772</c:v>
                </c:pt>
                <c:pt idx="44">
                  <c:v>43779</c:v>
                </c:pt>
                <c:pt idx="45">
                  <c:v>43786</c:v>
                </c:pt>
                <c:pt idx="46">
                  <c:v>43793</c:v>
                </c:pt>
                <c:pt idx="47">
                  <c:v>43800</c:v>
                </c:pt>
                <c:pt idx="48">
                  <c:v>43807</c:v>
                </c:pt>
                <c:pt idx="49">
                  <c:v>43814</c:v>
                </c:pt>
                <c:pt idx="50">
                  <c:v>43821</c:v>
                </c:pt>
                <c:pt idx="51">
                  <c:v>43828</c:v>
                </c:pt>
                <c:pt idx="52">
                  <c:v>43835</c:v>
                </c:pt>
                <c:pt idx="53">
                  <c:v>43842</c:v>
                </c:pt>
                <c:pt idx="54">
                  <c:v>43849</c:v>
                </c:pt>
                <c:pt idx="55">
                  <c:v>43856</c:v>
                </c:pt>
                <c:pt idx="56">
                  <c:v>43863</c:v>
                </c:pt>
                <c:pt idx="57">
                  <c:v>43870</c:v>
                </c:pt>
                <c:pt idx="58">
                  <c:v>43877</c:v>
                </c:pt>
                <c:pt idx="59">
                  <c:v>43884</c:v>
                </c:pt>
                <c:pt idx="60">
                  <c:v>43891</c:v>
                </c:pt>
                <c:pt idx="61">
                  <c:v>43898</c:v>
                </c:pt>
                <c:pt idx="62">
                  <c:v>43905</c:v>
                </c:pt>
                <c:pt idx="63">
                  <c:v>43912</c:v>
                </c:pt>
                <c:pt idx="64">
                  <c:v>43919</c:v>
                </c:pt>
                <c:pt idx="65">
                  <c:v>43926</c:v>
                </c:pt>
                <c:pt idx="66">
                  <c:v>43933</c:v>
                </c:pt>
                <c:pt idx="67">
                  <c:v>43940</c:v>
                </c:pt>
                <c:pt idx="68">
                  <c:v>43947</c:v>
                </c:pt>
                <c:pt idx="69">
                  <c:v>43954</c:v>
                </c:pt>
                <c:pt idx="70">
                  <c:v>43961</c:v>
                </c:pt>
                <c:pt idx="71">
                  <c:v>43968</c:v>
                </c:pt>
                <c:pt idx="72">
                  <c:v>43975</c:v>
                </c:pt>
                <c:pt idx="73">
                  <c:v>43982</c:v>
                </c:pt>
                <c:pt idx="74">
                  <c:v>43989</c:v>
                </c:pt>
                <c:pt idx="75">
                  <c:v>43996</c:v>
                </c:pt>
                <c:pt idx="76">
                  <c:v>44003</c:v>
                </c:pt>
                <c:pt idx="77">
                  <c:v>44010</c:v>
                </c:pt>
                <c:pt idx="78">
                  <c:v>44017</c:v>
                </c:pt>
                <c:pt idx="79">
                  <c:v>44024</c:v>
                </c:pt>
                <c:pt idx="80">
                  <c:v>44031</c:v>
                </c:pt>
                <c:pt idx="81">
                  <c:v>44038</c:v>
                </c:pt>
                <c:pt idx="82">
                  <c:v>44045</c:v>
                </c:pt>
                <c:pt idx="83">
                  <c:v>44052</c:v>
                </c:pt>
                <c:pt idx="84">
                  <c:v>44059</c:v>
                </c:pt>
                <c:pt idx="85">
                  <c:v>44066</c:v>
                </c:pt>
                <c:pt idx="86">
                  <c:v>44073</c:v>
                </c:pt>
                <c:pt idx="87">
                  <c:v>44080</c:v>
                </c:pt>
                <c:pt idx="88">
                  <c:v>44087</c:v>
                </c:pt>
                <c:pt idx="89">
                  <c:v>44094</c:v>
                </c:pt>
                <c:pt idx="90">
                  <c:v>44101</c:v>
                </c:pt>
                <c:pt idx="91">
                  <c:v>44108</c:v>
                </c:pt>
                <c:pt idx="92">
                  <c:v>44115</c:v>
                </c:pt>
                <c:pt idx="93">
                  <c:v>44122</c:v>
                </c:pt>
                <c:pt idx="94">
                  <c:v>44129</c:v>
                </c:pt>
                <c:pt idx="95">
                  <c:v>44136</c:v>
                </c:pt>
                <c:pt idx="96">
                  <c:v>44143</c:v>
                </c:pt>
                <c:pt idx="97">
                  <c:v>44150</c:v>
                </c:pt>
                <c:pt idx="98">
                  <c:v>44157</c:v>
                </c:pt>
                <c:pt idx="99">
                  <c:v>44164</c:v>
                </c:pt>
                <c:pt idx="100">
                  <c:v>44171</c:v>
                </c:pt>
                <c:pt idx="101">
                  <c:v>44178</c:v>
                </c:pt>
                <c:pt idx="102">
                  <c:v>44185</c:v>
                </c:pt>
                <c:pt idx="103">
                  <c:v>44192</c:v>
                </c:pt>
                <c:pt idx="104">
                  <c:v>44199</c:v>
                </c:pt>
                <c:pt idx="105">
                  <c:v>44206</c:v>
                </c:pt>
                <c:pt idx="106">
                  <c:v>44213</c:v>
                </c:pt>
                <c:pt idx="107">
                  <c:v>44220</c:v>
                </c:pt>
                <c:pt idx="108">
                  <c:v>44227</c:v>
                </c:pt>
                <c:pt idx="109">
                  <c:v>44234</c:v>
                </c:pt>
                <c:pt idx="110">
                  <c:v>44241</c:v>
                </c:pt>
                <c:pt idx="111">
                  <c:v>44248</c:v>
                </c:pt>
                <c:pt idx="112">
                  <c:v>44255</c:v>
                </c:pt>
                <c:pt idx="113">
                  <c:v>44262</c:v>
                </c:pt>
                <c:pt idx="114">
                  <c:v>44269</c:v>
                </c:pt>
                <c:pt idx="115">
                  <c:v>44276</c:v>
                </c:pt>
                <c:pt idx="116">
                  <c:v>44283</c:v>
                </c:pt>
                <c:pt idx="117">
                  <c:v>44290</c:v>
                </c:pt>
                <c:pt idx="118">
                  <c:v>44297</c:v>
                </c:pt>
                <c:pt idx="119">
                  <c:v>44304</c:v>
                </c:pt>
                <c:pt idx="120">
                  <c:v>44311</c:v>
                </c:pt>
                <c:pt idx="121">
                  <c:v>44318</c:v>
                </c:pt>
                <c:pt idx="122">
                  <c:v>44325</c:v>
                </c:pt>
                <c:pt idx="123">
                  <c:v>44332</c:v>
                </c:pt>
                <c:pt idx="124">
                  <c:v>44339</c:v>
                </c:pt>
                <c:pt idx="125">
                  <c:v>44346</c:v>
                </c:pt>
                <c:pt idx="126">
                  <c:v>44353</c:v>
                </c:pt>
                <c:pt idx="127">
                  <c:v>44360</c:v>
                </c:pt>
                <c:pt idx="128">
                  <c:v>44367</c:v>
                </c:pt>
                <c:pt idx="129">
                  <c:v>44374</c:v>
                </c:pt>
                <c:pt idx="130">
                  <c:v>44381</c:v>
                </c:pt>
                <c:pt idx="131">
                  <c:v>44388</c:v>
                </c:pt>
                <c:pt idx="132">
                  <c:v>44395</c:v>
                </c:pt>
                <c:pt idx="133">
                  <c:v>44402</c:v>
                </c:pt>
                <c:pt idx="134">
                  <c:v>44409</c:v>
                </c:pt>
                <c:pt idx="135">
                  <c:v>44416</c:v>
                </c:pt>
                <c:pt idx="136">
                  <c:v>44423</c:v>
                </c:pt>
                <c:pt idx="137">
                  <c:v>44430</c:v>
                </c:pt>
                <c:pt idx="138">
                  <c:v>44437</c:v>
                </c:pt>
                <c:pt idx="139">
                  <c:v>44444</c:v>
                </c:pt>
                <c:pt idx="140">
                  <c:v>44451</c:v>
                </c:pt>
                <c:pt idx="141">
                  <c:v>44458</c:v>
                </c:pt>
                <c:pt idx="142">
                  <c:v>44465</c:v>
                </c:pt>
                <c:pt idx="143">
                  <c:v>44472</c:v>
                </c:pt>
                <c:pt idx="144">
                  <c:v>44479</c:v>
                </c:pt>
                <c:pt idx="145">
                  <c:v>44486</c:v>
                </c:pt>
                <c:pt idx="146">
                  <c:v>44493</c:v>
                </c:pt>
                <c:pt idx="147">
                  <c:v>44500</c:v>
                </c:pt>
                <c:pt idx="148">
                  <c:v>44507</c:v>
                </c:pt>
                <c:pt idx="149">
                  <c:v>44514</c:v>
                </c:pt>
                <c:pt idx="150">
                  <c:v>44521</c:v>
                </c:pt>
                <c:pt idx="151">
                  <c:v>44528</c:v>
                </c:pt>
                <c:pt idx="152">
                  <c:v>44535</c:v>
                </c:pt>
                <c:pt idx="153">
                  <c:v>44542</c:v>
                </c:pt>
                <c:pt idx="154">
                  <c:v>44549</c:v>
                </c:pt>
                <c:pt idx="155">
                  <c:v>44556</c:v>
                </c:pt>
              </c:numCache>
            </c:numRef>
          </c:cat>
          <c:val>
            <c:numRef>
              <c:f>'Bus Uber Bike Lyft Scooter 2019'!$C$4:$C$159</c:f>
              <c:numCache>
                <c:formatCode>General</c:formatCode>
                <c:ptCount val="156"/>
                <c:pt idx="0">
                  <c:v>29</c:v>
                </c:pt>
                <c:pt idx="1">
                  <c:v>28</c:v>
                </c:pt>
                <c:pt idx="2">
                  <c:v>32</c:v>
                </c:pt>
                <c:pt idx="3">
                  <c:v>30</c:v>
                </c:pt>
                <c:pt idx="4">
                  <c:v>30</c:v>
                </c:pt>
                <c:pt idx="5">
                  <c:v>29</c:v>
                </c:pt>
                <c:pt idx="6">
                  <c:v>31</c:v>
                </c:pt>
                <c:pt idx="7">
                  <c:v>30</c:v>
                </c:pt>
                <c:pt idx="8">
                  <c:v>31</c:v>
                </c:pt>
                <c:pt idx="9">
                  <c:v>30</c:v>
                </c:pt>
                <c:pt idx="10">
                  <c:v>30</c:v>
                </c:pt>
                <c:pt idx="11">
                  <c:v>30</c:v>
                </c:pt>
                <c:pt idx="12">
                  <c:v>37</c:v>
                </c:pt>
                <c:pt idx="13">
                  <c:v>32</c:v>
                </c:pt>
                <c:pt idx="14">
                  <c:v>30</c:v>
                </c:pt>
                <c:pt idx="15">
                  <c:v>30</c:v>
                </c:pt>
                <c:pt idx="16">
                  <c:v>31</c:v>
                </c:pt>
                <c:pt idx="17">
                  <c:v>53</c:v>
                </c:pt>
                <c:pt idx="18">
                  <c:v>45</c:v>
                </c:pt>
                <c:pt idx="19">
                  <c:v>33</c:v>
                </c:pt>
                <c:pt idx="20">
                  <c:v>34</c:v>
                </c:pt>
                <c:pt idx="21">
                  <c:v>34</c:v>
                </c:pt>
                <c:pt idx="22">
                  <c:v>30</c:v>
                </c:pt>
                <c:pt idx="23">
                  <c:v>32</c:v>
                </c:pt>
                <c:pt idx="24">
                  <c:v>31</c:v>
                </c:pt>
                <c:pt idx="25">
                  <c:v>31</c:v>
                </c:pt>
                <c:pt idx="26">
                  <c:v>30</c:v>
                </c:pt>
                <c:pt idx="27">
                  <c:v>30</c:v>
                </c:pt>
                <c:pt idx="28">
                  <c:v>30</c:v>
                </c:pt>
                <c:pt idx="29">
                  <c:v>31</c:v>
                </c:pt>
                <c:pt idx="30">
                  <c:v>33</c:v>
                </c:pt>
                <c:pt idx="31">
                  <c:v>31</c:v>
                </c:pt>
                <c:pt idx="32">
                  <c:v>30</c:v>
                </c:pt>
                <c:pt idx="33">
                  <c:v>28</c:v>
                </c:pt>
                <c:pt idx="34">
                  <c:v>28</c:v>
                </c:pt>
                <c:pt idx="35">
                  <c:v>29</c:v>
                </c:pt>
                <c:pt idx="36">
                  <c:v>27</c:v>
                </c:pt>
                <c:pt idx="37">
                  <c:v>27</c:v>
                </c:pt>
                <c:pt idx="38">
                  <c:v>30</c:v>
                </c:pt>
                <c:pt idx="39">
                  <c:v>27</c:v>
                </c:pt>
                <c:pt idx="40">
                  <c:v>28</c:v>
                </c:pt>
                <c:pt idx="41">
                  <c:v>26</c:v>
                </c:pt>
                <c:pt idx="42">
                  <c:v>28</c:v>
                </c:pt>
                <c:pt idx="43">
                  <c:v>32</c:v>
                </c:pt>
                <c:pt idx="44">
                  <c:v>28</c:v>
                </c:pt>
                <c:pt idx="45">
                  <c:v>30</c:v>
                </c:pt>
                <c:pt idx="46">
                  <c:v>26</c:v>
                </c:pt>
                <c:pt idx="47">
                  <c:v>27</c:v>
                </c:pt>
                <c:pt idx="48">
                  <c:v>26</c:v>
                </c:pt>
                <c:pt idx="49">
                  <c:v>28</c:v>
                </c:pt>
                <c:pt idx="50">
                  <c:v>28</c:v>
                </c:pt>
                <c:pt idx="51">
                  <c:v>31</c:v>
                </c:pt>
                <c:pt idx="52">
                  <c:v>28</c:v>
                </c:pt>
                <c:pt idx="53">
                  <c:v>27</c:v>
                </c:pt>
                <c:pt idx="54">
                  <c:v>28</c:v>
                </c:pt>
                <c:pt idx="55">
                  <c:v>25</c:v>
                </c:pt>
                <c:pt idx="56">
                  <c:v>29</c:v>
                </c:pt>
                <c:pt idx="57">
                  <c:v>27</c:v>
                </c:pt>
                <c:pt idx="58">
                  <c:v>26</c:v>
                </c:pt>
                <c:pt idx="59">
                  <c:v>27</c:v>
                </c:pt>
                <c:pt idx="60">
                  <c:v>24</c:v>
                </c:pt>
                <c:pt idx="61">
                  <c:v>23</c:v>
                </c:pt>
                <c:pt idx="62">
                  <c:v>28</c:v>
                </c:pt>
                <c:pt idx="63">
                  <c:v>23</c:v>
                </c:pt>
                <c:pt idx="64">
                  <c:v>21</c:v>
                </c:pt>
                <c:pt idx="65">
                  <c:v>19</c:v>
                </c:pt>
                <c:pt idx="66">
                  <c:v>19</c:v>
                </c:pt>
                <c:pt idx="67">
                  <c:v>18</c:v>
                </c:pt>
                <c:pt idx="68">
                  <c:v>18</c:v>
                </c:pt>
                <c:pt idx="69">
                  <c:v>20</c:v>
                </c:pt>
                <c:pt idx="70">
                  <c:v>19</c:v>
                </c:pt>
                <c:pt idx="71">
                  <c:v>18</c:v>
                </c:pt>
                <c:pt idx="72">
                  <c:v>17</c:v>
                </c:pt>
                <c:pt idx="73">
                  <c:v>18</c:v>
                </c:pt>
                <c:pt idx="74">
                  <c:v>18</c:v>
                </c:pt>
                <c:pt idx="75">
                  <c:v>18</c:v>
                </c:pt>
                <c:pt idx="76">
                  <c:v>18</c:v>
                </c:pt>
                <c:pt idx="77">
                  <c:v>19</c:v>
                </c:pt>
                <c:pt idx="78">
                  <c:v>20</c:v>
                </c:pt>
                <c:pt idx="79">
                  <c:v>17</c:v>
                </c:pt>
                <c:pt idx="80">
                  <c:v>18</c:v>
                </c:pt>
                <c:pt idx="81">
                  <c:v>18</c:v>
                </c:pt>
                <c:pt idx="82">
                  <c:v>19</c:v>
                </c:pt>
                <c:pt idx="83">
                  <c:v>19</c:v>
                </c:pt>
                <c:pt idx="84">
                  <c:v>23</c:v>
                </c:pt>
                <c:pt idx="85">
                  <c:v>17</c:v>
                </c:pt>
                <c:pt idx="86">
                  <c:v>16</c:v>
                </c:pt>
                <c:pt idx="87">
                  <c:v>16</c:v>
                </c:pt>
                <c:pt idx="88">
                  <c:v>17</c:v>
                </c:pt>
                <c:pt idx="89">
                  <c:v>17</c:v>
                </c:pt>
                <c:pt idx="90">
                  <c:v>18</c:v>
                </c:pt>
                <c:pt idx="91">
                  <c:v>17</c:v>
                </c:pt>
                <c:pt idx="92">
                  <c:v>18</c:v>
                </c:pt>
                <c:pt idx="93">
                  <c:v>19</c:v>
                </c:pt>
                <c:pt idx="94">
                  <c:v>18</c:v>
                </c:pt>
                <c:pt idx="95">
                  <c:v>16</c:v>
                </c:pt>
                <c:pt idx="96">
                  <c:v>18</c:v>
                </c:pt>
                <c:pt idx="97">
                  <c:v>19</c:v>
                </c:pt>
                <c:pt idx="98">
                  <c:v>16</c:v>
                </c:pt>
                <c:pt idx="99">
                  <c:v>17</c:v>
                </c:pt>
                <c:pt idx="100">
                  <c:v>19</c:v>
                </c:pt>
                <c:pt idx="101">
                  <c:v>19</c:v>
                </c:pt>
                <c:pt idx="102">
                  <c:v>17</c:v>
                </c:pt>
                <c:pt idx="103">
                  <c:v>19</c:v>
                </c:pt>
                <c:pt idx="104">
                  <c:v>17</c:v>
                </c:pt>
                <c:pt idx="105">
                  <c:v>17</c:v>
                </c:pt>
                <c:pt idx="106">
                  <c:v>17</c:v>
                </c:pt>
                <c:pt idx="107">
                  <c:v>18</c:v>
                </c:pt>
                <c:pt idx="108">
                  <c:v>20</c:v>
                </c:pt>
                <c:pt idx="109">
                  <c:v>20</c:v>
                </c:pt>
                <c:pt idx="110">
                  <c:v>20</c:v>
                </c:pt>
                <c:pt idx="111">
                  <c:v>19</c:v>
                </c:pt>
                <c:pt idx="112">
                  <c:v>19</c:v>
                </c:pt>
                <c:pt idx="113">
                  <c:v>21</c:v>
                </c:pt>
                <c:pt idx="114">
                  <c:v>23</c:v>
                </c:pt>
                <c:pt idx="115">
                  <c:v>19</c:v>
                </c:pt>
                <c:pt idx="116">
                  <c:v>25</c:v>
                </c:pt>
                <c:pt idx="117">
                  <c:v>20</c:v>
                </c:pt>
                <c:pt idx="118">
                  <c:v>20</c:v>
                </c:pt>
                <c:pt idx="119">
                  <c:v>19</c:v>
                </c:pt>
                <c:pt idx="120">
                  <c:v>19</c:v>
                </c:pt>
                <c:pt idx="121">
                  <c:v>21</c:v>
                </c:pt>
                <c:pt idx="122">
                  <c:v>20</c:v>
                </c:pt>
                <c:pt idx="123">
                  <c:v>21</c:v>
                </c:pt>
                <c:pt idx="124">
                  <c:v>21</c:v>
                </c:pt>
                <c:pt idx="125">
                  <c:v>22</c:v>
                </c:pt>
                <c:pt idx="126">
                  <c:v>22</c:v>
                </c:pt>
                <c:pt idx="127">
                  <c:v>22</c:v>
                </c:pt>
                <c:pt idx="128">
                  <c:v>23</c:v>
                </c:pt>
                <c:pt idx="129">
                  <c:v>22</c:v>
                </c:pt>
                <c:pt idx="130">
                  <c:v>22</c:v>
                </c:pt>
                <c:pt idx="131">
                  <c:v>22</c:v>
                </c:pt>
                <c:pt idx="132">
                  <c:v>22</c:v>
                </c:pt>
                <c:pt idx="133">
                  <c:v>22</c:v>
                </c:pt>
                <c:pt idx="134">
                  <c:v>22</c:v>
                </c:pt>
                <c:pt idx="135">
                  <c:v>20</c:v>
                </c:pt>
                <c:pt idx="136">
                  <c:v>21</c:v>
                </c:pt>
                <c:pt idx="137">
                  <c:v>21</c:v>
                </c:pt>
                <c:pt idx="138">
                  <c:v>20</c:v>
                </c:pt>
                <c:pt idx="139">
                  <c:v>20</c:v>
                </c:pt>
                <c:pt idx="140">
                  <c:v>19</c:v>
                </c:pt>
                <c:pt idx="141">
                  <c:v>21</c:v>
                </c:pt>
                <c:pt idx="142">
                  <c:v>20</c:v>
                </c:pt>
                <c:pt idx="143">
                  <c:v>20</c:v>
                </c:pt>
                <c:pt idx="144">
                  <c:v>22</c:v>
                </c:pt>
                <c:pt idx="145">
                  <c:v>21</c:v>
                </c:pt>
                <c:pt idx="146">
                  <c:v>22</c:v>
                </c:pt>
                <c:pt idx="147">
                  <c:v>22</c:v>
                </c:pt>
                <c:pt idx="148">
                  <c:v>21</c:v>
                </c:pt>
                <c:pt idx="149">
                  <c:v>21</c:v>
                </c:pt>
                <c:pt idx="150">
                  <c:v>20</c:v>
                </c:pt>
                <c:pt idx="151">
                  <c:v>21</c:v>
                </c:pt>
                <c:pt idx="152">
                  <c:v>20</c:v>
                </c:pt>
                <c:pt idx="153">
                  <c:v>20</c:v>
                </c:pt>
                <c:pt idx="154">
                  <c:v>19</c:v>
                </c:pt>
                <c:pt idx="155">
                  <c:v>20</c:v>
                </c:pt>
              </c:numCache>
            </c:numRef>
          </c:val>
          <c:smooth val="0"/>
          <c:extLst>
            <c:ext xmlns:c16="http://schemas.microsoft.com/office/drawing/2014/chart" uri="{C3380CC4-5D6E-409C-BE32-E72D297353CC}">
              <c16:uniqueId val="{00000001-9D24-4171-B15D-F191E7C213D1}"/>
            </c:ext>
          </c:extLst>
        </c:ser>
        <c:ser>
          <c:idx val="2"/>
          <c:order val="2"/>
          <c:tx>
            <c:strRef>
              <c:f>'Bus Uber Bike Lyft Scooter 2019'!$D$3</c:f>
              <c:strCache>
                <c:ptCount val="1"/>
                <c:pt idx="0">
                  <c:v>Lyft</c:v>
                </c:pt>
              </c:strCache>
            </c:strRef>
          </c:tx>
          <c:spPr>
            <a:ln w="28575" cap="rnd">
              <a:solidFill>
                <a:schemeClr val="accent3"/>
              </a:solidFill>
              <a:round/>
            </a:ln>
            <a:effectLst/>
          </c:spPr>
          <c:marker>
            <c:symbol val="none"/>
          </c:marker>
          <c:cat>
            <c:numRef>
              <c:f>'Bus Uber Bike Lyft Scooter 2019'!$A$4:$A$159</c:f>
              <c:numCache>
                <c:formatCode>[$-409]d\-mmm\-yy;@</c:formatCode>
                <c:ptCount val="156"/>
                <c:pt idx="0">
                  <c:v>43471</c:v>
                </c:pt>
                <c:pt idx="1">
                  <c:v>43478</c:v>
                </c:pt>
                <c:pt idx="2">
                  <c:v>43485</c:v>
                </c:pt>
                <c:pt idx="3">
                  <c:v>43492</c:v>
                </c:pt>
                <c:pt idx="4">
                  <c:v>43499</c:v>
                </c:pt>
                <c:pt idx="5">
                  <c:v>43506</c:v>
                </c:pt>
                <c:pt idx="6">
                  <c:v>43513</c:v>
                </c:pt>
                <c:pt idx="7">
                  <c:v>43520</c:v>
                </c:pt>
                <c:pt idx="8">
                  <c:v>43527</c:v>
                </c:pt>
                <c:pt idx="9">
                  <c:v>43534</c:v>
                </c:pt>
                <c:pt idx="10">
                  <c:v>43541</c:v>
                </c:pt>
                <c:pt idx="11">
                  <c:v>43548</c:v>
                </c:pt>
                <c:pt idx="12">
                  <c:v>43555</c:v>
                </c:pt>
                <c:pt idx="13">
                  <c:v>43562</c:v>
                </c:pt>
                <c:pt idx="14">
                  <c:v>43569</c:v>
                </c:pt>
                <c:pt idx="15">
                  <c:v>43576</c:v>
                </c:pt>
                <c:pt idx="16">
                  <c:v>43583</c:v>
                </c:pt>
                <c:pt idx="17">
                  <c:v>43590</c:v>
                </c:pt>
                <c:pt idx="18">
                  <c:v>43597</c:v>
                </c:pt>
                <c:pt idx="19">
                  <c:v>43604</c:v>
                </c:pt>
                <c:pt idx="20">
                  <c:v>43611</c:v>
                </c:pt>
                <c:pt idx="21">
                  <c:v>43618</c:v>
                </c:pt>
                <c:pt idx="22">
                  <c:v>43625</c:v>
                </c:pt>
                <c:pt idx="23">
                  <c:v>43632</c:v>
                </c:pt>
                <c:pt idx="24">
                  <c:v>43639</c:v>
                </c:pt>
                <c:pt idx="25">
                  <c:v>43646</c:v>
                </c:pt>
                <c:pt idx="26">
                  <c:v>43653</c:v>
                </c:pt>
                <c:pt idx="27">
                  <c:v>43660</c:v>
                </c:pt>
                <c:pt idx="28">
                  <c:v>43667</c:v>
                </c:pt>
                <c:pt idx="29">
                  <c:v>43674</c:v>
                </c:pt>
                <c:pt idx="30">
                  <c:v>43681</c:v>
                </c:pt>
                <c:pt idx="31">
                  <c:v>43688</c:v>
                </c:pt>
                <c:pt idx="32">
                  <c:v>43695</c:v>
                </c:pt>
                <c:pt idx="33">
                  <c:v>43702</c:v>
                </c:pt>
                <c:pt idx="34">
                  <c:v>43709</c:v>
                </c:pt>
                <c:pt idx="35">
                  <c:v>43716</c:v>
                </c:pt>
                <c:pt idx="36">
                  <c:v>43723</c:v>
                </c:pt>
                <c:pt idx="37">
                  <c:v>43730</c:v>
                </c:pt>
                <c:pt idx="38">
                  <c:v>43737</c:v>
                </c:pt>
                <c:pt idx="39">
                  <c:v>43744</c:v>
                </c:pt>
                <c:pt idx="40">
                  <c:v>43751</c:v>
                </c:pt>
                <c:pt idx="41">
                  <c:v>43758</c:v>
                </c:pt>
                <c:pt idx="42">
                  <c:v>43765</c:v>
                </c:pt>
                <c:pt idx="43">
                  <c:v>43772</c:v>
                </c:pt>
                <c:pt idx="44">
                  <c:v>43779</c:v>
                </c:pt>
                <c:pt idx="45">
                  <c:v>43786</c:v>
                </c:pt>
                <c:pt idx="46">
                  <c:v>43793</c:v>
                </c:pt>
                <c:pt idx="47">
                  <c:v>43800</c:v>
                </c:pt>
                <c:pt idx="48">
                  <c:v>43807</c:v>
                </c:pt>
                <c:pt idx="49">
                  <c:v>43814</c:v>
                </c:pt>
                <c:pt idx="50">
                  <c:v>43821</c:v>
                </c:pt>
                <c:pt idx="51">
                  <c:v>43828</c:v>
                </c:pt>
                <c:pt idx="52">
                  <c:v>43835</c:v>
                </c:pt>
                <c:pt idx="53">
                  <c:v>43842</c:v>
                </c:pt>
                <c:pt idx="54">
                  <c:v>43849</c:v>
                </c:pt>
                <c:pt idx="55">
                  <c:v>43856</c:v>
                </c:pt>
                <c:pt idx="56">
                  <c:v>43863</c:v>
                </c:pt>
                <c:pt idx="57">
                  <c:v>43870</c:v>
                </c:pt>
                <c:pt idx="58">
                  <c:v>43877</c:v>
                </c:pt>
                <c:pt idx="59">
                  <c:v>43884</c:v>
                </c:pt>
                <c:pt idx="60">
                  <c:v>43891</c:v>
                </c:pt>
                <c:pt idx="61">
                  <c:v>43898</c:v>
                </c:pt>
                <c:pt idx="62">
                  <c:v>43905</c:v>
                </c:pt>
                <c:pt idx="63">
                  <c:v>43912</c:v>
                </c:pt>
                <c:pt idx="64">
                  <c:v>43919</c:v>
                </c:pt>
                <c:pt idx="65">
                  <c:v>43926</c:v>
                </c:pt>
                <c:pt idx="66">
                  <c:v>43933</c:v>
                </c:pt>
                <c:pt idx="67">
                  <c:v>43940</c:v>
                </c:pt>
                <c:pt idx="68">
                  <c:v>43947</c:v>
                </c:pt>
                <c:pt idx="69">
                  <c:v>43954</c:v>
                </c:pt>
                <c:pt idx="70">
                  <c:v>43961</c:v>
                </c:pt>
                <c:pt idx="71">
                  <c:v>43968</c:v>
                </c:pt>
                <c:pt idx="72">
                  <c:v>43975</c:v>
                </c:pt>
                <c:pt idx="73">
                  <c:v>43982</c:v>
                </c:pt>
                <c:pt idx="74">
                  <c:v>43989</c:v>
                </c:pt>
                <c:pt idx="75">
                  <c:v>43996</c:v>
                </c:pt>
                <c:pt idx="76">
                  <c:v>44003</c:v>
                </c:pt>
                <c:pt idx="77">
                  <c:v>44010</c:v>
                </c:pt>
                <c:pt idx="78">
                  <c:v>44017</c:v>
                </c:pt>
                <c:pt idx="79">
                  <c:v>44024</c:v>
                </c:pt>
                <c:pt idx="80">
                  <c:v>44031</c:v>
                </c:pt>
                <c:pt idx="81">
                  <c:v>44038</c:v>
                </c:pt>
                <c:pt idx="82">
                  <c:v>44045</c:v>
                </c:pt>
                <c:pt idx="83">
                  <c:v>44052</c:v>
                </c:pt>
                <c:pt idx="84">
                  <c:v>44059</c:v>
                </c:pt>
                <c:pt idx="85">
                  <c:v>44066</c:v>
                </c:pt>
                <c:pt idx="86">
                  <c:v>44073</c:v>
                </c:pt>
                <c:pt idx="87">
                  <c:v>44080</c:v>
                </c:pt>
                <c:pt idx="88">
                  <c:v>44087</c:v>
                </c:pt>
                <c:pt idx="89">
                  <c:v>44094</c:v>
                </c:pt>
                <c:pt idx="90">
                  <c:v>44101</c:v>
                </c:pt>
                <c:pt idx="91">
                  <c:v>44108</c:v>
                </c:pt>
                <c:pt idx="92">
                  <c:v>44115</c:v>
                </c:pt>
                <c:pt idx="93">
                  <c:v>44122</c:v>
                </c:pt>
                <c:pt idx="94">
                  <c:v>44129</c:v>
                </c:pt>
                <c:pt idx="95">
                  <c:v>44136</c:v>
                </c:pt>
                <c:pt idx="96">
                  <c:v>44143</c:v>
                </c:pt>
                <c:pt idx="97">
                  <c:v>44150</c:v>
                </c:pt>
                <c:pt idx="98">
                  <c:v>44157</c:v>
                </c:pt>
                <c:pt idx="99">
                  <c:v>44164</c:v>
                </c:pt>
                <c:pt idx="100">
                  <c:v>44171</c:v>
                </c:pt>
                <c:pt idx="101">
                  <c:v>44178</c:v>
                </c:pt>
                <c:pt idx="102">
                  <c:v>44185</c:v>
                </c:pt>
                <c:pt idx="103">
                  <c:v>44192</c:v>
                </c:pt>
                <c:pt idx="104">
                  <c:v>44199</c:v>
                </c:pt>
                <c:pt idx="105">
                  <c:v>44206</c:v>
                </c:pt>
                <c:pt idx="106">
                  <c:v>44213</c:v>
                </c:pt>
                <c:pt idx="107">
                  <c:v>44220</c:v>
                </c:pt>
                <c:pt idx="108">
                  <c:v>44227</c:v>
                </c:pt>
                <c:pt idx="109">
                  <c:v>44234</c:v>
                </c:pt>
                <c:pt idx="110">
                  <c:v>44241</c:v>
                </c:pt>
                <c:pt idx="111">
                  <c:v>44248</c:v>
                </c:pt>
                <c:pt idx="112">
                  <c:v>44255</c:v>
                </c:pt>
                <c:pt idx="113">
                  <c:v>44262</c:v>
                </c:pt>
                <c:pt idx="114">
                  <c:v>44269</c:v>
                </c:pt>
                <c:pt idx="115">
                  <c:v>44276</c:v>
                </c:pt>
                <c:pt idx="116">
                  <c:v>44283</c:v>
                </c:pt>
                <c:pt idx="117">
                  <c:v>44290</c:v>
                </c:pt>
                <c:pt idx="118">
                  <c:v>44297</c:v>
                </c:pt>
                <c:pt idx="119">
                  <c:v>44304</c:v>
                </c:pt>
                <c:pt idx="120">
                  <c:v>44311</c:v>
                </c:pt>
                <c:pt idx="121">
                  <c:v>44318</c:v>
                </c:pt>
                <c:pt idx="122">
                  <c:v>44325</c:v>
                </c:pt>
                <c:pt idx="123">
                  <c:v>44332</c:v>
                </c:pt>
                <c:pt idx="124">
                  <c:v>44339</c:v>
                </c:pt>
                <c:pt idx="125">
                  <c:v>44346</c:v>
                </c:pt>
                <c:pt idx="126">
                  <c:v>44353</c:v>
                </c:pt>
                <c:pt idx="127">
                  <c:v>44360</c:v>
                </c:pt>
                <c:pt idx="128">
                  <c:v>44367</c:v>
                </c:pt>
                <c:pt idx="129">
                  <c:v>44374</c:v>
                </c:pt>
                <c:pt idx="130">
                  <c:v>44381</c:v>
                </c:pt>
                <c:pt idx="131">
                  <c:v>44388</c:v>
                </c:pt>
                <c:pt idx="132">
                  <c:v>44395</c:v>
                </c:pt>
                <c:pt idx="133">
                  <c:v>44402</c:v>
                </c:pt>
                <c:pt idx="134">
                  <c:v>44409</c:v>
                </c:pt>
                <c:pt idx="135">
                  <c:v>44416</c:v>
                </c:pt>
                <c:pt idx="136">
                  <c:v>44423</c:v>
                </c:pt>
                <c:pt idx="137">
                  <c:v>44430</c:v>
                </c:pt>
                <c:pt idx="138">
                  <c:v>44437</c:v>
                </c:pt>
                <c:pt idx="139">
                  <c:v>44444</c:v>
                </c:pt>
                <c:pt idx="140">
                  <c:v>44451</c:v>
                </c:pt>
                <c:pt idx="141">
                  <c:v>44458</c:v>
                </c:pt>
                <c:pt idx="142">
                  <c:v>44465</c:v>
                </c:pt>
                <c:pt idx="143">
                  <c:v>44472</c:v>
                </c:pt>
                <c:pt idx="144">
                  <c:v>44479</c:v>
                </c:pt>
                <c:pt idx="145">
                  <c:v>44486</c:v>
                </c:pt>
                <c:pt idx="146">
                  <c:v>44493</c:v>
                </c:pt>
                <c:pt idx="147">
                  <c:v>44500</c:v>
                </c:pt>
                <c:pt idx="148">
                  <c:v>44507</c:v>
                </c:pt>
                <c:pt idx="149">
                  <c:v>44514</c:v>
                </c:pt>
                <c:pt idx="150">
                  <c:v>44521</c:v>
                </c:pt>
                <c:pt idx="151">
                  <c:v>44528</c:v>
                </c:pt>
                <c:pt idx="152">
                  <c:v>44535</c:v>
                </c:pt>
                <c:pt idx="153">
                  <c:v>44542</c:v>
                </c:pt>
                <c:pt idx="154">
                  <c:v>44549</c:v>
                </c:pt>
                <c:pt idx="155">
                  <c:v>44556</c:v>
                </c:pt>
              </c:numCache>
            </c:numRef>
          </c:cat>
          <c:val>
            <c:numRef>
              <c:f>'Bus Uber Bike Lyft Scooter 2019'!$D$4:$D$159</c:f>
              <c:numCache>
                <c:formatCode>General</c:formatCode>
                <c:ptCount val="156"/>
                <c:pt idx="0">
                  <c:v>8</c:v>
                </c:pt>
                <c:pt idx="1">
                  <c:v>8</c:v>
                </c:pt>
                <c:pt idx="2">
                  <c:v>8</c:v>
                </c:pt>
                <c:pt idx="3">
                  <c:v>9</c:v>
                </c:pt>
                <c:pt idx="4">
                  <c:v>9</c:v>
                </c:pt>
                <c:pt idx="5">
                  <c:v>9</c:v>
                </c:pt>
                <c:pt idx="6">
                  <c:v>9</c:v>
                </c:pt>
                <c:pt idx="7">
                  <c:v>10</c:v>
                </c:pt>
                <c:pt idx="8">
                  <c:v>10</c:v>
                </c:pt>
                <c:pt idx="9">
                  <c:v>9</c:v>
                </c:pt>
                <c:pt idx="10">
                  <c:v>11</c:v>
                </c:pt>
                <c:pt idx="11">
                  <c:v>19</c:v>
                </c:pt>
                <c:pt idx="12">
                  <c:v>18</c:v>
                </c:pt>
                <c:pt idx="13">
                  <c:v>13</c:v>
                </c:pt>
                <c:pt idx="14">
                  <c:v>11</c:v>
                </c:pt>
                <c:pt idx="15">
                  <c:v>11</c:v>
                </c:pt>
                <c:pt idx="16">
                  <c:v>10</c:v>
                </c:pt>
                <c:pt idx="17">
                  <c:v>15</c:v>
                </c:pt>
                <c:pt idx="18">
                  <c:v>12</c:v>
                </c:pt>
                <c:pt idx="19">
                  <c:v>10</c:v>
                </c:pt>
                <c:pt idx="20">
                  <c:v>9</c:v>
                </c:pt>
                <c:pt idx="21">
                  <c:v>9</c:v>
                </c:pt>
                <c:pt idx="22">
                  <c:v>8</c:v>
                </c:pt>
                <c:pt idx="23">
                  <c:v>9</c:v>
                </c:pt>
                <c:pt idx="24">
                  <c:v>10</c:v>
                </c:pt>
                <c:pt idx="25">
                  <c:v>9</c:v>
                </c:pt>
                <c:pt idx="26">
                  <c:v>8</c:v>
                </c:pt>
                <c:pt idx="27">
                  <c:v>8</c:v>
                </c:pt>
                <c:pt idx="28">
                  <c:v>8</c:v>
                </c:pt>
                <c:pt idx="29">
                  <c:v>8</c:v>
                </c:pt>
                <c:pt idx="30">
                  <c:v>9</c:v>
                </c:pt>
                <c:pt idx="31">
                  <c:v>8</c:v>
                </c:pt>
                <c:pt idx="32">
                  <c:v>8</c:v>
                </c:pt>
                <c:pt idx="33">
                  <c:v>8</c:v>
                </c:pt>
                <c:pt idx="34">
                  <c:v>7</c:v>
                </c:pt>
                <c:pt idx="35">
                  <c:v>7</c:v>
                </c:pt>
                <c:pt idx="36">
                  <c:v>7</c:v>
                </c:pt>
                <c:pt idx="37">
                  <c:v>7</c:v>
                </c:pt>
                <c:pt idx="38">
                  <c:v>7</c:v>
                </c:pt>
                <c:pt idx="39">
                  <c:v>7</c:v>
                </c:pt>
                <c:pt idx="40">
                  <c:v>7</c:v>
                </c:pt>
                <c:pt idx="41">
                  <c:v>8</c:v>
                </c:pt>
                <c:pt idx="42">
                  <c:v>8</c:v>
                </c:pt>
                <c:pt idx="43">
                  <c:v>8</c:v>
                </c:pt>
                <c:pt idx="44">
                  <c:v>8</c:v>
                </c:pt>
                <c:pt idx="45">
                  <c:v>7</c:v>
                </c:pt>
                <c:pt idx="46">
                  <c:v>7</c:v>
                </c:pt>
                <c:pt idx="47">
                  <c:v>7</c:v>
                </c:pt>
                <c:pt idx="48">
                  <c:v>7</c:v>
                </c:pt>
                <c:pt idx="49">
                  <c:v>7</c:v>
                </c:pt>
                <c:pt idx="50">
                  <c:v>7</c:v>
                </c:pt>
                <c:pt idx="51">
                  <c:v>10</c:v>
                </c:pt>
                <c:pt idx="52">
                  <c:v>8</c:v>
                </c:pt>
                <c:pt idx="53">
                  <c:v>8</c:v>
                </c:pt>
                <c:pt idx="54">
                  <c:v>7</c:v>
                </c:pt>
                <c:pt idx="55">
                  <c:v>7</c:v>
                </c:pt>
                <c:pt idx="56">
                  <c:v>8</c:v>
                </c:pt>
                <c:pt idx="57">
                  <c:v>9</c:v>
                </c:pt>
                <c:pt idx="58">
                  <c:v>7</c:v>
                </c:pt>
                <c:pt idx="59">
                  <c:v>8</c:v>
                </c:pt>
                <c:pt idx="60">
                  <c:v>7</c:v>
                </c:pt>
                <c:pt idx="61">
                  <c:v>6</c:v>
                </c:pt>
                <c:pt idx="62">
                  <c:v>6</c:v>
                </c:pt>
                <c:pt idx="63">
                  <c:v>4</c:v>
                </c:pt>
                <c:pt idx="64">
                  <c:v>4</c:v>
                </c:pt>
                <c:pt idx="65">
                  <c:v>3</c:v>
                </c:pt>
                <c:pt idx="66">
                  <c:v>3</c:v>
                </c:pt>
                <c:pt idx="67">
                  <c:v>3</c:v>
                </c:pt>
                <c:pt idx="68">
                  <c:v>4</c:v>
                </c:pt>
                <c:pt idx="69">
                  <c:v>4</c:v>
                </c:pt>
                <c:pt idx="70">
                  <c:v>3</c:v>
                </c:pt>
                <c:pt idx="71">
                  <c:v>3</c:v>
                </c:pt>
                <c:pt idx="72">
                  <c:v>3</c:v>
                </c:pt>
                <c:pt idx="73">
                  <c:v>4</c:v>
                </c:pt>
                <c:pt idx="74">
                  <c:v>4</c:v>
                </c:pt>
                <c:pt idx="75">
                  <c:v>4</c:v>
                </c:pt>
                <c:pt idx="76">
                  <c:v>4</c:v>
                </c:pt>
                <c:pt idx="77">
                  <c:v>4</c:v>
                </c:pt>
                <c:pt idx="78">
                  <c:v>4</c:v>
                </c:pt>
                <c:pt idx="79">
                  <c:v>4</c:v>
                </c:pt>
                <c:pt idx="80">
                  <c:v>4</c:v>
                </c:pt>
                <c:pt idx="81">
                  <c:v>3</c:v>
                </c:pt>
                <c:pt idx="82">
                  <c:v>4</c:v>
                </c:pt>
                <c:pt idx="83">
                  <c:v>4</c:v>
                </c:pt>
                <c:pt idx="84">
                  <c:v>7</c:v>
                </c:pt>
                <c:pt idx="85">
                  <c:v>4</c:v>
                </c:pt>
                <c:pt idx="86">
                  <c:v>3</c:v>
                </c:pt>
                <c:pt idx="87">
                  <c:v>3</c:v>
                </c:pt>
                <c:pt idx="88">
                  <c:v>4</c:v>
                </c:pt>
                <c:pt idx="89">
                  <c:v>4</c:v>
                </c:pt>
                <c:pt idx="90">
                  <c:v>3</c:v>
                </c:pt>
                <c:pt idx="91">
                  <c:v>4</c:v>
                </c:pt>
                <c:pt idx="92">
                  <c:v>4</c:v>
                </c:pt>
                <c:pt idx="93">
                  <c:v>4</c:v>
                </c:pt>
                <c:pt idx="94">
                  <c:v>4</c:v>
                </c:pt>
                <c:pt idx="95">
                  <c:v>3</c:v>
                </c:pt>
                <c:pt idx="96">
                  <c:v>4</c:v>
                </c:pt>
                <c:pt idx="97">
                  <c:v>4</c:v>
                </c:pt>
                <c:pt idx="98">
                  <c:v>3</c:v>
                </c:pt>
                <c:pt idx="99">
                  <c:v>3</c:v>
                </c:pt>
                <c:pt idx="100">
                  <c:v>3</c:v>
                </c:pt>
                <c:pt idx="101">
                  <c:v>3</c:v>
                </c:pt>
                <c:pt idx="102">
                  <c:v>3</c:v>
                </c:pt>
                <c:pt idx="103">
                  <c:v>4</c:v>
                </c:pt>
                <c:pt idx="104">
                  <c:v>3</c:v>
                </c:pt>
                <c:pt idx="105">
                  <c:v>3</c:v>
                </c:pt>
                <c:pt idx="106">
                  <c:v>3</c:v>
                </c:pt>
                <c:pt idx="107">
                  <c:v>3</c:v>
                </c:pt>
                <c:pt idx="108">
                  <c:v>4</c:v>
                </c:pt>
                <c:pt idx="109">
                  <c:v>5</c:v>
                </c:pt>
                <c:pt idx="110">
                  <c:v>4</c:v>
                </c:pt>
                <c:pt idx="111">
                  <c:v>4</c:v>
                </c:pt>
                <c:pt idx="112">
                  <c:v>4</c:v>
                </c:pt>
                <c:pt idx="113">
                  <c:v>4</c:v>
                </c:pt>
                <c:pt idx="114">
                  <c:v>5</c:v>
                </c:pt>
                <c:pt idx="115">
                  <c:v>4</c:v>
                </c:pt>
                <c:pt idx="116">
                  <c:v>4</c:v>
                </c:pt>
                <c:pt idx="117">
                  <c:v>4</c:v>
                </c:pt>
                <c:pt idx="118">
                  <c:v>4</c:v>
                </c:pt>
                <c:pt idx="119">
                  <c:v>4</c:v>
                </c:pt>
                <c:pt idx="120">
                  <c:v>4</c:v>
                </c:pt>
                <c:pt idx="121">
                  <c:v>4</c:v>
                </c:pt>
                <c:pt idx="122">
                  <c:v>4</c:v>
                </c:pt>
                <c:pt idx="123">
                  <c:v>4</c:v>
                </c:pt>
                <c:pt idx="124">
                  <c:v>5</c:v>
                </c:pt>
                <c:pt idx="125">
                  <c:v>4</c:v>
                </c:pt>
                <c:pt idx="126">
                  <c:v>5</c:v>
                </c:pt>
                <c:pt idx="127">
                  <c:v>5</c:v>
                </c:pt>
                <c:pt idx="128">
                  <c:v>6</c:v>
                </c:pt>
                <c:pt idx="129">
                  <c:v>5</c:v>
                </c:pt>
                <c:pt idx="130">
                  <c:v>5</c:v>
                </c:pt>
                <c:pt idx="131">
                  <c:v>4</c:v>
                </c:pt>
                <c:pt idx="132">
                  <c:v>5</c:v>
                </c:pt>
                <c:pt idx="133">
                  <c:v>5</c:v>
                </c:pt>
                <c:pt idx="134">
                  <c:v>4</c:v>
                </c:pt>
                <c:pt idx="135">
                  <c:v>5</c:v>
                </c:pt>
                <c:pt idx="136">
                  <c:v>4</c:v>
                </c:pt>
                <c:pt idx="137">
                  <c:v>4</c:v>
                </c:pt>
                <c:pt idx="138">
                  <c:v>4</c:v>
                </c:pt>
                <c:pt idx="139">
                  <c:v>5</c:v>
                </c:pt>
                <c:pt idx="140">
                  <c:v>4</c:v>
                </c:pt>
                <c:pt idx="141">
                  <c:v>4</c:v>
                </c:pt>
                <c:pt idx="142">
                  <c:v>4</c:v>
                </c:pt>
                <c:pt idx="143">
                  <c:v>4</c:v>
                </c:pt>
                <c:pt idx="144">
                  <c:v>4</c:v>
                </c:pt>
                <c:pt idx="145">
                  <c:v>4</c:v>
                </c:pt>
                <c:pt idx="146">
                  <c:v>4</c:v>
                </c:pt>
                <c:pt idx="147">
                  <c:v>5</c:v>
                </c:pt>
                <c:pt idx="148">
                  <c:v>4</c:v>
                </c:pt>
                <c:pt idx="149">
                  <c:v>4</c:v>
                </c:pt>
                <c:pt idx="150">
                  <c:v>4</c:v>
                </c:pt>
                <c:pt idx="151">
                  <c:v>4</c:v>
                </c:pt>
                <c:pt idx="152">
                  <c:v>4</c:v>
                </c:pt>
                <c:pt idx="153">
                  <c:v>4</c:v>
                </c:pt>
                <c:pt idx="154">
                  <c:v>4</c:v>
                </c:pt>
                <c:pt idx="155">
                  <c:v>4</c:v>
                </c:pt>
              </c:numCache>
            </c:numRef>
          </c:val>
          <c:smooth val="0"/>
          <c:extLst>
            <c:ext xmlns:c16="http://schemas.microsoft.com/office/drawing/2014/chart" uri="{C3380CC4-5D6E-409C-BE32-E72D297353CC}">
              <c16:uniqueId val="{00000002-9D24-4171-B15D-F191E7C213D1}"/>
            </c:ext>
          </c:extLst>
        </c:ser>
        <c:ser>
          <c:idx val="3"/>
          <c:order val="3"/>
          <c:tx>
            <c:strRef>
              <c:f>'Bus Uber Bike Lyft Scooter 2019'!$E$3</c:f>
              <c:strCache>
                <c:ptCount val="1"/>
                <c:pt idx="0">
                  <c:v>Bike</c:v>
                </c:pt>
              </c:strCache>
            </c:strRef>
          </c:tx>
          <c:spPr>
            <a:ln w="28575" cap="rnd">
              <a:solidFill>
                <a:schemeClr val="accent4"/>
              </a:solidFill>
              <a:round/>
            </a:ln>
            <a:effectLst/>
          </c:spPr>
          <c:marker>
            <c:symbol val="none"/>
          </c:marker>
          <c:cat>
            <c:numRef>
              <c:f>'Bus Uber Bike Lyft Scooter 2019'!$A$4:$A$159</c:f>
              <c:numCache>
                <c:formatCode>[$-409]d\-mmm\-yy;@</c:formatCode>
                <c:ptCount val="156"/>
                <c:pt idx="0">
                  <c:v>43471</c:v>
                </c:pt>
                <c:pt idx="1">
                  <c:v>43478</c:v>
                </c:pt>
                <c:pt idx="2">
                  <c:v>43485</c:v>
                </c:pt>
                <c:pt idx="3">
                  <c:v>43492</c:v>
                </c:pt>
                <c:pt idx="4">
                  <c:v>43499</c:v>
                </c:pt>
                <c:pt idx="5">
                  <c:v>43506</c:v>
                </c:pt>
                <c:pt idx="6">
                  <c:v>43513</c:v>
                </c:pt>
                <c:pt idx="7">
                  <c:v>43520</c:v>
                </c:pt>
                <c:pt idx="8">
                  <c:v>43527</c:v>
                </c:pt>
                <c:pt idx="9">
                  <c:v>43534</c:v>
                </c:pt>
                <c:pt idx="10">
                  <c:v>43541</c:v>
                </c:pt>
                <c:pt idx="11">
                  <c:v>43548</c:v>
                </c:pt>
                <c:pt idx="12">
                  <c:v>43555</c:v>
                </c:pt>
                <c:pt idx="13">
                  <c:v>43562</c:v>
                </c:pt>
                <c:pt idx="14">
                  <c:v>43569</c:v>
                </c:pt>
                <c:pt idx="15">
                  <c:v>43576</c:v>
                </c:pt>
                <c:pt idx="16">
                  <c:v>43583</c:v>
                </c:pt>
                <c:pt idx="17">
                  <c:v>43590</c:v>
                </c:pt>
                <c:pt idx="18">
                  <c:v>43597</c:v>
                </c:pt>
                <c:pt idx="19">
                  <c:v>43604</c:v>
                </c:pt>
                <c:pt idx="20">
                  <c:v>43611</c:v>
                </c:pt>
                <c:pt idx="21">
                  <c:v>43618</c:v>
                </c:pt>
                <c:pt idx="22">
                  <c:v>43625</c:v>
                </c:pt>
                <c:pt idx="23">
                  <c:v>43632</c:v>
                </c:pt>
                <c:pt idx="24">
                  <c:v>43639</c:v>
                </c:pt>
                <c:pt idx="25">
                  <c:v>43646</c:v>
                </c:pt>
                <c:pt idx="26">
                  <c:v>43653</c:v>
                </c:pt>
                <c:pt idx="27">
                  <c:v>43660</c:v>
                </c:pt>
                <c:pt idx="28">
                  <c:v>43667</c:v>
                </c:pt>
                <c:pt idx="29">
                  <c:v>43674</c:v>
                </c:pt>
                <c:pt idx="30">
                  <c:v>43681</c:v>
                </c:pt>
                <c:pt idx="31">
                  <c:v>43688</c:v>
                </c:pt>
                <c:pt idx="32">
                  <c:v>43695</c:v>
                </c:pt>
                <c:pt idx="33">
                  <c:v>43702</c:v>
                </c:pt>
                <c:pt idx="34">
                  <c:v>43709</c:v>
                </c:pt>
                <c:pt idx="35">
                  <c:v>43716</c:v>
                </c:pt>
                <c:pt idx="36">
                  <c:v>43723</c:v>
                </c:pt>
                <c:pt idx="37">
                  <c:v>43730</c:v>
                </c:pt>
                <c:pt idx="38">
                  <c:v>43737</c:v>
                </c:pt>
                <c:pt idx="39">
                  <c:v>43744</c:v>
                </c:pt>
                <c:pt idx="40">
                  <c:v>43751</c:v>
                </c:pt>
                <c:pt idx="41">
                  <c:v>43758</c:v>
                </c:pt>
                <c:pt idx="42">
                  <c:v>43765</c:v>
                </c:pt>
                <c:pt idx="43">
                  <c:v>43772</c:v>
                </c:pt>
                <c:pt idx="44">
                  <c:v>43779</c:v>
                </c:pt>
                <c:pt idx="45">
                  <c:v>43786</c:v>
                </c:pt>
                <c:pt idx="46">
                  <c:v>43793</c:v>
                </c:pt>
                <c:pt idx="47">
                  <c:v>43800</c:v>
                </c:pt>
                <c:pt idx="48">
                  <c:v>43807</c:v>
                </c:pt>
                <c:pt idx="49">
                  <c:v>43814</c:v>
                </c:pt>
                <c:pt idx="50">
                  <c:v>43821</c:v>
                </c:pt>
                <c:pt idx="51">
                  <c:v>43828</c:v>
                </c:pt>
                <c:pt idx="52">
                  <c:v>43835</c:v>
                </c:pt>
                <c:pt idx="53">
                  <c:v>43842</c:v>
                </c:pt>
                <c:pt idx="54">
                  <c:v>43849</c:v>
                </c:pt>
                <c:pt idx="55">
                  <c:v>43856</c:v>
                </c:pt>
                <c:pt idx="56">
                  <c:v>43863</c:v>
                </c:pt>
                <c:pt idx="57">
                  <c:v>43870</c:v>
                </c:pt>
                <c:pt idx="58">
                  <c:v>43877</c:v>
                </c:pt>
                <c:pt idx="59">
                  <c:v>43884</c:v>
                </c:pt>
                <c:pt idx="60">
                  <c:v>43891</c:v>
                </c:pt>
                <c:pt idx="61">
                  <c:v>43898</c:v>
                </c:pt>
                <c:pt idx="62">
                  <c:v>43905</c:v>
                </c:pt>
                <c:pt idx="63">
                  <c:v>43912</c:v>
                </c:pt>
                <c:pt idx="64">
                  <c:v>43919</c:v>
                </c:pt>
                <c:pt idx="65">
                  <c:v>43926</c:v>
                </c:pt>
                <c:pt idx="66">
                  <c:v>43933</c:v>
                </c:pt>
                <c:pt idx="67">
                  <c:v>43940</c:v>
                </c:pt>
                <c:pt idx="68">
                  <c:v>43947</c:v>
                </c:pt>
                <c:pt idx="69">
                  <c:v>43954</c:v>
                </c:pt>
                <c:pt idx="70">
                  <c:v>43961</c:v>
                </c:pt>
                <c:pt idx="71">
                  <c:v>43968</c:v>
                </c:pt>
                <c:pt idx="72">
                  <c:v>43975</c:v>
                </c:pt>
                <c:pt idx="73">
                  <c:v>43982</c:v>
                </c:pt>
                <c:pt idx="74">
                  <c:v>43989</c:v>
                </c:pt>
                <c:pt idx="75">
                  <c:v>43996</c:v>
                </c:pt>
                <c:pt idx="76">
                  <c:v>44003</c:v>
                </c:pt>
                <c:pt idx="77">
                  <c:v>44010</c:v>
                </c:pt>
                <c:pt idx="78">
                  <c:v>44017</c:v>
                </c:pt>
                <c:pt idx="79">
                  <c:v>44024</c:v>
                </c:pt>
                <c:pt idx="80">
                  <c:v>44031</c:v>
                </c:pt>
                <c:pt idx="81">
                  <c:v>44038</c:v>
                </c:pt>
                <c:pt idx="82">
                  <c:v>44045</c:v>
                </c:pt>
                <c:pt idx="83">
                  <c:v>44052</c:v>
                </c:pt>
                <c:pt idx="84">
                  <c:v>44059</c:v>
                </c:pt>
                <c:pt idx="85">
                  <c:v>44066</c:v>
                </c:pt>
                <c:pt idx="86">
                  <c:v>44073</c:v>
                </c:pt>
                <c:pt idx="87">
                  <c:v>44080</c:v>
                </c:pt>
                <c:pt idx="88">
                  <c:v>44087</c:v>
                </c:pt>
                <c:pt idx="89">
                  <c:v>44094</c:v>
                </c:pt>
                <c:pt idx="90">
                  <c:v>44101</c:v>
                </c:pt>
                <c:pt idx="91">
                  <c:v>44108</c:v>
                </c:pt>
                <c:pt idx="92">
                  <c:v>44115</c:v>
                </c:pt>
                <c:pt idx="93">
                  <c:v>44122</c:v>
                </c:pt>
                <c:pt idx="94">
                  <c:v>44129</c:v>
                </c:pt>
                <c:pt idx="95">
                  <c:v>44136</c:v>
                </c:pt>
                <c:pt idx="96">
                  <c:v>44143</c:v>
                </c:pt>
                <c:pt idx="97">
                  <c:v>44150</c:v>
                </c:pt>
                <c:pt idx="98">
                  <c:v>44157</c:v>
                </c:pt>
                <c:pt idx="99">
                  <c:v>44164</c:v>
                </c:pt>
                <c:pt idx="100">
                  <c:v>44171</c:v>
                </c:pt>
                <c:pt idx="101">
                  <c:v>44178</c:v>
                </c:pt>
                <c:pt idx="102">
                  <c:v>44185</c:v>
                </c:pt>
                <c:pt idx="103">
                  <c:v>44192</c:v>
                </c:pt>
                <c:pt idx="104">
                  <c:v>44199</c:v>
                </c:pt>
                <c:pt idx="105">
                  <c:v>44206</c:v>
                </c:pt>
                <c:pt idx="106">
                  <c:v>44213</c:v>
                </c:pt>
                <c:pt idx="107">
                  <c:v>44220</c:v>
                </c:pt>
                <c:pt idx="108">
                  <c:v>44227</c:v>
                </c:pt>
                <c:pt idx="109">
                  <c:v>44234</c:v>
                </c:pt>
                <c:pt idx="110">
                  <c:v>44241</c:v>
                </c:pt>
                <c:pt idx="111">
                  <c:v>44248</c:v>
                </c:pt>
                <c:pt idx="112">
                  <c:v>44255</c:v>
                </c:pt>
                <c:pt idx="113">
                  <c:v>44262</c:v>
                </c:pt>
                <c:pt idx="114">
                  <c:v>44269</c:v>
                </c:pt>
                <c:pt idx="115">
                  <c:v>44276</c:v>
                </c:pt>
                <c:pt idx="116">
                  <c:v>44283</c:v>
                </c:pt>
                <c:pt idx="117">
                  <c:v>44290</c:v>
                </c:pt>
                <c:pt idx="118">
                  <c:v>44297</c:v>
                </c:pt>
                <c:pt idx="119">
                  <c:v>44304</c:v>
                </c:pt>
                <c:pt idx="120">
                  <c:v>44311</c:v>
                </c:pt>
                <c:pt idx="121">
                  <c:v>44318</c:v>
                </c:pt>
                <c:pt idx="122">
                  <c:v>44325</c:v>
                </c:pt>
                <c:pt idx="123">
                  <c:v>44332</c:v>
                </c:pt>
                <c:pt idx="124">
                  <c:v>44339</c:v>
                </c:pt>
                <c:pt idx="125">
                  <c:v>44346</c:v>
                </c:pt>
                <c:pt idx="126">
                  <c:v>44353</c:v>
                </c:pt>
                <c:pt idx="127">
                  <c:v>44360</c:v>
                </c:pt>
                <c:pt idx="128">
                  <c:v>44367</c:v>
                </c:pt>
                <c:pt idx="129">
                  <c:v>44374</c:v>
                </c:pt>
                <c:pt idx="130">
                  <c:v>44381</c:v>
                </c:pt>
                <c:pt idx="131">
                  <c:v>44388</c:v>
                </c:pt>
                <c:pt idx="132">
                  <c:v>44395</c:v>
                </c:pt>
                <c:pt idx="133">
                  <c:v>44402</c:v>
                </c:pt>
                <c:pt idx="134">
                  <c:v>44409</c:v>
                </c:pt>
                <c:pt idx="135">
                  <c:v>44416</c:v>
                </c:pt>
                <c:pt idx="136">
                  <c:v>44423</c:v>
                </c:pt>
                <c:pt idx="137">
                  <c:v>44430</c:v>
                </c:pt>
                <c:pt idx="138">
                  <c:v>44437</c:v>
                </c:pt>
                <c:pt idx="139">
                  <c:v>44444</c:v>
                </c:pt>
                <c:pt idx="140">
                  <c:v>44451</c:v>
                </c:pt>
                <c:pt idx="141">
                  <c:v>44458</c:v>
                </c:pt>
                <c:pt idx="142">
                  <c:v>44465</c:v>
                </c:pt>
                <c:pt idx="143">
                  <c:v>44472</c:v>
                </c:pt>
                <c:pt idx="144">
                  <c:v>44479</c:v>
                </c:pt>
                <c:pt idx="145">
                  <c:v>44486</c:v>
                </c:pt>
                <c:pt idx="146">
                  <c:v>44493</c:v>
                </c:pt>
                <c:pt idx="147">
                  <c:v>44500</c:v>
                </c:pt>
                <c:pt idx="148">
                  <c:v>44507</c:v>
                </c:pt>
                <c:pt idx="149">
                  <c:v>44514</c:v>
                </c:pt>
                <c:pt idx="150">
                  <c:v>44521</c:v>
                </c:pt>
                <c:pt idx="151">
                  <c:v>44528</c:v>
                </c:pt>
                <c:pt idx="152">
                  <c:v>44535</c:v>
                </c:pt>
                <c:pt idx="153">
                  <c:v>44542</c:v>
                </c:pt>
                <c:pt idx="154">
                  <c:v>44549</c:v>
                </c:pt>
                <c:pt idx="155">
                  <c:v>44556</c:v>
                </c:pt>
              </c:numCache>
            </c:numRef>
          </c:cat>
          <c:val>
            <c:numRef>
              <c:f>'Bus Uber Bike Lyft Scooter 2019'!$E$4:$E$159</c:f>
              <c:numCache>
                <c:formatCode>General</c:formatCode>
                <c:ptCount val="156"/>
                <c:pt idx="0">
                  <c:v>34</c:v>
                </c:pt>
                <c:pt idx="1">
                  <c:v>31</c:v>
                </c:pt>
                <c:pt idx="2">
                  <c:v>33</c:v>
                </c:pt>
                <c:pt idx="3">
                  <c:v>32</c:v>
                </c:pt>
                <c:pt idx="4">
                  <c:v>32</c:v>
                </c:pt>
                <c:pt idx="5">
                  <c:v>30</c:v>
                </c:pt>
                <c:pt idx="6">
                  <c:v>32</c:v>
                </c:pt>
                <c:pt idx="7">
                  <c:v>33</c:v>
                </c:pt>
                <c:pt idx="8">
                  <c:v>35</c:v>
                </c:pt>
                <c:pt idx="9">
                  <c:v>37</c:v>
                </c:pt>
                <c:pt idx="10">
                  <c:v>41</c:v>
                </c:pt>
                <c:pt idx="11">
                  <c:v>46</c:v>
                </c:pt>
                <c:pt idx="12">
                  <c:v>48</c:v>
                </c:pt>
                <c:pt idx="13">
                  <c:v>48</c:v>
                </c:pt>
                <c:pt idx="14">
                  <c:v>49</c:v>
                </c:pt>
                <c:pt idx="15">
                  <c:v>49</c:v>
                </c:pt>
                <c:pt idx="16">
                  <c:v>50</c:v>
                </c:pt>
                <c:pt idx="17">
                  <c:v>50</c:v>
                </c:pt>
                <c:pt idx="18">
                  <c:v>51</c:v>
                </c:pt>
                <c:pt idx="19">
                  <c:v>51</c:v>
                </c:pt>
                <c:pt idx="20">
                  <c:v>58</c:v>
                </c:pt>
                <c:pt idx="21">
                  <c:v>58</c:v>
                </c:pt>
                <c:pt idx="22">
                  <c:v>54</c:v>
                </c:pt>
                <c:pt idx="23">
                  <c:v>58</c:v>
                </c:pt>
                <c:pt idx="24">
                  <c:v>58</c:v>
                </c:pt>
                <c:pt idx="25">
                  <c:v>60</c:v>
                </c:pt>
                <c:pt idx="26">
                  <c:v>58</c:v>
                </c:pt>
                <c:pt idx="27">
                  <c:v>57</c:v>
                </c:pt>
                <c:pt idx="28">
                  <c:v>57</c:v>
                </c:pt>
                <c:pt idx="29">
                  <c:v>54</c:v>
                </c:pt>
                <c:pt idx="30">
                  <c:v>54</c:v>
                </c:pt>
                <c:pt idx="31">
                  <c:v>53</c:v>
                </c:pt>
                <c:pt idx="32">
                  <c:v>52</c:v>
                </c:pt>
                <c:pt idx="33">
                  <c:v>50</c:v>
                </c:pt>
                <c:pt idx="34">
                  <c:v>50</c:v>
                </c:pt>
                <c:pt idx="35">
                  <c:v>46</c:v>
                </c:pt>
                <c:pt idx="36">
                  <c:v>47</c:v>
                </c:pt>
                <c:pt idx="37">
                  <c:v>42</c:v>
                </c:pt>
                <c:pt idx="38">
                  <c:v>42</c:v>
                </c:pt>
                <c:pt idx="39">
                  <c:v>37</c:v>
                </c:pt>
                <c:pt idx="40">
                  <c:v>37</c:v>
                </c:pt>
                <c:pt idx="41">
                  <c:v>37</c:v>
                </c:pt>
                <c:pt idx="42">
                  <c:v>33</c:v>
                </c:pt>
                <c:pt idx="43">
                  <c:v>34</c:v>
                </c:pt>
                <c:pt idx="44">
                  <c:v>33</c:v>
                </c:pt>
                <c:pt idx="45">
                  <c:v>35</c:v>
                </c:pt>
                <c:pt idx="46">
                  <c:v>40</c:v>
                </c:pt>
                <c:pt idx="47">
                  <c:v>41</c:v>
                </c:pt>
                <c:pt idx="48">
                  <c:v>37</c:v>
                </c:pt>
                <c:pt idx="49">
                  <c:v>37</c:v>
                </c:pt>
                <c:pt idx="50">
                  <c:v>40</c:v>
                </c:pt>
                <c:pt idx="51">
                  <c:v>38</c:v>
                </c:pt>
                <c:pt idx="52">
                  <c:v>34</c:v>
                </c:pt>
                <c:pt idx="53">
                  <c:v>34</c:v>
                </c:pt>
                <c:pt idx="54">
                  <c:v>34</c:v>
                </c:pt>
                <c:pt idx="55">
                  <c:v>32</c:v>
                </c:pt>
                <c:pt idx="56">
                  <c:v>33</c:v>
                </c:pt>
                <c:pt idx="57">
                  <c:v>32</c:v>
                </c:pt>
                <c:pt idx="58">
                  <c:v>36</c:v>
                </c:pt>
                <c:pt idx="59">
                  <c:v>35</c:v>
                </c:pt>
                <c:pt idx="60">
                  <c:v>38</c:v>
                </c:pt>
                <c:pt idx="61">
                  <c:v>40</c:v>
                </c:pt>
                <c:pt idx="62">
                  <c:v>39</c:v>
                </c:pt>
                <c:pt idx="63">
                  <c:v>49</c:v>
                </c:pt>
                <c:pt idx="64">
                  <c:v>62</c:v>
                </c:pt>
                <c:pt idx="65">
                  <c:v>71</c:v>
                </c:pt>
                <c:pt idx="66">
                  <c:v>70</c:v>
                </c:pt>
                <c:pt idx="67">
                  <c:v>81</c:v>
                </c:pt>
                <c:pt idx="68">
                  <c:v>91</c:v>
                </c:pt>
                <c:pt idx="69">
                  <c:v>98</c:v>
                </c:pt>
                <c:pt idx="70">
                  <c:v>91</c:v>
                </c:pt>
                <c:pt idx="71">
                  <c:v>96</c:v>
                </c:pt>
                <c:pt idx="72">
                  <c:v>100</c:v>
                </c:pt>
                <c:pt idx="73">
                  <c:v>90</c:v>
                </c:pt>
                <c:pt idx="74">
                  <c:v>94</c:v>
                </c:pt>
                <c:pt idx="75">
                  <c:v>97</c:v>
                </c:pt>
                <c:pt idx="76">
                  <c:v>90</c:v>
                </c:pt>
                <c:pt idx="77">
                  <c:v>89</c:v>
                </c:pt>
                <c:pt idx="78">
                  <c:v>83</c:v>
                </c:pt>
                <c:pt idx="79">
                  <c:v>88</c:v>
                </c:pt>
                <c:pt idx="80">
                  <c:v>84</c:v>
                </c:pt>
                <c:pt idx="81">
                  <c:v>82</c:v>
                </c:pt>
                <c:pt idx="82">
                  <c:v>79</c:v>
                </c:pt>
                <c:pt idx="83">
                  <c:v>85</c:v>
                </c:pt>
                <c:pt idx="84">
                  <c:v>74</c:v>
                </c:pt>
                <c:pt idx="85">
                  <c:v>67</c:v>
                </c:pt>
                <c:pt idx="86">
                  <c:v>66</c:v>
                </c:pt>
                <c:pt idx="87">
                  <c:v>68</c:v>
                </c:pt>
                <c:pt idx="88">
                  <c:v>61</c:v>
                </c:pt>
                <c:pt idx="89">
                  <c:v>63</c:v>
                </c:pt>
                <c:pt idx="90">
                  <c:v>54</c:v>
                </c:pt>
                <c:pt idx="91">
                  <c:v>57</c:v>
                </c:pt>
                <c:pt idx="92">
                  <c:v>54</c:v>
                </c:pt>
                <c:pt idx="93">
                  <c:v>53</c:v>
                </c:pt>
                <c:pt idx="94">
                  <c:v>47</c:v>
                </c:pt>
                <c:pt idx="95">
                  <c:v>39</c:v>
                </c:pt>
                <c:pt idx="96">
                  <c:v>47</c:v>
                </c:pt>
                <c:pt idx="97">
                  <c:v>49</c:v>
                </c:pt>
                <c:pt idx="98">
                  <c:v>57</c:v>
                </c:pt>
                <c:pt idx="99">
                  <c:v>52</c:v>
                </c:pt>
                <c:pt idx="100">
                  <c:v>51</c:v>
                </c:pt>
                <c:pt idx="101">
                  <c:v>48</c:v>
                </c:pt>
                <c:pt idx="102">
                  <c:v>49</c:v>
                </c:pt>
                <c:pt idx="103">
                  <c:v>52</c:v>
                </c:pt>
                <c:pt idx="104">
                  <c:v>45</c:v>
                </c:pt>
                <c:pt idx="105">
                  <c:v>44</c:v>
                </c:pt>
                <c:pt idx="106">
                  <c:v>43</c:v>
                </c:pt>
                <c:pt idx="107">
                  <c:v>42</c:v>
                </c:pt>
                <c:pt idx="108">
                  <c:v>43</c:v>
                </c:pt>
                <c:pt idx="109">
                  <c:v>40</c:v>
                </c:pt>
                <c:pt idx="110">
                  <c:v>41</c:v>
                </c:pt>
                <c:pt idx="111">
                  <c:v>45</c:v>
                </c:pt>
                <c:pt idx="112">
                  <c:v>53</c:v>
                </c:pt>
                <c:pt idx="113">
                  <c:v>61</c:v>
                </c:pt>
                <c:pt idx="114">
                  <c:v>56</c:v>
                </c:pt>
                <c:pt idx="115">
                  <c:v>63</c:v>
                </c:pt>
                <c:pt idx="116">
                  <c:v>57</c:v>
                </c:pt>
                <c:pt idx="117">
                  <c:v>64</c:v>
                </c:pt>
                <c:pt idx="118">
                  <c:v>59</c:v>
                </c:pt>
                <c:pt idx="119">
                  <c:v>62</c:v>
                </c:pt>
                <c:pt idx="120">
                  <c:v>62</c:v>
                </c:pt>
                <c:pt idx="121">
                  <c:v>59</c:v>
                </c:pt>
                <c:pt idx="122">
                  <c:v>60</c:v>
                </c:pt>
                <c:pt idx="123">
                  <c:v>62</c:v>
                </c:pt>
                <c:pt idx="124">
                  <c:v>60</c:v>
                </c:pt>
                <c:pt idx="125">
                  <c:v>62</c:v>
                </c:pt>
                <c:pt idx="126">
                  <c:v>60</c:v>
                </c:pt>
                <c:pt idx="127">
                  <c:v>61</c:v>
                </c:pt>
                <c:pt idx="128">
                  <c:v>61</c:v>
                </c:pt>
                <c:pt idx="129">
                  <c:v>57</c:v>
                </c:pt>
                <c:pt idx="130">
                  <c:v>58</c:v>
                </c:pt>
                <c:pt idx="131">
                  <c:v>58</c:v>
                </c:pt>
                <c:pt idx="132">
                  <c:v>58</c:v>
                </c:pt>
                <c:pt idx="133">
                  <c:v>62</c:v>
                </c:pt>
                <c:pt idx="134">
                  <c:v>57</c:v>
                </c:pt>
                <c:pt idx="135">
                  <c:v>57</c:v>
                </c:pt>
                <c:pt idx="136">
                  <c:v>53</c:v>
                </c:pt>
                <c:pt idx="137">
                  <c:v>53</c:v>
                </c:pt>
                <c:pt idx="138">
                  <c:v>55</c:v>
                </c:pt>
                <c:pt idx="139">
                  <c:v>56</c:v>
                </c:pt>
                <c:pt idx="140">
                  <c:v>49</c:v>
                </c:pt>
                <c:pt idx="141">
                  <c:v>49</c:v>
                </c:pt>
                <c:pt idx="142">
                  <c:v>47</c:v>
                </c:pt>
                <c:pt idx="143">
                  <c:v>45</c:v>
                </c:pt>
                <c:pt idx="144">
                  <c:v>46</c:v>
                </c:pt>
                <c:pt idx="145">
                  <c:v>40</c:v>
                </c:pt>
                <c:pt idx="146">
                  <c:v>39</c:v>
                </c:pt>
                <c:pt idx="147">
                  <c:v>40</c:v>
                </c:pt>
                <c:pt idx="148">
                  <c:v>42</c:v>
                </c:pt>
                <c:pt idx="149">
                  <c:v>40</c:v>
                </c:pt>
                <c:pt idx="150">
                  <c:v>45</c:v>
                </c:pt>
                <c:pt idx="151">
                  <c:v>43</c:v>
                </c:pt>
                <c:pt idx="152">
                  <c:v>38</c:v>
                </c:pt>
                <c:pt idx="153">
                  <c:v>38</c:v>
                </c:pt>
                <c:pt idx="154">
                  <c:v>37</c:v>
                </c:pt>
                <c:pt idx="155">
                  <c:v>40</c:v>
                </c:pt>
              </c:numCache>
            </c:numRef>
          </c:val>
          <c:smooth val="0"/>
          <c:extLst>
            <c:ext xmlns:c16="http://schemas.microsoft.com/office/drawing/2014/chart" uri="{C3380CC4-5D6E-409C-BE32-E72D297353CC}">
              <c16:uniqueId val="{00000003-9D24-4171-B15D-F191E7C213D1}"/>
            </c:ext>
          </c:extLst>
        </c:ser>
        <c:ser>
          <c:idx val="4"/>
          <c:order val="4"/>
          <c:tx>
            <c:strRef>
              <c:f>'Bus Uber Bike Lyft Scooter 2019'!$F$3</c:f>
              <c:strCache>
                <c:ptCount val="1"/>
                <c:pt idx="0">
                  <c:v>Scooter</c:v>
                </c:pt>
              </c:strCache>
            </c:strRef>
          </c:tx>
          <c:spPr>
            <a:ln w="28575" cap="rnd">
              <a:solidFill>
                <a:schemeClr val="accent5"/>
              </a:solidFill>
              <a:round/>
            </a:ln>
            <a:effectLst/>
          </c:spPr>
          <c:marker>
            <c:symbol val="none"/>
          </c:marker>
          <c:cat>
            <c:numRef>
              <c:f>'Bus Uber Bike Lyft Scooter 2019'!$A$4:$A$159</c:f>
              <c:numCache>
                <c:formatCode>[$-409]d\-mmm\-yy;@</c:formatCode>
                <c:ptCount val="156"/>
                <c:pt idx="0">
                  <c:v>43471</c:v>
                </c:pt>
                <c:pt idx="1">
                  <c:v>43478</c:v>
                </c:pt>
                <c:pt idx="2">
                  <c:v>43485</c:v>
                </c:pt>
                <c:pt idx="3">
                  <c:v>43492</c:v>
                </c:pt>
                <c:pt idx="4">
                  <c:v>43499</c:v>
                </c:pt>
                <c:pt idx="5">
                  <c:v>43506</c:v>
                </c:pt>
                <c:pt idx="6">
                  <c:v>43513</c:v>
                </c:pt>
                <c:pt idx="7">
                  <c:v>43520</c:v>
                </c:pt>
                <c:pt idx="8">
                  <c:v>43527</c:v>
                </c:pt>
                <c:pt idx="9">
                  <c:v>43534</c:v>
                </c:pt>
                <c:pt idx="10">
                  <c:v>43541</c:v>
                </c:pt>
                <c:pt idx="11">
                  <c:v>43548</c:v>
                </c:pt>
                <c:pt idx="12">
                  <c:v>43555</c:v>
                </c:pt>
                <c:pt idx="13">
                  <c:v>43562</c:v>
                </c:pt>
                <c:pt idx="14">
                  <c:v>43569</c:v>
                </c:pt>
                <c:pt idx="15">
                  <c:v>43576</c:v>
                </c:pt>
                <c:pt idx="16">
                  <c:v>43583</c:v>
                </c:pt>
                <c:pt idx="17">
                  <c:v>43590</c:v>
                </c:pt>
                <c:pt idx="18">
                  <c:v>43597</c:v>
                </c:pt>
                <c:pt idx="19">
                  <c:v>43604</c:v>
                </c:pt>
                <c:pt idx="20">
                  <c:v>43611</c:v>
                </c:pt>
                <c:pt idx="21">
                  <c:v>43618</c:v>
                </c:pt>
                <c:pt idx="22">
                  <c:v>43625</c:v>
                </c:pt>
                <c:pt idx="23">
                  <c:v>43632</c:v>
                </c:pt>
                <c:pt idx="24">
                  <c:v>43639</c:v>
                </c:pt>
                <c:pt idx="25">
                  <c:v>43646</c:v>
                </c:pt>
                <c:pt idx="26">
                  <c:v>43653</c:v>
                </c:pt>
                <c:pt idx="27">
                  <c:v>43660</c:v>
                </c:pt>
                <c:pt idx="28">
                  <c:v>43667</c:v>
                </c:pt>
                <c:pt idx="29">
                  <c:v>43674</c:v>
                </c:pt>
                <c:pt idx="30">
                  <c:v>43681</c:v>
                </c:pt>
                <c:pt idx="31">
                  <c:v>43688</c:v>
                </c:pt>
                <c:pt idx="32">
                  <c:v>43695</c:v>
                </c:pt>
                <c:pt idx="33">
                  <c:v>43702</c:v>
                </c:pt>
                <c:pt idx="34">
                  <c:v>43709</c:v>
                </c:pt>
                <c:pt idx="35">
                  <c:v>43716</c:v>
                </c:pt>
                <c:pt idx="36">
                  <c:v>43723</c:v>
                </c:pt>
                <c:pt idx="37">
                  <c:v>43730</c:v>
                </c:pt>
                <c:pt idx="38">
                  <c:v>43737</c:v>
                </c:pt>
                <c:pt idx="39">
                  <c:v>43744</c:v>
                </c:pt>
                <c:pt idx="40">
                  <c:v>43751</c:v>
                </c:pt>
                <c:pt idx="41">
                  <c:v>43758</c:v>
                </c:pt>
                <c:pt idx="42">
                  <c:v>43765</c:v>
                </c:pt>
                <c:pt idx="43">
                  <c:v>43772</c:v>
                </c:pt>
                <c:pt idx="44">
                  <c:v>43779</c:v>
                </c:pt>
                <c:pt idx="45">
                  <c:v>43786</c:v>
                </c:pt>
                <c:pt idx="46">
                  <c:v>43793</c:v>
                </c:pt>
                <c:pt idx="47">
                  <c:v>43800</c:v>
                </c:pt>
                <c:pt idx="48">
                  <c:v>43807</c:v>
                </c:pt>
                <c:pt idx="49">
                  <c:v>43814</c:v>
                </c:pt>
                <c:pt idx="50">
                  <c:v>43821</c:v>
                </c:pt>
                <c:pt idx="51">
                  <c:v>43828</c:v>
                </c:pt>
                <c:pt idx="52">
                  <c:v>43835</c:v>
                </c:pt>
                <c:pt idx="53">
                  <c:v>43842</c:v>
                </c:pt>
                <c:pt idx="54">
                  <c:v>43849</c:v>
                </c:pt>
                <c:pt idx="55">
                  <c:v>43856</c:v>
                </c:pt>
                <c:pt idx="56">
                  <c:v>43863</c:v>
                </c:pt>
                <c:pt idx="57">
                  <c:v>43870</c:v>
                </c:pt>
                <c:pt idx="58">
                  <c:v>43877</c:v>
                </c:pt>
                <c:pt idx="59">
                  <c:v>43884</c:v>
                </c:pt>
                <c:pt idx="60">
                  <c:v>43891</c:v>
                </c:pt>
                <c:pt idx="61">
                  <c:v>43898</c:v>
                </c:pt>
                <c:pt idx="62">
                  <c:v>43905</c:v>
                </c:pt>
                <c:pt idx="63">
                  <c:v>43912</c:v>
                </c:pt>
                <c:pt idx="64">
                  <c:v>43919</c:v>
                </c:pt>
                <c:pt idx="65">
                  <c:v>43926</c:v>
                </c:pt>
                <c:pt idx="66">
                  <c:v>43933</c:v>
                </c:pt>
                <c:pt idx="67">
                  <c:v>43940</c:v>
                </c:pt>
                <c:pt idx="68">
                  <c:v>43947</c:v>
                </c:pt>
                <c:pt idx="69">
                  <c:v>43954</c:v>
                </c:pt>
                <c:pt idx="70">
                  <c:v>43961</c:v>
                </c:pt>
                <c:pt idx="71">
                  <c:v>43968</c:v>
                </c:pt>
                <c:pt idx="72">
                  <c:v>43975</c:v>
                </c:pt>
                <c:pt idx="73">
                  <c:v>43982</c:v>
                </c:pt>
                <c:pt idx="74">
                  <c:v>43989</c:v>
                </c:pt>
                <c:pt idx="75">
                  <c:v>43996</c:v>
                </c:pt>
                <c:pt idx="76">
                  <c:v>44003</c:v>
                </c:pt>
                <c:pt idx="77">
                  <c:v>44010</c:v>
                </c:pt>
                <c:pt idx="78">
                  <c:v>44017</c:v>
                </c:pt>
                <c:pt idx="79">
                  <c:v>44024</c:v>
                </c:pt>
                <c:pt idx="80">
                  <c:v>44031</c:v>
                </c:pt>
                <c:pt idx="81">
                  <c:v>44038</c:v>
                </c:pt>
                <c:pt idx="82">
                  <c:v>44045</c:v>
                </c:pt>
                <c:pt idx="83">
                  <c:v>44052</c:v>
                </c:pt>
                <c:pt idx="84">
                  <c:v>44059</c:v>
                </c:pt>
                <c:pt idx="85">
                  <c:v>44066</c:v>
                </c:pt>
                <c:pt idx="86">
                  <c:v>44073</c:v>
                </c:pt>
                <c:pt idx="87">
                  <c:v>44080</c:v>
                </c:pt>
                <c:pt idx="88">
                  <c:v>44087</c:v>
                </c:pt>
                <c:pt idx="89">
                  <c:v>44094</c:v>
                </c:pt>
                <c:pt idx="90">
                  <c:v>44101</c:v>
                </c:pt>
                <c:pt idx="91">
                  <c:v>44108</c:v>
                </c:pt>
                <c:pt idx="92">
                  <c:v>44115</c:v>
                </c:pt>
                <c:pt idx="93">
                  <c:v>44122</c:v>
                </c:pt>
                <c:pt idx="94">
                  <c:v>44129</c:v>
                </c:pt>
                <c:pt idx="95">
                  <c:v>44136</c:v>
                </c:pt>
                <c:pt idx="96">
                  <c:v>44143</c:v>
                </c:pt>
                <c:pt idx="97">
                  <c:v>44150</c:v>
                </c:pt>
                <c:pt idx="98">
                  <c:v>44157</c:v>
                </c:pt>
                <c:pt idx="99">
                  <c:v>44164</c:v>
                </c:pt>
                <c:pt idx="100">
                  <c:v>44171</c:v>
                </c:pt>
                <c:pt idx="101">
                  <c:v>44178</c:v>
                </c:pt>
                <c:pt idx="102">
                  <c:v>44185</c:v>
                </c:pt>
                <c:pt idx="103">
                  <c:v>44192</c:v>
                </c:pt>
                <c:pt idx="104">
                  <c:v>44199</c:v>
                </c:pt>
                <c:pt idx="105">
                  <c:v>44206</c:v>
                </c:pt>
                <c:pt idx="106">
                  <c:v>44213</c:v>
                </c:pt>
                <c:pt idx="107">
                  <c:v>44220</c:v>
                </c:pt>
                <c:pt idx="108">
                  <c:v>44227</c:v>
                </c:pt>
                <c:pt idx="109">
                  <c:v>44234</c:v>
                </c:pt>
                <c:pt idx="110">
                  <c:v>44241</c:v>
                </c:pt>
                <c:pt idx="111">
                  <c:v>44248</c:v>
                </c:pt>
                <c:pt idx="112">
                  <c:v>44255</c:v>
                </c:pt>
                <c:pt idx="113">
                  <c:v>44262</c:v>
                </c:pt>
                <c:pt idx="114">
                  <c:v>44269</c:v>
                </c:pt>
                <c:pt idx="115">
                  <c:v>44276</c:v>
                </c:pt>
                <c:pt idx="116">
                  <c:v>44283</c:v>
                </c:pt>
                <c:pt idx="117">
                  <c:v>44290</c:v>
                </c:pt>
                <c:pt idx="118">
                  <c:v>44297</c:v>
                </c:pt>
                <c:pt idx="119">
                  <c:v>44304</c:v>
                </c:pt>
                <c:pt idx="120">
                  <c:v>44311</c:v>
                </c:pt>
                <c:pt idx="121">
                  <c:v>44318</c:v>
                </c:pt>
                <c:pt idx="122">
                  <c:v>44325</c:v>
                </c:pt>
                <c:pt idx="123">
                  <c:v>44332</c:v>
                </c:pt>
                <c:pt idx="124">
                  <c:v>44339</c:v>
                </c:pt>
                <c:pt idx="125">
                  <c:v>44346</c:v>
                </c:pt>
                <c:pt idx="126">
                  <c:v>44353</c:v>
                </c:pt>
                <c:pt idx="127">
                  <c:v>44360</c:v>
                </c:pt>
                <c:pt idx="128">
                  <c:v>44367</c:v>
                </c:pt>
                <c:pt idx="129">
                  <c:v>44374</c:v>
                </c:pt>
                <c:pt idx="130">
                  <c:v>44381</c:v>
                </c:pt>
                <c:pt idx="131">
                  <c:v>44388</c:v>
                </c:pt>
                <c:pt idx="132">
                  <c:v>44395</c:v>
                </c:pt>
                <c:pt idx="133">
                  <c:v>44402</c:v>
                </c:pt>
                <c:pt idx="134">
                  <c:v>44409</c:v>
                </c:pt>
                <c:pt idx="135">
                  <c:v>44416</c:v>
                </c:pt>
                <c:pt idx="136">
                  <c:v>44423</c:v>
                </c:pt>
                <c:pt idx="137">
                  <c:v>44430</c:v>
                </c:pt>
                <c:pt idx="138">
                  <c:v>44437</c:v>
                </c:pt>
                <c:pt idx="139">
                  <c:v>44444</c:v>
                </c:pt>
                <c:pt idx="140">
                  <c:v>44451</c:v>
                </c:pt>
                <c:pt idx="141">
                  <c:v>44458</c:v>
                </c:pt>
                <c:pt idx="142">
                  <c:v>44465</c:v>
                </c:pt>
                <c:pt idx="143">
                  <c:v>44472</c:v>
                </c:pt>
                <c:pt idx="144">
                  <c:v>44479</c:v>
                </c:pt>
                <c:pt idx="145">
                  <c:v>44486</c:v>
                </c:pt>
                <c:pt idx="146">
                  <c:v>44493</c:v>
                </c:pt>
                <c:pt idx="147">
                  <c:v>44500</c:v>
                </c:pt>
                <c:pt idx="148">
                  <c:v>44507</c:v>
                </c:pt>
                <c:pt idx="149">
                  <c:v>44514</c:v>
                </c:pt>
                <c:pt idx="150">
                  <c:v>44521</c:v>
                </c:pt>
                <c:pt idx="151">
                  <c:v>44528</c:v>
                </c:pt>
                <c:pt idx="152">
                  <c:v>44535</c:v>
                </c:pt>
                <c:pt idx="153">
                  <c:v>44542</c:v>
                </c:pt>
                <c:pt idx="154">
                  <c:v>44549</c:v>
                </c:pt>
                <c:pt idx="155">
                  <c:v>44556</c:v>
                </c:pt>
              </c:numCache>
            </c:numRef>
          </c:cat>
          <c:val>
            <c:numRef>
              <c:f>'Bus Uber Bike Lyft Scooter 2019'!$F$4:$F$159</c:f>
              <c:numCache>
                <c:formatCode>General</c:formatCode>
                <c:ptCount val="156"/>
                <c:pt idx="0">
                  <c:v>6</c:v>
                </c:pt>
                <c:pt idx="1">
                  <c:v>6</c:v>
                </c:pt>
                <c:pt idx="2">
                  <c:v>6</c:v>
                </c:pt>
                <c:pt idx="3">
                  <c:v>6</c:v>
                </c:pt>
                <c:pt idx="4">
                  <c:v>5</c:v>
                </c:pt>
                <c:pt idx="5">
                  <c:v>5</c:v>
                </c:pt>
                <c:pt idx="6">
                  <c:v>5</c:v>
                </c:pt>
                <c:pt idx="7">
                  <c:v>5</c:v>
                </c:pt>
                <c:pt idx="8">
                  <c:v>5</c:v>
                </c:pt>
                <c:pt idx="9">
                  <c:v>6</c:v>
                </c:pt>
                <c:pt idx="10">
                  <c:v>7</c:v>
                </c:pt>
                <c:pt idx="11">
                  <c:v>8</c:v>
                </c:pt>
                <c:pt idx="12">
                  <c:v>8</c:v>
                </c:pt>
                <c:pt idx="13">
                  <c:v>9</c:v>
                </c:pt>
                <c:pt idx="14">
                  <c:v>8</c:v>
                </c:pt>
                <c:pt idx="15">
                  <c:v>10</c:v>
                </c:pt>
                <c:pt idx="16">
                  <c:v>9</c:v>
                </c:pt>
                <c:pt idx="17">
                  <c:v>9</c:v>
                </c:pt>
                <c:pt idx="18">
                  <c:v>10</c:v>
                </c:pt>
                <c:pt idx="19">
                  <c:v>10</c:v>
                </c:pt>
                <c:pt idx="20">
                  <c:v>11</c:v>
                </c:pt>
                <c:pt idx="21">
                  <c:v>11</c:v>
                </c:pt>
                <c:pt idx="22">
                  <c:v>11</c:v>
                </c:pt>
                <c:pt idx="23">
                  <c:v>12</c:v>
                </c:pt>
                <c:pt idx="24">
                  <c:v>12</c:v>
                </c:pt>
                <c:pt idx="25">
                  <c:v>22</c:v>
                </c:pt>
                <c:pt idx="26">
                  <c:v>12</c:v>
                </c:pt>
                <c:pt idx="27">
                  <c:v>12</c:v>
                </c:pt>
                <c:pt idx="28">
                  <c:v>12</c:v>
                </c:pt>
                <c:pt idx="29">
                  <c:v>13</c:v>
                </c:pt>
                <c:pt idx="30">
                  <c:v>11</c:v>
                </c:pt>
                <c:pt idx="31">
                  <c:v>11</c:v>
                </c:pt>
                <c:pt idx="32">
                  <c:v>11</c:v>
                </c:pt>
                <c:pt idx="33">
                  <c:v>11</c:v>
                </c:pt>
                <c:pt idx="34">
                  <c:v>10</c:v>
                </c:pt>
                <c:pt idx="35">
                  <c:v>9</c:v>
                </c:pt>
                <c:pt idx="36">
                  <c:v>9</c:v>
                </c:pt>
                <c:pt idx="37">
                  <c:v>9</c:v>
                </c:pt>
                <c:pt idx="38">
                  <c:v>9</c:v>
                </c:pt>
                <c:pt idx="39">
                  <c:v>8</c:v>
                </c:pt>
                <c:pt idx="40">
                  <c:v>7</c:v>
                </c:pt>
                <c:pt idx="41">
                  <c:v>8</c:v>
                </c:pt>
                <c:pt idx="42">
                  <c:v>6</c:v>
                </c:pt>
                <c:pt idx="43">
                  <c:v>6</c:v>
                </c:pt>
                <c:pt idx="44">
                  <c:v>9</c:v>
                </c:pt>
                <c:pt idx="45">
                  <c:v>10</c:v>
                </c:pt>
                <c:pt idx="46">
                  <c:v>11</c:v>
                </c:pt>
                <c:pt idx="47">
                  <c:v>9</c:v>
                </c:pt>
                <c:pt idx="48">
                  <c:v>9</c:v>
                </c:pt>
                <c:pt idx="49">
                  <c:v>9</c:v>
                </c:pt>
                <c:pt idx="50">
                  <c:v>10</c:v>
                </c:pt>
                <c:pt idx="51">
                  <c:v>7</c:v>
                </c:pt>
                <c:pt idx="52">
                  <c:v>6</c:v>
                </c:pt>
                <c:pt idx="53">
                  <c:v>6</c:v>
                </c:pt>
                <c:pt idx="54">
                  <c:v>6</c:v>
                </c:pt>
                <c:pt idx="55">
                  <c:v>6</c:v>
                </c:pt>
                <c:pt idx="56">
                  <c:v>6</c:v>
                </c:pt>
                <c:pt idx="57">
                  <c:v>6</c:v>
                </c:pt>
                <c:pt idx="58">
                  <c:v>6</c:v>
                </c:pt>
                <c:pt idx="59">
                  <c:v>6</c:v>
                </c:pt>
                <c:pt idx="60">
                  <c:v>6</c:v>
                </c:pt>
                <c:pt idx="61">
                  <c:v>6</c:v>
                </c:pt>
                <c:pt idx="62">
                  <c:v>5</c:v>
                </c:pt>
                <c:pt idx="63">
                  <c:v>5</c:v>
                </c:pt>
                <c:pt idx="64">
                  <c:v>6</c:v>
                </c:pt>
                <c:pt idx="65">
                  <c:v>7</c:v>
                </c:pt>
                <c:pt idx="66">
                  <c:v>7</c:v>
                </c:pt>
                <c:pt idx="67">
                  <c:v>8</c:v>
                </c:pt>
                <c:pt idx="68">
                  <c:v>8</c:v>
                </c:pt>
                <c:pt idx="69">
                  <c:v>9</c:v>
                </c:pt>
                <c:pt idx="70">
                  <c:v>10</c:v>
                </c:pt>
                <c:pt idx="71">
                  <c:v>10</c:v>
                </c:pt>
                <c:pt idx="72">
                  <c:v>11</c:v>
                </c:pt>
                <c:pt idx="73">
                  <c:v>10</c:v>
                </c:pt>
                <c:pt idx="74">
                  <c:v>10</c:v>
                </c:pt>
                <c:pt idx="75">
                  <c:v>11</c:v>
                </c:pt>
                <c:pt idx="76">
                  <c:v>11</c:v>
                </c:pt>
                <c:pt idx="77">
                  <c:v>11</c:v>
                </c:pt>
                <c:pt idx="78">
                  <c:v>10</c:v>
                </c:pt>
                <c:pt idx="79">
                  <c:v>11</c:v>
                </c:pt>
                <c:pt idx="80">
                  <c:v>11</c:v>
                </c:pt>
                <c:pt idx="81">
                  <c:v>10</c:v>
                </c:pt>
                <c:pt idx="82">
                  <c:v>10</c:v>
                </c:pt>
                <c:pt idx="83">
                  <c:v>10</c:v>
                </c:pt>
                <c:pt idx="84">
                  <c:v>9</c:v>
                </c:pt>
                <c:pt idx="85">
                  <c:v>10</c:v>
                </c:pt>
                <c:pt idx="86">
                  <c:v>9</c:v>
                </c:pt>
                <c:pt idx="87">
                  <c:v>9</c:v>
                </c:pt>
                <c:pt idx="88">
                  <c:v>9</c:v>
                </c:pt>
                <c:pt idx="89">
                  <c:v>8</c:v>
                </c:pt>
                <c:pt idx="90">
                  <c:v>8</c:v>
                </c:pt>
                <c:pt idx="91">
                  <c:v>8</c:v>
                </c:pt>
                <c:pt idx="92">
                  <c:v>8</c:v>
                </c:pt>
                <c:pt idx="93">
                  <c:v>8</c:v>
                </c:pt>
                <c:pt idx="94">
                  <c:v>7</c:v>
                </c:pt>
                <c:pt idx="95">
                  <c:v>6</c:v>
                </c:pt>
                <c:pt idx="96">
                  <c:v>8</c:v>
                </c:pt>
                <c:pt idx="97">
                  <c:v>11</c:v>
                </c:pt>
                <c:pt idx="98">
                  <c:v>11</c:v>
                </c:pt>
                <c:pt idx="99">
                  <c:v>10</c:v>
                </c:pt>
                <c:pt idx="100">
                  <c:v>9</c:v>
                </c:pt>
                <c:pt idx="101">
                  <c:v>9</c:v>
                </c:pt>
                <c:pt idx="102">
                  <c:v>11</c:v>
                </c:pt>
                <c:pt idx="103">
                  <c:v>7</c:v>
                </c:pt>
                <c:pt idx="104">
                  <c:v>6</c:v>
                </c:pt>
                <c:pt idx="105">
                  <c:v>6</c:v>
                </c:pt>
                <c:pt idx="106">
                  <c:v>5</c:v>
                </c:pt>
                <c:pt idx="107">
                  <c:v>5</c:v>
                </c:pt>
                <c:pt idx="108">
                  <c:v>5</c:v>
                </c:pt>
                <c:pt idx="109">
                  <c:v>5</c:v>
                </c:pt>
                <c:pt idx="110">
                  <c:v>6</c:v>
                </c:pt>
                <c:pt idx="111">
                  <c:v>6</c:v>
                </c:pt>
                <c:pt idx="112">
                  <c:v>6</c:v>
                </c:pt>
                <c:pt idx="113">
                  <c:v>8</c:v>
                </c:pt>
                <c:pt idx="114">
                  <c:v>9</c:v>
                </c:pt>
                <c:pt idx="115">
                  <c:v>9</c:v>
                </c:pt>
                <c:pt idx="116">
                  <c:v>9</c:v>
                </c:pt>
                <c:pt idx="117">
                  <c:v>11</c:v>
                </c:pt>
                <c:pt idx="118">
                  <c:v>9</c:v>
                </c:pt>
                <c:pt idx="119">
                  <c:v>9</c:v>
                </c:pt>
                <c:pt idx="120">
                  <c:v>9</c:v>
                </c:pt>
                <c:pt idx="121">
                  <c:v>10</c:v>
                </c:pt>
                <c:pt idx="122">
                  <c:v>10</c:v>
                </c:pt>
                <c:pt idx="123">
                  <c:v>10</c:v>
                </c:pt>
                <c:pt idx="124">
                  <c:v>10</c:v>
                </c:pt>
                <c:pt idx="125">
                  <c:v>11</c:v>
                </c:pt>
                <c:pt idx="126">
                  <c:v>11</c:v>
                </c:pt>
                <c:pt idx="127">
                  <c:v>11</c:v>
                </c:pt>
                <c:pt idx="128">
                  <c:v>11</c:v>
                </c:pt>
                <c:pt idx="129">
                  <c:v>11</c:v>
                </c:pt>
                <c:pt idx="130">
                  <c:v>11</c:v>
                </c:pt>
                <c:pt idx="131">
                  <c:v>12</c:v>
                </c:pt>
                <c:pt idx="132">
                  <c:v>12</c:v>
                </c:pt>
                <c:pt idx="133">
                  <c:v>11</c:v>
                </c:pt>
                <c:pt idx="134">
                  <c:v>11</c:v>
                </c:pt>
                <c:pt idx="135">
                  <c:v>10</c:v>
                </c:pt>
                <c:pt idx="136">
                  <c:v>10</c:v>
                </c:pt>
                <c:pt idx="137">
                  <c:v>10</c:v>
                </c:pt>
                <c:pt idx="138">
                  <c:v>10</c:v>
                </c:pt>
                <c:pt idx="139">
                  <c:v>9</c:v>
                </c:pt>
                <c:pt idx="140">
                  <c:v>10</c:v>
                </c:pt>
                <c:pt idx="141">
                  <c:v>9</c:v>
                </c:pt>
                <c:pt idx="142">
                  <c:v>9</c:v>
                </c:pt>
                <c:pt idx="143">
                  <c:v>8</c:v>
                </c:pt>
                <c:pt idx="144">
                  <c:v>9</c:v>
                </c:pt>
                <c:pt idx="145">
                  <c:v>9</c:v>
                </c:pt>
                <c:pt idx="146">
                  <c:v>8</c:v>
                </c:pt>
                <c:pt idx="147">
                  <c:v>8</c:v>
                </c:pt>
                <c:pt idx="148">
                  <c:v>9</c:v>
                </c:pt>
                <c:pt idx="149">
                  <c:v>9</c:v>
                </c:pt>
                <c:pt idx="150">
                  <c:v>10</c:v>
                </c:pt>
                <c:pt idx="151">
                  <c:v>9</c:v>
                </c:pt>
                <c:pt idx="152">
                  <c:v>9</c:v>
                </c:pt>
                <c:pt idx="153">
                  <c:v>8</c:v>
                </c:pt>
                <c:pt idx="154">
                  <c:v>9</c:v>
                </c:pt>
                <c:pt idx="155">
                  <c:v>8</c:v>
                </c:pt>
              </c:numCache>
            </c:numRef>
          </c:val>
          <c:smooth val="0"/>
          <c:extLst>
            <c:ext xmlns:c16="http://schemas.microsoft.com/office/drawing/2014/chart" uri="{C3380CC4-5D6E-409C-BE32-E72D297353CC}">
              <c16:uniqueId val="{00000004-9D24-4171-B15D-F191E7C213D1}"/>
            </c:ext>
          </c:extLst>
        </c:ser>
        <c:dLbls>
          <c:showLegendKey val="0"/>
          <c:showVal val="0"/>
          <c:showCatName val="0"/>
          <c:showSerName val="0"/>
          <c:showPercent val="0"/>
          <c:showBubbleSize val="0"/>
        </c:dLbls>
        <c:smooth val="0"/>
        <c:axId val="196872752"/>
        <c:axId val="27235104"/>
      </c:lineChart>
      <c:catAx>
        <c:axId val="196872752"/>
        <c:scaling>
          <c:orientation val="minMax"/>
        </c:scaling>
        <c:delete val="0"/>
        <c:axPos val="b"/>
        <c:numFmt formatCode="[$-409]d\-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35104"/>
        <c:crosses val="autoZero"/>
        <c:auto val="0"/>
        <c:lblAlgn val="ctr"/>
        <c:lblOffset val="100"/>
        <c:noMultiLvlLbl val="1"/>
      </c:catAx>
      <c:valAx>
        <c:axId val="27235104"/>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72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2"/>
          <c:order val="0"/>
          <c:tx>
            <c:strRef>
              <c:f>'1950-2020'!$D$1</c:f>
              <c:strCache>
                <c:ptCount val="1"/>
                <c:pt idx="0">
                  <c:v>All Modes</c:v>
                </c:pt>
              </c:strCache>
            </c:strRef>
          </c:tx>
          <c:spPr>
            <a:ln w="38100" cap="rnd">
              <a:solidFill>
                <a:schemeClr val="tx1"/>
              </a:solidFill>
              <a:round/>
            </a:ln>
            <a:effectLst/>
          </c:spPr>
          <c:marker>
            <c:symbol val="none"/>
          </c:marker>
          <c:xVal>
            <c:numRef>
              <c:f>'1950-2020'!$A$12:$A$110</c:f>
              <c:numCache>
                <c:formatCode>0</c:formatCode>
                <c:ptCount val="99"/>
                <c:pt idx="0">
                  <c:v>1922</c:v>
                </c:pt>
                <c:pt idx="1">
                  <c:v>1923</c:v>
                </c:pt>
                <c:pt idx="2">
                  <c:v>1924</c:v>
                </c:pt>
                <c:pt idx="3">
                  <c:v>1925</c:v>
                </c:pt>
                <c:pt idx="4">
                  <c:v>1926</c:v>
                </c:pt>
                <c:pt idx="5">
                  <c:v>1927</c:v>
                </c:pt>
                <c:pt idx="6">
                  <c:v>1928</c:v>
                </c:pt>
                <c:pt idx="7">
                  <c:v>1929</c:v>
                </c:pt>
                <c:pt idx="8">
                  <c:v>1930</c:v>
                </c:pt>
                <c:pt idx="9">
                  <c:v>1931</c:v>
                </c:pt>
                <c:pt idx="10">
                  <c:v>1932</c:v>
                </c:pt>
                <c:pt idx="11">
                  <c:v>1933</c:v>
                </c:pt>
                <c:pt idx="12">
                  <c:v>1934</c:v>
                </c:pt>
                <c:pt idx="13">
                  <c:v>1935</c:v>
                </c:pt>
                <c:pt idx="14">
                  <c:v>1936</c:v>
                </c:pt>
                <c:pt idx="15">
                  <c:v>1937</c:v>
                </c:pt>
                <c:pt idx="16">
                  <c:v>1938</c:v>
                </c:pt>
                <c:pt idx="17">
                  <c:v>1939</c:v>
                </c:pt>
                <c:pt idx="18">
                  <c:v>1940</c:v>
                </c:pt>
                <c:pt idx="19">
                  <c:v>1941</c:v>
                </c:pt>
                <c:pt idx="20">
                  <c:v>1942</c:v>
                </c:pt>
                <c:pt idx="21">
                  <c:v>1943</c:v>
                </c:pt>
                <c:pt idx="22">
                  <c:v>1944</c:v>
                </c:pt>
                <c:pt idx="23">
                  <c:v>1945</c:v>
                </c:pt>
                <c:pt idx="24">
                  <c:v>1946</c:v>
                </c:pt>
                <c:pt idx="25">
                  <c:v>1947</c:v>
                </c:pt>
                <c:pt idx="26">
                  <c:v>1948</c:v>
                </c:pt>
                <c:pt idx="27">
                  <c:v>1949</c:v>
                </c:pt>
                <c:pt idx="28">
                  <c:v>1950</c:v>
                </c:pt>
                <c:pt idx="29">
                  <c:v>1951</c:v>
                </c:pt>
                <c:pt idx="30">
                  <c:v>1952</c:v>
                </c:pt>
                <c:pt idx="31">
                  <c:v>1953</c:v>
                </c:pt>
                <c:pt idx="32">
                  <c:v>1954</c:v>
                </c:pt>
                <c:pt idx="33">
                  <c:v>1955</c:v>
                </c:pt>
                <c:pt idx="34">
                  <c:v>1956</c:v>
                </c:pt>
                <c:pt idx="35">
                  <c:v>1957</c:v>
                </c:pt>
                <c:pt idx="36">
                  <c:v>1958</c:v>
                </c:pt>
                <c:pt idx="37">
                  <c:v>1959</c:v>
                </c:pt>
                <c:pt idx="38">
                  <c:v>1960</c:v>
                </c:pt>
                <c:pt idx="39">
                  <c:v>1961</c:v>
                </c:pt>
                <c:pt idx="40">
                  <c:v>1962</c:v>
                </c:pt>
                <c:pt idx="41">
                  <c:v>1963</c:v>
                </c:pt>
                <c:pt idx="42">
                  <c:v>1964</c:v>
                </c:pt>
                <c:pt idx="43">
                  <c:v>1965</c:v>
                </c:pt>
                <c:pt idx="44">
                  <c:v>1966</c:v>
                </c:pt>
                <c:pt idx="45">
                  <c:v>1967</c:v>
                </c:pt>
                <c:pt idx="46">
                  <c:v>1968</c:v>
                </c:pt>
                <c:pt idx="47">
                  <c:v>1969</c:v>
                </c:pt>
                <c:pt idx="48">
                  <c:v>1970</c:v>
                </c:pt>
                <c:pt idx="49">
                  <c:v>1971</c:v>
                </c:pt>
                <c:pt idx="50">
                  <c:v>1972</c:v>
                </c:pt>
                <c:pt idx="51">
                  <c:v>1973</c:v>
                </c:pt>
                <c:pt idx="52">
                  <c:v>1974</c:v>
                </c:pt>
                <c:pt idx="53">
                  <c:v>1975</c:v>
                </c:pt>
                <c:pt idx="54">
                  <c:v>1976</c:v>
                </c:pt>
                <c:pt idx="55">
                  <c:v>1977</c:v>
                </c:pt>
                <c:pt idx="56">
                  <c:v>1978</c:v>
                </c:pt>
                <c:pt idx="57">
                  <c:v>1979</c:v>
                </c:pt>
                <c:pt idx="58">
                  <c:v>1980</c:v>
                </c:pt>
                <c:pt idx="59">
                  <c:v>1981</c:v>
                </c:pt>
                <c:pt idx="60">
                  <c:v>1982</c:v>
                </c:pt>
                <c:pt idx="61">
                  <c:v>1983</c:v>
                </c:pt>
                <c:pt idx="62">
                  <c:v>1984</c:v>
                </c:pt>
                <c:pt idx="63">
                  <c:v>1985</c:v>
                </c:pt>
                <c:pt idx="64">
                  <c:v>1986</c:v>
                </c:pt>
                <c:pt idx="65">
                  <c:v>1987</c:v>
                </c:pt>
                <c:pt idx="66">
                  <c:v>1988</c:v>
                </c:pt>
                <c:pt idx="67">
                  <c:v>1989</c:v>
                </c:pt>
                <c:pt idx="68">
                  <c:v>1990</c:v>
                </c:pt>
                <c:pt idx="69">
                  <c:v>1991</c:v>
                </c:pt>
                <c:pt idx="70">
                  <c:v>1992</c:v>
                </c:pt>
                <c:pt idx="71">
                  <c:v>1993</c:v>
                </c:pt>
                <c:pt idx="72">
                  <c:v>1994</c:v>
                </c:pt>
                <c:pt idx="73">
                  <c:v>1995</c:v>
                </c:pt>
                <c:pt idx="74">
                  <c:v>1996</c:v>
                </c:pt>
                <c:pt idx="75">
                  <c:v>1997</c:v>
                </c:pt>
                <c:pt idx="76">
                  <c:v>1998</c:v>
                </c:pt>
                <c:pt idx="77">
                  <c:v>1999</c:v>
                </c:pt>
                <c:pt idx="78" formatCode="General">
                  <c:v>2000</c:v>
                </c:pt>
                <c:pt idx="79" formatCode="General">
                  <c:v>2001</c:v>
                </c:pt>
                <c:pt idx="80" formatCode="General">
                  <c:v>2002</c:v>
                </c:pt>
                <c:pt idx="81" formatCode="General">
                  <c:v>2003</c:v>
                </c:pt>
                <c:pt idx="82" formatCode="General">
                  <c:v>2004</c:v>
                </c:pt>
                <c:pt idx="83" formatCode="General">
                  <c:v>2005</c:v>
                </c:pt>
                <c:pt idx="84" formatCode="General">
                  <c:v>2006</c:v>
                </c:pt>
                <c:pt idx="85" formatCode="General">
                  <c:v>2007</c:v>
                </c:pt>
                <c:pt idx="86" formatCode="General">
                  <c:v>2008</c:v>
                </c:pt>
                <c:pt idx="87" formatCode="General">
                  <c:v>2009</c:v>
                </c:pt>
                <c:pt idx="88" formatCode="General">
                  <c:v>2010</c:v>
                </c:pt>
                <c:pt idx="89" formatCode="General">
                  <c:v>2011</c:v>
                </c:pt>
                <c:pt idx="90" formatCode="General">
                  <c:v>2012</c:v>
                </c:pt>
                <c:pt idx="91" formatCode="General">
                  <c:v>2013</c:v>
                </c:pt>
                <c:pt idx="92" formatCode="General">
                  <c:v>2014</c:v>
                </c:pt>
                <c:pt idx="93" formatCode="General">
                  <c:v>2015</c:v>
                </c:pt>
                <c:pt idx="94" formatCode="General">
                  <c:v>2016</c:v>
                </c:pt>
                <c:pt idx="95" formatCode="General">
                  <c:v>2017</c:v>
                </c:pt>
                <c:pt idx="96" formatCode="General">
                  <c:v>2018</c:v>
                </c:pt>
                <c:pt idx="97" formatCode="General">
                  <c:v>2019</c:v>
                </c:pt>
                <c:pt idx="98" formatCode="General">
                  <c:v>2020</c:v>
                </c:pt>
              </c:numCache>
            </c:numRef>
          </c:xVal>
          <c:yVal>
            <c:numRef>
              <c:f>'1950-2020'!$D$12:$D$110</c:f>
              <c:numCache>
                <c:formatCode>#,##0</c:formatCode>
                <c:ptCount val="99"/>
                <c:pt idx="0">
                  <c:v>15759</c:v>
                </c:pt>
                <c:pt idx="1">
                  <c:v>16335</c:v>
                </c:pt>
                <c:pt idx="2">
                  <c:v>16326</c:v>
                </c:pt>
                <c:pt idx="3">
                  <c:v>16672</c:v>
                </c:pt>
                <c:pt idx="4">
                  <c:v>17254</c:v>
                </c:pt>
                <c:pt idx="5">
                  <c:v>17221</c:v>
                </c:pt>
                <c:pt idx="6">
                  <c:v>17009</c:v>
                </c:pt>
                <c:pt idx="7">
                  <c:v>17003</c:v>
                </c:pt>
                <c:pt idx="8">
                  <c:v>15586</c:v>
                </c:pt>
                <c:pt idx="9">
                  <c:v>13942</c:v>
                </c:pt>
                <c:pt idx="10">
                  <c:v>12041</c:v>
                </c:pt>
                <c:pt idx="11">
                  <c:v>11341</c:v>
                </c:pt>
                <c:pt idx="12">
                  <c:v>12054</c:v>
                </c:pt>
                <c:pt idx="13">
                  <c:v>12243</c:v>
                </c:pt>
                <c:pt idx="14">
                  <c:v>13166</c:v>
                </c:pt>
                <c:pt idx="15">
                  <c:v>13270</c:v>
                </c:pt>
                <c:pt idx="16">
                  <c:v>12671</c:v>
                </c:pt>
                <c:pt idx="17">
                  <c:v>12864</c:v>
                </c:pt>
                <c:pt idx="18">
                  <c:v>13130</c:v>
                </c:pt>
                <c:pt idx="19">
                  <c:v>14123</c:v>
                </c:pt>
                <c:pt idx="20">
                  <c:v>18038</c:v>
                </c:pt>
                <c:pt idx="21">
                  <c:v>22096</c:v>
                </c:pt>
                <c:pt idx="22">
                  <c:v>23142</c:v>
                </c:pt>
                <c:pt idx="23">
                  <c:v>23368</c:v>
                </c:pt>
                <c:pt idx="24">
                  <c:v>23463</c:v>
                </c:pt>
                <c:pt idx="25">
                  <c:v>22624</c:v>
                </c:pt>
                <c:pt idx="26">
                  <c:v>21429</c:v>
                </c:pt>
                <c:pt idx="27">
                  <c:v>19069</c:v>
                </c:pt>
                <c:pt idx="28">
                  <c:v>17301</c:v>
                </c:pt>
                <c:pt idx="29">
                  <c:v>16175</c:v>
                </c:pt>
                <c:pt idx="30">
                  <c:v>15168</c:v>
                </c:pt>
                <c:pt idx="31">
                  <c:v>13943</c:v>
                </c:pt>
                <c:pt idx="32">
                  <c:v>12431</c:v>
                </c:pt>
                <c:pt idx="33">
                  <c:v>11569</c:v>
                </c:pt>
                <c:pt idx="34">
                  <c:v>10981</c:v>
                </c:pt>
                <c:pt idx="35">
                  <c:v>10428</c:v>
                </c:pt>
                <c:pt idx="36">
                  <c:v>9770</c:v>
                </c:pt>
                <c:pt idx="37">
                  <c:v>9596</c:v>
                </c:pt>
                <c:pt idx="38">
                  <c:v>9395</c:v>
                </c:pt>
                <c:pt idx="39">
                  <c:v>8883</c:v>
                </c:pt>
                <c:pt idx="40">
                  <c:v>8695</c:v>
                </c:pt>
                <c:pt idx="41">
                  <c:v>8400</c:v>
                </c:pt>
                <c:pt idx="42">
                  <c:v>8328</c:v>
                </c:pt>
                <c:pt idx="43">
                  <c:v>8253</c:v>
                </c:pt>
                <c:pt idx="44">
                  <c:v>8083</c:v>
                </c:pt>
                <c:pt idx="45">
                  <c:v>8172</c:v>
                </c:pt>
                <c:pt idx="46">
                  <c:v>8019</c:v>
                </c:pt>
                <c:pt idx="47">
                  <c:v>7803</c:v>
                </c:pt>
                <c:pt idx="48">
                  <c:v>7332</c:v>
                </c:pt>
                <c:pt idx="49">
                  <c:v>6847</c:v>
                </c:pt>
                <c:pt idx="50">
                  <c:v>6567</c:v>
                </c:pt>
                <c:pt idx="51">
                  <c:v>6660</c:v>
                </c:pt>
                <c:pt idx="52">
                  <c:v>7174</c:v>
                </c:pt>
                <c:pt idx="53">
                  <c:v>7213</c:v>
                </c:pt>
                <c:pt idx="54">
                  <c:v>7326</c:v>
                </c:pt>
                <c:pt idx="55">
                  <c:v>7536</c:v>
                </c:pt>
                <c:pt idx="56">
                  <c:v>7868</c:v>
                </c:pt>
                <c:pt idx="57">
                  <c:v>8394</c:v>
                </c:pt>
                <c:pt idx="58">
                  <c:v>8567</c:v>
                </c:pt>
                <c:pt idx="59">
                  <c:v>8284</c:v>
                </c:pt>
                <c:pt idx="60">
                  <c:v>8052</c:v>
                </c:pt>
                <c:pt idx="61">
                  <c:v>8203</c:v>
                </c:pt>
                <c:pt idx="62">
                  <c:v>8829</c:v>
                </c:pt>
                <c:pt idx="63">
                  <c:v>8636</c:v>
                </c:pt>
                <c:pt idx="64">
                  <c:v>8777</c:v>
                </c:pt>
                <c:pt idx="65">
                  <c:v>8735</c:v>
                </c:pt>
                <c:pt idx="66">
                  <c:v>8666</c:v>
                </c:pt>
                <c:pt idx="67">
                  <c:v>8931</c:v>
                </c:pt>
                <c:pt idx="68">
                  <c:v>8799</c:v>
                </c:pt>
                <c:pt idx="69">
                  <c:v>8575</c:v>
                </c:pt>
                <c:pt idx="70">
                  <c:v>8501</c:v>
                </c:pt>
                <c:pt idx="71">
                  <c:v>8217</c:v>
                </c:pt>
                <c:pt idx="72">
                  <c:v>7949</c:v>
                </c:pt>
                <c:pt idx="73">
                  <c:v>7763</c:v>
                </c:pt>
                <c:pt idx="74">
                  <c:v>7948</c:v>
                </c:pt>
                <c:pt idx="75">
                  <c:v>8374</c:v>
                </c:pt>
                <c:pt idx="76">
                  <c:v>8750</c:v>
                </c:pt>
                <c:pt idx="77">
                  <c:v>9168</c:v>
                </c:pt>
                <c:pt idx="78">
                  <c:v>9363</c:v>
                </c:pt>
                <c:pt idx="79">
                  <c:v>9653</c:v>
                </c:pt>
                <c:pt idx="80">
                  <c:v>9623</c:v>
                </c:pt>
                <c:pt idx="81">
                  <c:v>9434</c:v>
                </c:pt>
                <c:pt idx="82">
                  <c:v>9575</c:v>
                </c:pt>
                <c:pt idx="83">
                  <c:v>9815</c:v>
                </c:pt>
                <c:pt idx="84">
                  <c:v>10017</c:v>
                </c:pt>
                <c:pt idx="85">
                  <c:v>10247</c:v>
                </c:pt>
                <c:pt idx="86">
                  <c:v>10521</c:v>
                </c:pt>
                <c:pt idx="87">
                  <c:v>10381</c:v>
                </c:pt>
                <c:pt idx="88">
                  <c:v>10218</c:v>
                </c:pt>
                <c:pt idx="89">
                  <c:v>10319</c:v>
                </c:pt>
                <c:pt idx="90">
                  <c:v>10584</c:v>
                </c:pt>
                <c:pt idx="91">
                  <c:v>10650</c:v>
                </c:pt>
                <c:pt idx="92">
                  <c:v>10750</c:v>
                </c:pt>
                <c:pt idx="93">
                  <c:v>10598.692999999999</c:v>
                </c:pt>
                <c:pt idx="94">
                  <c:v>10459.457</c:v>
                </c:pt>
                <c:pt idx="95">
                  <c:v>10151.609</c:v>
                </c:pt>
                <c:pt idx="96">
                  <c:v>9952.5480000000007</c:v>
                </c:pt>
                <c:pt idx="97">
                  <c:v>9949.2973434276664</c:v>
                </c:pt>
                <c:pt idx="98">
                  <c:v>4648.7541080717065</c:v>
                </c:pt>
              </c:numCache>
            </c:numRef>
          </c:yVal>
          <c:smooth val="0"/>
          <c:extLst>
            <c:ext xmlns:c16="http://schemas.microsoft.com/office/drawing/2014/chart" uri="{C3380CC4-5D6E-409C-BE32-E72D297353CC}">
              <c16:uniqueId val="{00000000-5AC4-4706-86F0-6E34F2B48CCD}"/>
            </c:ext>
          </c:extLst>
        </c:ser>
        <c:ser>
          <c:idx val="0"/>
          <c:order val="1"/>
          <c:tx>
            <c:strRef>
              <c:f>'1950-2020'!$B$1:$B$2</c:f>
              <c:strCache>
                <c:ptCount val="2"/>
                <c:pt idx="0">
                  <c:v>Bus</c:v>
                </c:pt>
              </c:strCache>
            </c:strRef>
          </c:tx>
          <c:spPr>
            <a:ln w="38100" cap="rnd">
              <a:solidFill>
                <a:srgbClr val="FF0000"/>
              </a:solidFill>
              <a:round/>
            </a:ln>
            <a:effectLst/>
          </c:spPr>
          <c:marker>
            <c:symbol val="none"/>
          </c:marker>
          <c:xVal>
            <c:numRef>
              <c:f>'1950-2020'!$A$12:$A$110</c:f>
              <c:numCache>
                <c:formatCode>0</c:formatCode>
                <c:ptCount val="99"/>
                <c:pt idx="0">
                  <c:v>1922</c:v>
                </c:pt>
                <c:pt idx="1">
                  <c:v>1923</c:v>
                </c:pt>
                <c:pt idx="2">
                  <c:v>1924</c:v>
                </c:pt>
                <c:pt idx="3">
                  <c:v>1925</c:v>
                </c:pt>
                <c:pt idx="4">
                  <c:v>1926</c:v>
                </c:pt>
                <c:pt idx="5">
                  <c:v>1927</c:v>
                </c:pt>
                <c:pt idx="6">
                  <c:v>1928</c:v>
                </c:pt>
                <c:pt idx="7">
                  <c:v>1929</c:v>
                </c:pt>
                <c:pt idx="8">
                  <c:v>1930</c:v>
                </c:pt>
                <c:pt idx="9">
                  <c:v>1931</c:v>
                </c:pt>
                <c:pt idx="10">
                  <c:v>1932</c:v>
                </c:pt>
                <c:pt idx="11">
                  <c:v>1933</c:v>
                </c:pt>
                <c:pt idx="12">
                  <c:v>1934</c:v>
                </c:pt>
                <c:pt idx="13">
                  <c:v>1935</c:v>
                </c:pt>
                <c:pt idx="14">
                  <c:v>1936</c:v>
                </c:pt>
                <c:pt idx="15">
                  <c:v>1937</c:v>
                </c:pt>
                <c:pt idx="16">
                  <c:v>1938</c:v>
                </c:pt>
                <c:pt idx="17">
                  <c:v>1939</c:v>
                </c:pt>
                <c:pt idx="18">
                  <c:v>1940</c:v>
                </c:pt>
                <c:pt idx="19">
                  <c:v>1941</c:v>
                </c:pt>
                <c:pt idx="20">
                  <c:v>1942</c:v>
                </c:pt>
                <c:pt idx="21">
                  <c:v>1943</c:v>
                </c:pt>
                <c:pt idx="22">
                  <c:v>1944</c:v>
                </c:pt>
                <c:pt idx="23">
                  <c:v>1945</c:v>
                </c:pt>
                <c:pt idx="24">
                  <c:v>1946</c:v>
                </c:pt>
                <c:pt idx="25">
                  <c:v>1947</c:v>
                </c:pt>
                <c:pt idx="26">
                  <c:v>1948</c:v>
                </c:pt>
                <c:pt idx="27">
                  <c:v>1949</c:v>
                </c:pt>
                <c:pt idx="28">
                  <c:v>1950</c:v>
                </c:pt>
                <c:pt idx="29">
                  <c:v>1951</c:v>
                </c:pt>
                <c:pt idx="30">
                  <c:v>1952</c:v>
                </c:pt>
                <c:pt idx="31">
                  <c:v>1953</c:v>
                </c:pt>
                <c:pt idx="32">
                  <c:v>1954</c:v>
                </c:pt>
                <c:pt idx="33">
                  <c:v>1955</c:v>
                </c:pt>
                <c:pt idx="34">
                  <c:v>1956</c:v>
                </c:pt>
                <c:pt idx="35">
                  <c:v>1957</c:v>
                </c:pt>
                <c:pt idx="36">
                  <c:v>1958</c:v>
                </c:pt>
                <c:pt idx="37">
                  <c:v>1959</c:v>
                </c:pt>
                <c:pt idx="38">
                  <c:v>1960</c:v>
                </c:pt>
                <c:pt idx="39">
                  <c:v>1961</c:v>
                </c:pt>
                <c:pt idx="40">
                  <c:v>1962</c:v>
                </c:pt>
                <c:pt idx="41">
                  <c:v>1963</c:v>
                </c:pt>
                <c:pt idx="42">
                  <c:v>1964</c:v>
                </c:pt>
                <c:pt idx="43">
                  <c:v>1965</c:v>
                </c:pt>
                <c:pt idx="44">
                  <c:v>1966</c:v>
                </c:pt>
                <c:pt idx="45">
                  <c:v>1967</c:v>
                </c:pt>
                <c:pt idx="46">
                  <c:v>1968</c:v>
                </c:pt>
                <c:pt idx="47">
                  <c:v>1969</c:v>
                </c:pt>
                <c:pt idx="48">
                  <c:v>1970</c:v>
                </c:pt>
                <c:pt idx="49">
                  <c:v>1971</c:v>
                </c:pt>
                <c:pt idx="50">
                  <c:v>1972</c:v>
                </c:pt>
                <c:pt idx="51">
                  <c:v>1973</c:v>
                </c:pt>
                <c:pt idx="52">
                  <c:v>1974</c:v>
                </c:pt>
                <c:pt idx="53">
                  <c:v>1975</c:v>
                </c:pt>
                <c:pt idx="54">
                  <c:v>1976</c:v>
                </c:pt>
                <c:pt idx="55">
                  <c:v>1977</c:v>
                </c:pt>
                <c:pt idx="56">
                  <c:v>1978</c:v>
                </c:pt>
                <c:pt idx="57">
                  <c:v>1979</c:v>
                </c:pt>
                <c:pt idx="58">
                  <c:v>1980</c:v>
                </c:pt>
                <c:pt idx="59">
                  <c:v>1981</c:v>
                </c:pt>
                <c:pt idx="60">
                  <c:v>1982</c:v>
                </c:pt>
                <c:pt idx="61">
                  <c:v>1983</c:v>
                </c:pt>
                <c:pt idx="62">
                  <c:v>1984</c:v>
                </c:pt>
                <c:pt idx="63">
                  <c:v>1985</c:v>
                </c:pt>
                <c:pt idx="64">
                  <c:v>1986</c:v>
                </c:pt>
                <c:pt idx="65">
                  <c:v>1987</c:v>
                </c:pt>
                <c:pt idx="66">
                  <c:v>1988</c:v>
                </c:pt>
                <c:pt idx="67">
                  <c:v>1989</c:v>
                </c:pt>
                <c:pt idx="68">
                  <c:v>1990</c:v>
                </c:pt>
                <c:pt idx="69">
                  <c:v>1991</c:v>
                </c:pt>
                <c:pt idx="70">
                  <c:v>1992</c:v>
                </c:pt>
                <c:pt idx="71">
                  <c:v>1993</c:v>
                </c:pt>
                <c:pt idx="72">
                  <c:v>1994</c:v>
                </c:pt>
                <c:pt idx="73">
                  <c:v>1995</c:v>
                </c:pt>
                <c:pt idx="74">
                  <c:v>1996</c:v>
                </c:pt>
                <c:pt idx="75">
                  <c:v>1997</c:v>
                </c:pt>
                <c:pt idx="76">
                  <c:v>1998</c:v>
                </c:pt>
                <c:pt idx="77">
                  <c:v>1999</c:v>
                </c:pt>
                <c:pt idx="78" formatCode="General">
                  <c:v>2000</c:v>
                </c:pt>
                <c:pt idx="79" formatCode="General">
                  <c:v>2001</c:v>
                </c:pt>
                <c:pt idx="80" formatCode="General">
                  <c:v>2002</c:v>
                </c:pt>
                <c:pt idx="81" formatCode="General">
                  <c:v>2003</c:v>
                </c:pt>
                <c:pt idx="82" formatCode="General">
                  <c:v>2004</c:v>
                </c:pt>
                <c:pt idx="83" formatCode="General">
                  <c:v>2005</c:v>
                </c:pt>
                <c:pt idx="84" formatCode="General">
                  <c:v>2006</c:v>
                </c:pt>
                <c:pt idx="85" formatCode="General">
                  <c:v>2007</c:v>
                </c:pt>
                <c:pt idx="86" formatCode="General">
                  <c:v>2008</c:v>
                </c:pt>
                <c:pt idx="87" formatCode="General">
                  <c:v>2009</c:v>
                </c:pt>
                <c:pt idx="88" formatCode="General">
                  <c:v>2010</c:v>
                </c:pt>
                <c:pt idx="89" formatCode="General">
                  <c:v>2011</c:v>
                </c:pt>
                <c:pt idx="90" formatCode="General">
                  <c:v>2012</c:v>
                </c:pt>
                <c:pt idx="91" formatCode="General">
                  <c:v>2013</c:v>
                </c:pt>
                <c:pt idx="92" formatCode="General">
                  <c:v>2014</c:v>
                </c:pt>
                <c:pt idx="93" formatCode="General">
                  <c:v>2015</c:v>
                </c:pt>
                <c:pt idx="94" formatCode="General">
                  <c:v>2016</c:v>
                </c:pt>
                <c:pt idx="95" formatCode="General">
                  <c:v>2017</c:v>
                </c:pt>
                <c:pt idx="96" formatCode="General">
                  <c:v>2018</c:v>
                </c:pt>
                <c:pt idx="97" formatCode="General">
                  <c:v>2019</c:v>
                </c:pt>
                <c:pt idx="98" formatCode="General">
                  <c:v>2020</c:v>
                </c:pt>
              </c:numCache>
            </c:numRef>
          </c:xVal>
          <c:yVal>
            <c:numRef>
              <c:f>'1950-2020'!$B$12:$B$110</c:f>
              <c:numCache>
                <c:formatCode>#,##0</c:formatCode>
                <c:ptCount val="99"/>
                <c:pt idx="0">
                  <c:v>404</c:v>
                </c:pt>
                <c:pt idx="1">
                  <c:v>661</c:v>
                </c:pt>
                <c:pt idx="2">
                  <c:v>989</c:v>
                </c:pt>
                <c:pt idx="3">
                  <c:v>1484</c:v>
                </c:pt>
                <c:pt idx="4">
                  <c:v>2009</c:v>
                </c:pt>
                <c:pt idx="5">
                  <c:v>2301</c:v>
                </c:pt>
                <c:pt idx="6">
                  <c:v>2470</c:v>
                </c:pt>
                <c:pt idx="7">
                  <c:v>2623</c:v>
                </c:pt>
                <c:pt idx="8">
                  <c:v>2481</c:v>
                </c:pt>
                <c:pt idx="9">
                  <c:v>2315</c:v>
                </c:pt>
                <c:pt idx="10">
                  <c:v>2138</c:v>
                </c:pt>
                <c:pt idx="11">
                  <c:v>2077</c:v>
                </c:pt>
                <c:pt idx="12">
                  <c:v>2376</c:v>
                </c:pt>
                <c:pt idx="13">
                  <c:v>2625</c:v>
                </c:pt>
                <c:pt idx="14">
                  <c:v>3188</c:v>
                </c:pt>
                <c:pt idx="15">
                  <c:v>3500</c:v>
                </c:pt>
                <c:pt idx="16">
                  <c:v>3488</c:v>
                </c:pt>
                <c:pt idx="17">
                  <c:v>3866</c:v>
                </c:pt>
                <c:pt idx="18">
                  <c:v>4255</c:v>
                </c:pt>
                <c:pt idx="19">
                  <c:v>4948</c:v>
                </c:pt>
                <c:pt idx="20">
                  <c:v>7264</c:v>
                </c:pt>
                <c:pt idx="21">
                  <c:v>9070</c:v>
                </c:pt>
                <c:pt idx="22">
                  <c:v>9713</c:v>
                </c:pt>
                <c:pt idx="23">
                  <c:v>9946</c:v>
                </c:pt>
                <c:pt idx="24">
                  <c:v>10247</c:v>
                </c:pt>
                <c:pt idx="25">
                  <c:v>10374</c:v>
                </c:pt>
                <c:pt idx="26">
                  <c:v>10759</c:v>
                </c:pt>
                <c:pt idx="27">
                  <c:v>10193</c:v>
                </c:pt>
                <c:pt idx="28">
                  <c:v>9447</c:v>
                </c:pt>
                <c:pt idx="29">
                  <c:v>9227</c:v>
                </c:pt>
                <c:pt idx="30">
                  <c:v>8901</c:v>
                </c:pt>
                <c:pt idx="31">
                  <c:v>8280</c:v>
                </c:pt>
                <c:pt idx="32">
                  <c:v>7643</c:v>
                </c:pt>
                <c:pt idx="33">
                  <c:v>7269</c:v>
                </c:pt>
                <c:pt idx="34">
                  <c:v>7062</c:v>
                </c:pt>
                <c:pt idx="35">
                  <c:v>6903</c:v>
                </c:pt>
                <c:pt idx="36">
                  <c:v>6540</c:v>
                </c:pt>
                <c:pt idx="37">
                  <c:v>6498</c:v>
                </c:pt>
                <c:pt idx="38">
                  <c:v>6425</c:v>
                </c:pt>
                <c:pt idx="39">
                  <c:v>5993</c:v>
                </c:pt>
                <c:pt idx="40">
                  <c:v>5865</c:v>
                </c:pt>
                <c:pt idx="41">
                  <c:v>5822</c:v>
                </c:pt>
                <c:pt idx="42">
                  <c:v>5813</c:v>
                </c:pt>
                <c:pt idx="43">
                  <c:v>5814</c:v>
                </c:pt>
                <c:pt idx="44">
                  <c:v>5764</c:v>
                </c:pt>
                <c:pt idx="45">
                  <c:v>5723</c:v>
                </c:pt>
                <c:pt idx="46">
                  <c:v>5610</c:v>
                </c:pt>
                <c:pt idx="47">
                  <c:v>5375</c:v>
                </c:pt>
                <c:pt idx="48">
                  <c:v>5034</c:v>
                </c:pt>
                <c:pt idx="49">
                  <c:v>4699</c:v>
                </c:pt>
                <c:pt idx="50">
                  <c:v>4495</c:v>
                </c:pt>
                <c:pt idx="51">
                  <c:v>4642</c:v>
                </c:pt>
                <c:pt idx="52">
                  <c:v>4976</c:v>
                </c:pt>
                <c:pt idx="53">
                  <c:v>5084</c:v>
                </c:pt>
                <c:pt idx="54">
                  <c:v>5247</c:v>
                </c:pt>
                <c:pt idx="55">
                  <c:v>4949</c:v>
                </c:pt>
                <c:pt idx="56">
                  <c:v>5142</c:v>
                </c:pt>
                <c:pt idx="57">
                  <c:v>5552</c:v>
                </c:pt>
                <c:pt idx="58">
                  <c:v>5837</c:v>
                </c:pt>
                <c:pt idx="59">
                  <c:v>5594</c:v>
                </c:pt>
                <c:pt idx="60">
                  <c:v>5324</c:v>
                </c:pt>
                <c:pt idx="61">
                  <c:v>5422</c:v>
                </c:pt>
                <c:pt idx="62">
                  <c:v>5908</c:v>
                </c:pt>
                <c:pt idx="63">
                  <c:v>5675</c:v>
                </c:pt>
                <c:pt idx="64">
                  <c:v>5753</c:v>
                </c:pt>
                <c:pt idx="65">
                  <c:v>5614</c:v>
                </c:pt>
                <c:pt idx="66">
                  <c:v>5590</c:v>
                </c:pt>
                <c:pt idx="67">
                  <c:v>5620</c:v>
                </c:pt>
                <c:pt idx="68">
                  <c:v>5677</c:v>
                </c:pt>
                <c:pt idx="69">
                  <c:v>5624</c:v>
                </c:pt>
                <c:pt idx="70">
                  <c:v>5517</c:v>
                </c:pt>
                <c:pt idx="71">
                  <c:v>5381</c:v>
                </c:pt>
                <c:pt idx="72">
                  <c:v>4871</c:v>
                </c:pt>
                <c:pt idx="73">
                  <c:v>4848</c:v>
                </c:pt>
                <c:pt idx="74">
                  <c:v>4887</c:v>
                </c:pt>
                <c:pt idx="75">
                  <c:v>5013</c:v>
                </c:pt>
                <c:pt idx="76">
                  <c:v>5399</c:v>
                </c:pt>
                <c:pt idx="77">
                  <c:v>5648</c:v>
                </c:pt>
                <c:pt idx="78">
                  <c:v>5678</c:v>
                </c:pt>
                <c:pt idx="79">
                  <c:v>5849</c:v>
                </c:pt>
                <c:pt idx="80">
                  <c:v>5868</c:v>
                </c:pt>
                <c:pt idx="81">
                  <c:v>5692</c:v>
                </c:pt>
                <c:pt idx="82">
                  <c:v>5731</c:v>
                </c:pt>
                <c:pt idx="83">
                  <c:v>5855</c:v>
                </c:pt>
                <c:pt idx="84">
                  <c:v>5894</c:v>
                </c:pt>
                <c:pt idx="85">
                  <c:v>5413</c:v>
                </c:pt>
                <c:pt idx="86">
                  <c:v>5573</c:v>
                </c:pt>
                <c:pt idx="87">
                  <c:v>5452</c:v>
                </c:pt>
                <c:pt idx="88">
                  <c:v>5256</c:v>
                </c:pt>
                <c:pt idx="89">
                  <c:v>5235</c:v>
                </c:pt>
                <c:pt idx="90">
                  <c:v>5367</c:v>
                </c:pt>
                <c:pt idx="91">
                  <c:v>5330</c:v>
                </c:pt>
                <c:pt idx="92">
                  <c:v>5274</c:v>
                </c:pt>
                <c:pt idx="93">
                  <c:v>5198.5739999999996</c:v>
                </c:pt>
                <c:pt idx="94">
                  <c:v>5053.7240000000002</c:v>
                </c:pt>
                <c:pt idx="95">
                  <c:v>4793.2120000000004</c:v>
                </c:pt>
                <c:pt idx="96">
                  <c:v>4707.0320000000002</c:v>
                </c:pt>
                <c:pt idx="97">
                  <c:v>4664.75283554823</c:v>
                </c:pt>
                <c:pt idx="98">
                  <c:v>2535.3911453942501</c:v>
                </c:pt>
              </c:numCache>
            </c:numRef>
          </c:yVal>
          <c:smooth val="0"/>
          <c:extLst>
            <c:ext xmlns:c16="http://schemas.microsoft.com/office/drawing/2014/chart" uri="{C3380CC4-5D6E-409C-BE32-E72D297353CC}">
              <c16:uniqueId val="{00000001-5AC4-4706-86F0-6E34F2B48CCD}"/>
            </c:ext>
          </c:extLst>
        </c:ser>
        <c:ser>
          <c:idx val="1"/>
          <c:order val="2"/>
          <c:tx>
            <c:strRef>
              <c:f>'1950-2020'!$C$1:$C$2</c:f>
              <c:strCache>
                <c:ptCount val="2"/>
                <c:pt idx="0">
                  <c:v>Rail</c:v>
                </c:pt>
              </c:strCache>
            </c:strRef>
          </c:tx>
          <c:spPr>
            <a:ln w="38100" cap="rnd">
              <a:solidFill>
                <a:srgbClr val="00B0F0"/>
              </a:solidFill>
              <a:round/>
            </a:ln>
            <a:effectLst/>
          </c:spPr>
          <c:marker>
            <c:symbol val="none"/>
          </c:marker>
          <c:xVal>
            <c:numRef>
              <c:f>'1950-2020'!$A$12:$A$110</c:f>
              <c:numCache>
                <c:formatCode>0</c:formatCode>
                <c:ptCount val="99"/>
                <c:pt idx="0">
                  <c:v>1922</c:v>
                </c:pt>
                <c:pt idx="1">
                  <c:v>1923</c:v>
                </c:pt>
                <c:pt idx="2">
                  <c:v>1924</c:v>
                </c:pt>
                <c:pt idx="3">
                  <c:v>1925</c:v>
                </c:pt>
                <c:pt idx="4">
                  <c:v>1926</c:v>
                </c:pt>
                <c:pt idx="5">
                  <c:v>1927</c:v>
                </c:pt>
                <c:pt idx="6">
                  <c:v>1928</c:v>
                </c:pt>
                <c:pt idx="7">
                  <c:v>1929</c:v>
                </c:pt>
                <c:pt idx="8">
                  <c:v>1930</c:v>
                </c:pt>
                <c:pt idx="9">
                  <c:v>1931</c:v>
                </c:pt>
                <c:pt idx="10">
                  <c:v>1932</c:v>
                </c:pt>
                <c:pt idx="11">
                  <c:v>1933</c:v>
                </c:pt>
                <c:pt idx="12">
                  <c:v>1934</c:v>
                </c:pt>
                <c:pt idx="13">
                  <c:v>1935</c:v>
                </c:pt>
                <c:pt idx="14">
                  <c:v>1936</c:v>
                </c:pt>
                <c:pt idx="15">
                  <c:v>1937</c:v>
                </c:pt>
                <c:pt idx="16">
                  <c:v>1938</c:v>
                </c:pt>
                <c:pt idx="17">
                  <c:v>1939</c:v>
                </c:pt>
                <c:pt idx="18">
                  <c:v>1940</c:v>
                </c:pt>
                <c:pt idx="19">
                  <c:v>1941</c:v>
                </c:pt>
                <c:pt idx="20">
                  <c:v>1942</c:v>
                </c:pt>
                <c:pt idx="21">
                  <c:v>1943</c:v>
                </c:pt>
                <c:pt idx="22">
                  <c:v>1944</c:v>
                </c:pt>
                <c:pt idx="23">
                  <c:v>1945</c:v>
                </c:pt>
                <c:pt idx="24">
                  <c:v>1946</c:v>
                </c:pt>
                <c:pt idx="25">
                  <c:v>1947</c:v>
                </c:pt>
                <c:pt idx="26">
                  <c:v>1948</c:v>
                </c:pt>
                <c:pt idx="27">
                  <c:v>1949</c:v>
                </c:pt>
                <c:pt idx="28">
                  <c:v>1950</c:v>
                </c:pt>
                <c:pt idx="29">
                  <c:v>1951</c:v>
                </c:pt>
                <c:pt idx="30">
                  <c:v>1952</c:v>
                </c:pt>
                <c:pt idx="31">
                  <c:v>1953</c:v>
                </c:pt>
                <c:pt idx="32">
                  <c:v>1954</c:v>
                </c:pt>
                <c:pt idx="33">
                  <c:v>1955</c:v>
                </c:pt>
                <c:pt idx="34">
                  <c:v>1956</c:v>
                </c:pt>
                <c:pt idx="35">
                  <c:v>1957</c:v>
                </c:pt>
                <c:pt idx="36">
                  <c:v>1958</c:v>
                </c:pt>
                <c:pt idx="37">
                  <c:v>1959</c:v>
                </c:pt>
                <c:pt idx="38">
                  <c:v>1960</c:v>
                </c:pt>
                <c:pt idx="39">
                  <c:v>1961</c:v>
                </c:pt>
                <c:pt idx="40">
                  <c:v>1962</c:v>
                </c:pt>
                <c:pt idx="41">
                  <c:v>1963</c:v>
                </c:pt>
                <c:pt idx="42">
                  <c:v>1964</c:v>
                </c:pt>
                <c:pt idx="43">
                  <c:v>1965</c:v>
                </c:pt>
                <c:pt idx="44">
                  <c:v>1966</c:v>
                </c:pt>
                <c:pt idx="45">
                  <c:v>1967</c:v>
                </c:pt>
                <c:pt idx="46">
                  <c:v>1968</c:v>
                </c:pt>
                <c:pt idx="47">
                  <c:v>1969</c:v>
                </c:pt>
                <c:pt idx="48">
                  <c:v>1970</c:v>
                </c:pt>
                <c:pt idx="49">
                  <c:v>1971</c:v>
                </c:pt>
                <c:pt idx="50">
                  <c:v>1972</c:v>
                </c:pt>
                <c:pt idx="51">
                  <c:v>1973</c:v>
                </c:pt>
                <c:pt idx="52">
                  <c:v>1974</c:v>
                </c:pt>
                <c:pt idx="53">
                  <c:v>1975</c:v>
                </c:pt>
                <c:pt idx="54">
                  <c:v>1976</c:v>
                </c:pt>
                <c:pt idx="55">
                  <c:v>1977</c:v>
                </c:pt>
                <c:pt idx="56">
                  <c:v>1978</c:v>
                </c:pt>
                <c:pt idx="57">
                  <c:v>1979</c:v>
                </c:pt>
                <c:pt idx="58">
                  <c:v>1980</c:v>
                </c:pt>
                <c:pt idx="59">
                  <c:v>1981</c:v>
                </c:pt>
                <c:pt idx="60">
                  <c:v>1982</c:v>
                </c:pt>
                <c:pt idx="61">
                  <c:v>1983</c:v>
                </c:pt>
                <c:pt idx="62">
                  <c:v>1984</c:v>
                </c:pt>
                <c:pt idx="63">
                  <c:v>1985</c:v>
                </c:pt>
                <c:pt idx="64">
                  <c:v>1986</c:v>
                </c:pt>
                <c:pt idx="65">
                  <c:v>1987</c:v>
                </c:pt>
                <c:pt idx="66">
                  <c:v>1988</c:v>
                </c:pt>
                <c:pt idx="67">
                  <c:v>1989</c:v>
                </c:pt>
                <c:pt idx="68">
                  <c:v>1990</c:v>
                </c:pt>
                <c:pt idx="69">
                  <c:v>1991</c:v>
                </c:pt>
                <c:pt idx="70">
                  <c:v>1992</c:v>
                </c:pt>
                <c:pt idx="71">
                  <c:v>1993</c:v>
                </c:pt>
                <c:pt idx="72">
                  <c:v>1994</c:v>
                </c:pt>
                <c:pt idx="73">
                  <c:v>1995</c:v>
                </c:pt>
                <c:pt idx="74">
                  <c:v>1996</c:v>
                </c:pt>
                <c:pt idx="75">
                  <c:v>1997</c:v>
                </c:pt>
                <c:pt idx="76">
                  <c:v>1998</c:v>
                </c:pt>
                <c:pt idx="77">
                  <c:v>1999</c:v>
                </c:pt>
                <c:pt idx="78" formatCode="General">
                  <c:v>2000</c:v>
                </c:pt>
                <c:pt idx="79" formatCode="General">
                  <c:v>2001</c:v>
                </c:pt>
                <c:pt idx="80" formatCode="General">
                  <c:v>2002</c:v>
                </c:pt>
                <c:pt idx="81" formatCode="General">
                  <c:v>2003</c:v>
                </c:pt>
                <c:pt idx="82" formatCode="General">
                  <c:v>2004</c:v>
                </c:pt>
                <c:pt idx="83" formatCode="General">
                  <c:v>2005</c:v>
                </c:pt>
                <c:pt idx="84" formatCode="General">
                  <c:v>2006</c:v>
                </c:pt>
                <c:pt idx="85" formatCode="General">
                  <c:v>2007</c:v>
                </c:pt>
                <c:pt idx="86" formatCode="General">
                  <c:v>2008</c:v>
                </c:pt>
                <c:pt idx="87" formatCode="General">
                  <c:v>2009</c:v>
                </c:pt>
                <c:pt idx="88" formatCode="General">
                  <c:v>2010</c:v>
                </c:pt>
                <c:pt idx="89" formatCode="General">
                  <c:v>2011</c:v>
                </c:pt>
                <c:pt idx="90" formatCode="General">
                  <c:v>2012</c:v>
                </c:pt>
                <c:pt idx="91" formatCode="General">
                  <c:v>2013</c:v>
                </c:pt>
                <c:pt idx="92" formatCode="General">
                  <c:v>2014</c:v>
                </c:pt>
                <c:pt idx="93" formatCode="General">
                  <c:v>2015</c:v>
                </c:pt>
                <c:pt idx="94" formatCode="General">
                  <c:v>2016</c:v>
                </c:pt>
                <c:pt idx="95" formatCode="General">
                  <c:v>2017</c:v>
                </c:pt>
                <c:pt idx="96" formatCode="General">
                  <c:v>2018</c:v>
                </c:pt>
                <c:pt idx="97" formatCode="General">
                  <c:v>2019</c:v>
                </c:pt>
                <c:pt idx="98" formatCode="General">
                  <c:v>2020</c:v>
                </c:pt>
              </c:numCache>
            </c:numRef>
          </c:xVal>
          <c:yVal>
            <c:numRef>
              <c:f>'1950-2020'!$C$12:$C$110</c:f>
              <c:numCache>
                <c:formatCode>#,##0</c:formatCode>
                <c:ptCount val="99"/>
                <c:pt idx="0">
                  <c:v>15355</c:v>
                </c:pt>
                <c:pt idx="1">
                  <c:v>15674</c:v>
                </c:pt>
                <c:pt idx="2">
                  <c:v>15337</c:v>
                </c:pt>
                <c:pt idx="3">
                  <c:v>15188</c:v>
                </c:pt>
                <c:pt idx="4">
                  <c:v>15245</c:v>
                </c:pt>
                <c:pt idx="5">
                  <c:v>14920</c:v>
                </c:pt>
                <c:pt idx="6">
                  <c:v>14536</c:v>
                </c:pt>
                <c:pt idx="7">
                  <c:v>14375</c:v>
                </c:pt>
                <c:pt idx="8">
                  <c:v>13089</c:v>
                </c:pt>
                <c:pt idx="9">
                  <c:v>11599</c:v>
                </c:pt>
                <c:pt idx="10">
                  <c:v>9866</c:v>
                </c:pt>
                <c:pt idx="11">
                  <c:v>9219</c:v>
                </c:pt>
                <c:pt idx="12">
                  <c:v>9610</c:v>
                </c:pt>
                <c:pt idx="13">
                  <c:v>9522</c:v>
                </c:pt>
                <c:pt idx="14">
                  <c:v>9835</c:v>
                </c:pt>
                <c:pt idx="15">
                  <c:v>9481</c:v>
                </c:pt>
                <c:pt idx="16">
                  <c:v>8788</c:v>
                </c:pt>
                <c:pt idx="17">
                  <c:v>8546</c:v>
                </c:pt>
                <c:pt idx="18">
                  <c:v>8333</c:v>
                </c:pt>
                <c:pt idx="19">
                  <c:v>8506</c:v>
                </c:pt>
                <c:pt idx="20">
                  <c:v>9856</c:v>
                </c:pt>
                <c:pt idx="21">
                  <c:v>11806</c:v>
                </c:pt>
                <c:pt idx="22">
                  <c:v>12137</c:v>
                </c:pt>
                <c:pt idx="23">
                  <c:v>12124</c:v>
                </c:pt>
                <c:pt idx="24">
                  <c:v>11862</c:v>
                </c:pt>
                <c:pt idx="25">
                  <c:v>10852</c:v>
                </c:pt>
                <c:pt idx="26">
                  <c:v>9112</c:v>
                </c:pt>
                <c:pt idx="27">
                  <c:v>7185</c:v>
                </c:pt>
                <c:pt idx="28">
                  <c:v>6168</c:v>
                </c:pt>
                <c:pt idx="29">
                  <c:v>5290</c:v>
                </c:pt>
                <c:pt idx="30">
                  <c:v>4601</c:v>
                </c:pt>
                <c:pt idx="31">
                  <c:v>4076</c:v>
                </c:pt>
                <c:pt idx="32">
                  <c:v>3401</c:v>
                </c:pt>
                <c:pt idx="33">
                  <c:v>3077</c:v>
                </c:pt>
                <c:pt idx="34">
                  <c:v>2756</c:v>
                </c:pt>
                <c:pt idx="35">
                  <c:v>2522</c:v>
                </c:pt>
                <c:pt idx="36">
                  <c:v>2387</c:v>
                </c:pt>
                <c:pt idx="37">
                  <c:v>2349</c:v>
                </c:pt>
                <c:pt idx="38">
                  <c:v>2313</c:v>
                </c:pt>
                <c:pt idx="39">
                  <c:v>2289</c:v>
                </c:pt>
                <c:pt idx="40">
                  <c:v>2283</c:v>
                </c:pt>
                <c:pt idx="41">
                  <c:v>2165</c:v>
                </c:pt>
                <c:pt idx="42">
                  <c:v>2166</c:v>
                </c:pt>
                <c:pt idx="43">
                  <c:v>2134</c:v>
                </c:pt>
                <c:pt idx="44">
                  <c:v>2035</c:v>
                </c:pt>
                <c:pt idx="45">
                  <c:v>2201</c:v>
                </c:pt>
                <c:pt idx="46">
                  <c:v>2181</c:v>
                </c:pt>
                <c:pt idx="47">
                  <c:v>2229</c:v>
                </c:pt>
                <c:pt idx="48">
                  <c:v>2116</c:v>
                </c:pt>
                <c:pt idx="49">
                  <c:v>2000</c:v>
                </c:pt>
                <c:pt idx="50">
                  <c:v>1942</c:v>
                </c:pt>
                <c:pt idx="51">
                  <c:v>1921</c:v>
                </c:pt>
                <c:pt idx="52">
                  <c:v>2115</c:v>
                </c:pt>
                <c:pt idx="53">
                  <c:v>2051</c:v>
                </c:pt>
                <c:pt idx="54">
                  <c:v>2004</c:v>
                </c:pt>
                <c:pt idx="55">
                  <c:v>2517</c:v>
                </c:pt>
                <c:pt idx="56">
                  <c:v>2656</c:v>
                </c:pt>
                <c:pt idx="57">
                  <c:v>2767</c:v>
                </c:pt>
                <c:pt idx="58">
                  <c:v>2588</c:v>
                </c:pt>
                <c:pt idx="59">
                  <c:v>2552</c:v>
                </c:pt>
                <c:pt idx="60">
                  <c:v>2577</c:v>
                </c:pt>
                <c:pt idx="61">
                  <c:v>2621</c:v>
                </c:pt>
                <c:pt idx="62">
                  <c:v>2694</c:v>
                </c:pt>
                <c:pt idx="63">
                  <c:v>2760</c:v>
                </c:pt>
                <c:pt idx="64">
                  <c:v>2822</c:v>
                </c:pt>
                <c:pt idx="65">
                  <c:v>2916</c:v>
                </c:pt>
                <c:pt idx="66">
                  <c:v>2867</c:v>
                </c:pt>
                <c:pt idx="67">
                  <c:v>3111</c:v>
                </c:pt>
                <c:pt idx="68">
                  <c:v>2928</c:v>
                </c:pt>
                <c:pt idx="69">
                  <c:v>2755</c:v>
                </c:pt>
                <c:pt idx="70">
                  <c:v>2786</c:v>
                </c:pt>
                <c:pt idx="71">
                  <c:v>2634</c:v>
                </c:pt>
                <c:pt idx="72">
                  <c:v>2872</c:v>
                </c:pt>
                <c:pt idx="73">
                  <c:v>2701</c:v>
                </c:pt>
                <c:pt idx="74">
                  <c:v>2842</c:v>
                </c:pt>
                <c:pt idx="75">
                  <c:v>3131</c:v>
                </c:pt>
                <c:pt idx="76">
                  <c:v>3129</c:v>
                </c:pt>
                <c:pt idx="77">
                  <c:v>3287</c:v>
                </c:pt>
                <c:pt idx="78">
                  <c:v>3445</c:v>
                </c:pt>
                <c:pt idx="79">
                  <c:v>3565</c:v>
                </c:pt>
                <c:pt idx="80">
                  <c:v>3523</c:v>
                </c:pt>
                <c:pt idx="81">
                  <c:v>3506</c:v>
                </c:pt>
                <c:pt idx="82">
                  <c:v>3608</c:v>
                </c:pt>
                <c:pt idx="83">
                  <c:v>3710</c:v>
                </c:pt>
                <c:pt idx="84">
                  <c:v>3876</c:v>
                </c:pt>
                <c:pt idx="85">
                  <c:v>4473</c:v>
                </c:pt>
                <c:pt idx="86">
                  <c:v>4591</c:v>
                </c:pt>
                <c:pt idx="87">
                  <c:v>4563</c:v>
                </c:pt>
                <c:pt idx="88">
                  <c:v>4599</c:v>
                </c:pt>
                <c:pt idx="89">
                  <c:v>4722</c:v>
                </c:pt>
                <c:pt idx="90">
                  <c:v>4837</c:v>
                </c:pt>
                <c:pt idx="91">
                  <c:v>4936</c:v>
                </c:pt>
                <c:pt idx="92">
                  <c:v>5082</c:v>
                </c:pt>
                <c:pt idx="93">
                  <c:v>5023.9979999999996</c:v>
                </c:pt>
                <c:pt idx="94">
                  <c:v>5042.049</c:v>
                </c:pt>
                <c:pt idx="95">
                  <c:v>5013.759</c:v>
                </c:pt>
                <c:pt idx="96">
                  <c:v>4916.5169999999998</c:v>
                </c:pt>
                <c:pt idx="97">
                  <c:v>4894.9840000000004</c:v>
                </c:pt>
                <c:pt idx="98">
                  <c:v>1921.1854000000001</c:v>
                </c:pt>
              </c:numCache>
            </c:numRef>
          </c:yVal>
          <c:smooth val="0"/>
          <c:extLst>
            <c:ext xmlns:c16="http://schemas.microsoft.com/office/drawing/2014/chart" uri="{C3380CC4-5D6E-409C-BE32-E72D297353CC}">
              <c16:uniqueId val="{00000002-5AC4-4706-86F0-6E34F2B48CCD}"/>
            </c:ext>
          </c:extLst>
        </c:ser>
        <c:dLbls>
          <c:showLegendKey val="0"/>
          <c:showVal val="0"/>
          <c:showCatName val="0"/>
          <c:showSerName val="0"/>
          <c:showPercent val="0"/>
          <c:showBubbleSize val="0"/>
        </c:dLbls>
        <c:axId val="771200831"/>
        <c:axId val="771192511"/>
      </c:scatterChart>
      <c:valAx>
        <c:axId val="771200831"/>
        <c:scaling>
          <c:orientation val="minMax"/>
          <c:max val="2025"/>
          <c:min val="19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r>
                  <a:rPr lang="en-US" sz="1100">
                    <a:latin typeface="+mn-lt"/>
                  </a:rPr>
                  <a:t>Year</a:t>
                </a:r>
              </a:p>
            </c:rich>
          </c:tx>
          <c:layout>
            <c:manualLayout>
              <c:xMode val="edge"/>
              <c:yMode val="edge"/>
              <c:x val="0.47553962857569471"/>
              <c:y val="0.85366244366838706"/>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71192511"/>
        <c:crosses val="autoZero"/>
        <c:crossBetween val="midCat"/>
      </c:valAx>
      <c:valAx>
        <c:axId val="7711925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mj-lt"/>
                    <a:ea typeface="+mn-ea"/>
                    <a:cs typeface="Arial" panose="020B0604020202020204" pitchFamily="34" charset="0"/>
                  </a:defRPr>
                </a:pPr>
                <a:r>
                  <a:rPr lang="en-US" sz="1050">
                    <a:latin typeface="+mn-lt"/>
                  </a:rPr>
                  <a:t>Annual Ridership (Millions)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mj-lt"/>
                  <a:ea typeface="+mn-ea"/>
                  <a:cs typeface="Arial" panose="020B0604020202020204" pitchFamily="34"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Arial" panose="020B0604020202020204" pitchFamily="34" charset="0"/>
              </a:defRPr>
            </a:pPr>
            <a:endParaRPr lang="en-US"/>
          </a:p>
        </c:txPr>
        <c:crossAx val="771200831"/>
        <c:crosses val="autoZero"/>
        <c:crossBetween val="midCat"/>
      </c:valAx>
      <c:spPr>
        <a:noFill/>
        <a:ln>
          <a:noFill/>
        </a:ln>
        <a:effectLst/>
      </c:spPr>
    </c:plotArea>
    <c:legend>
      <c:legendPos val="b"/>
      <c:layout>
        <c:manualLayout>
          <c:xMode val="edge"/>
          <c:yMode val="edge"/>
          <c:x val="0.2778078422538518"/>
          <c:y val="0.89453675591624482"/>
          <c:w val="0.44438423645320196"/>
          <c:h val="8.583112850330328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Arial" panose="020B0604020202020204" pitchFamily="34" charset="0"/>
            </a:defRPr>
          </a:pPr>
          <a:endParaRPr lang="en-US"/>
        </a:p>
      </c:txPr>
    </c:legend>
    <c:plotVisOnly val="1"/>
    <c:dispBlanksAs val="gap"/>
    <c:showDLblsOverMax val="0"/>
  </c:chart>
  <c:spPr>
    <a:noFill/>
    <a:ln w="19050" cap="flat" cmpd="sng" algn="ctr">
      <a:solidFill>
        <a:schemeClr val="tx1"/>
      </a:solid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Doordash!$B$3</c:f>
              <c:strCache>
                <c:ptCount val="1"/>
                <c:pt idx="0">
                  <c:v>DoorDash</c:v>
                </c:pt>
              </c:strCache>
            </c:strRef>
          </c:tx>
          <c:spPr>
            <a:ln w="28575" cap="rnd">
              <a:solidFill>
                <a:schemeClr val="accent1"/>
              </a:solidFill>
              <a:round/>
            </a:ln>
            <a:effectLst/>
          </c:spPr>
          <c:marker>
            <c:symbol val="none"/>
          </c:marker>
          <c:cat>
            <c:numRef>
              <c:f>Doordash!$A$4:$A$159</c:f>
              <c:numCache>
                <c:formatCode>m/d/yyyy</c:formatCode>
                <c:ptCount val="156"/>
                <c:pt idx="0">
                  <c:v>43471</c:v>
                </c:pt>
                <c:pt idx="1">
                  <c:v>43478</c:v>
                </c:pt>
                <c:pt idx="2">
                  <c:v>43485</c:v>
                </c:pt>
                <c:pt idx="3">
                  <c:v>43492</c:v>
                </c:pt>
                <c:pt idx="4">
                  <c:v>43499</c:v>
                </c:pt>
                <c:pt idx="5">
                  <c:v>43506</c:v>
                </c:pt>
                <c:pt idx="6">
                  <c:v>43513</c:v>
                </c:pt>
                <c:pt idx="7">
                  <c:v>43520</c:v>
                </c:pt>
                <c:pt idx="8">
                  <c:v>43527</c:v>
                </c:pt>
                <c:pt idx="9">
                  <c:v>43534</c:v>
                </c:pt>
                <c:pt idx="10">
                  <c:v>43541</c:v>
                </c:pt>
                <c:pt idx="11">
                  <c:v>43548</c:v>
                </c:pt>
                <c:pt idx="12">
                  <c:v>43555</c:v>
                </c:pt>
                <c:pt idx="13">
                  <c:v>43562</c:v>
                </c:pt>
                <c:pt idx="14">
                  <c:v>43569</c:v>
                </c:pt>
                <c:pt idx="15">
                  <c:v>43576</c:v>
                </c:pt>
                <c:pt idx="16">
                  <c:v>43583</c:v>
                </c:pt>
                <c:pt idx="17">
                  <c:v>43590</c:v>
                </c:pt>
                <c:pt idx="18">
                  <c:v>43597</c:v>
                </c:pt>
                <c:pt idx="19">
                  <c:v>43604</c:v>
                </c:pt>
                <c:pt idx="20">
                  <c:v>43611</c:v>
                </c:pt>
                <c:pt idx="21">
                  <c:v>43618</c:v>
                </c:pt>
                <c:pt idx="22">
                  <c:v>43625</c:v>
                </c:pt>
                <c:pt idx="23">
                  <c:v>43632</c:v>
                </c:pt>
                <c:pt idx="24">
                  <c:v>43639</c:v>
                </c:pt>
                <c:pt idx="25">
                  <c:v>43646</c:v>
                </c:pt>
                <c:pt idx="26">
                  <c:v>43653</c:v>
                </c:pt>
                <c:pt idx="27">
                  <c:v>43660</c:v>
                </c:pt>
                <c:pt idx="28">
                  <c:v>43667</c:v>
                </c:pt>
                <c:pt idx="29">
                  <c:v>43674</c:v>
                </c:pt>
                <c:pt idx="30">
                  <c:v>43681</c:v>
                </c:pt>
                <c:pt idx="31">
                  <c:v>43688</c:v>
                </c:pt>
                <c:pt idx="32">
                  <c:v>43695</c:v>
                </c:pt>
                <c:pt idx="33">
                  <c:v>43702</c:v>
                </c:pt>
                <c:pt idx="34">
                  <c:v>43709</c:v>
                </c:pt>
                <c:pt idx="35">
                  <c:v>43716</c:v>
                </c:pt>
                <c:pt idx="36">
                  <c:v>43723</c:v>
                </c:pt>
                <c:pt idx="37">
                  <c:v>43730</c:v>
                </c:pt>
                <c:pt idx="38">
                  <c:v>43737</c:v>
                </c:pt>
                <c:pt idx="39">
                  <c:v>43744</c:v>
                </c:pt>
                <c:pt idx="40">
                  <c:v>43751</c:v>
                </c:pt>
                <c:pt idx="41">
                  <c:v>43758</c:v>
                </c:pt>
                <c:pt idx="42">
                  <c:v>43765</c:v>
                </c:pt>
                <c:pt idx="43">
                  <c:v>43772</c:v>
                </c:pt>
                <c:pt idx="44">
                  <c:v>43779</c:v>
                </c:pt>
                <c:pt idx="45">
                  <c:v>43786</c:v>
                </c:pt>
                <c:pt idx="46">
                  <c:v>43793</c:v>
                </c:pt>
                <c:pt idx="47">
                  <c:v>43800</c:v>
                </c:pt>
                <c:pt idx="48">
                  <c:v>43807</c:v>
                </c:pt>
                <c:pt idx="49">
                  <c:v>43814</c:v>
                </c:pt>
                <c:pt idx="50">
                  <c:v>43821</c:v>
                </c:pt>
                <c:pt idx="51">
                  <c:v>43828</c:v>
                </c:pt>
                <c:pt idx="52">
                  <c:v>43835</c:v>
                </c:pt>
                <c:pt idx="53">
                  <c:v>43842</c:v>
                </c:pt>
                <c:pt idx="54">
                  <c:v>43849</c:v>
                </c:pt>
                <c:pt idx="55">
                  <c:v>43856</c:v>
                </c:pt>
                <c:pt idx="56">
                  <c:v>43863</c:v>
                </c:pt>
                <c:pt idx="57">
                  <c:v>43870</c:v>
                </c:pt>
                <c:pt idx="58">
                  <c:v>43877</c:v>
                </c:pt>
                <c:pt idx="59">
                  <c:v>43884</c:v>
                </c:pt>
                <c:pt idx="60">
                  <c:v>43891</c:v>
                </c:pt>
                <c:pt idx="61">
                  <c:v>43898</c:v>
                </c:pt>
                <c:pt idx="62">
                  <c:v>43905</c:v>
                </c:pt>
                <c:pt idx="63">
                  <c:v>43912</c:v>
                </c:pt>
                <c:pt idx="64">
                  <c:v>43919</c:v>
                </c:pt>
                <c:pt idx="65">
                  <c:v>43926</c:v>
                </c:pt>
                <c:pt idx="66">
                  <c:v>43933</c:v>
                </c:pt>
                <c:pt idx="67">
                  <c:v>43940</c:v>
                </c:pt>
                <c:pt idx="68">
                  <c:v>43947</c:v>
                </c:pt>
                <c:pt idx="69">
                  <c:v>43954</c:v>
                </c:pt>
                <c:pt idx="70">
                  <c:v>43961</c:v>
                </c:pt>
                <c:pt idx="71">
                  <c:v>43968</c:v>
                </c:pt>
                <c:pt idx="72">
                  <c:v>43975</c:v>
                </c:pt>
                <c:pt idx="73">
                  <c:v>43982</c:v>
                </c:pt>
                <c:pt idx="74">
                  <c:v>43989</c:v>
                </c:pt>
                <c:pt idx="75">
                  <c:v>43996</c:v>
                </c:pt>
                <c:pt idx="76">
                  <c:v>44003</c:v>
                </c:pt>
                <c:pt idx="77">
                  <c:v>44010</c:v>
                </c:pt>
                <c:pt idx="78">
                  <c:v>44017</c:v>
                </c:pt>
                <c:pt idx="79">
                  <c:v>44024</c:v>
                </c:pt>
                <c:pt idx="80">
                  <c:v>44031</c:v>
                </c:pt>
                <c:pt idx="81">
                  <c:v>44038</c:v>
                </c:pt>
                <c:pt idx="82">
                  <c:v>44045</c:v>
                </c:pt>
                <c:pt idx="83">
                  <c:v>44052</c:v>
                </c:pt>
                <c:pt idx="84">
                  <c:v>44059</c:v>
                </c:pt>
                <c:pt idx="85">
                  <c:v>44066</c:v>
                </c:pt>
                <c:pt idx="86">
                  <c:v>44073</c:v>
                </c:pt>
                <c:pt idx="87">
                  <c:v>44080</c:v>
                </c:pt>
                <c:pt idx="88">
                  <c:v>44087</c:v>
                </c:pt>
                <c:pt idx="89">
                  <c:v>44094</c:v>
                </c:pt>
                <c:pt idx="90">
                  <c:v>44101</c:v>
                </c:pt>
                <c:pt idx="91">
                  <c:v>44108</c:v>
                </c:pt>
                <c:pt idx="92">
                  <c:v>44115</c:v>
                </c:pt>
                <c:pt idx="93">
                  <c:v>44122</c:v>
                </c:pt>
                <c:pt idx="94">
                  <c:v>44129</c:v>
                </c:pt>
                <c:pt idx="95">
                  <c:v>44136</c:v>
                </c:pt>
                <c:pt idx="96">
                  <c:v>44143</c:v>
                </c:pt>
                <c:pt idx="97">
                  <c:v>44150</c:v>
                </c:pt>
                <c:pt idx="98">
                  <c:v>44157</c:v>
                </c:pt>
                <c:pt idx="99">
                  <c:v>44164</c:v>
                </c:pt>
                <c:pt idx="100">
                  <c:v>44171</c:v>
                </c:pt>
                <c:pt idx="101">
                  <c:v>44178</c:v>
                </c:pt>
                <c:pt idx="102">
                  <c:v>44185</c:v>
                </c:pt>
                <c:pt idx="103">
                  <c:v>44192</c:v>
                </c:pt>
                <c:pt idx="104">
                  <c:v>44199</c:v>
                </c:pt>
                <c:pt idx="105">
                  <c:v>44206</c:v>
                </c:pt>
                <c:pt idx="106">
                  <c:v>44213</c:v>
                </c:pt>
                <c:pt idx="107">
                  <c:v>44220</c:v>
                </c:pt>
                <c:pt idx="108">
                  <c:v>44227</c:v>
                </c:pt>
                <c:pt idx="109">
                  <c:v>44234</c:v>
                </c:pt>
                <c:pt idx="110">
                  <c:v>44241</c:v>
                </c:pt>
                <c:pt idx="111">
                  <c:v>44248</c:v>
                </c:pt>
                <c:pt idx="112">
                  <c:v>44255</c:v>
                </c:pt>
                <c:pt idx="113">
                  <c:v>44262</c:v>
                </c:pt>
                <c:pt idx="114">
                  <c:v>44269</c:v>
                </c:pt>
                <c:pt idx="115">
                  <c:v>44276</c:v>
                </c:pt>
                <c:pt idx="116">
                  <c:v>44283</c:v>
                </c:pt>
                <c:pt idx="117">
                  <c:v>44290</c:v>
                </c:pt>
                <c:pt idx="118">
                  <c:v>44297</c:v>
                </c:pt>
                <c:pt idx="119">
                  <c:v>44304</c:v>
                </c:pt>
                <c:pt idx="120">
                  <c:v>44311</c:v>
                </c:pt>
                <c:pt idx="121">
                  <c:v>44318</c:v>
                </c:pt>
                <c:pt idx="122">
                  <c:v>44325</c:v>
                </c:pt>
                <c:pt idx="123">
                  <c:v>44332</c:v>
                </c:pt>
                <c:pt idx="124">
                  <c:v>44339</c:v>
                </c:pt>
                <c:pt idx="125">
                  <c:v>44346</c:v>
                </c:pt>
                <c:pt idx="126">
                  <c:v>44353</c:v>
                </c:pt>
                <c:pt idx="127">
                  <c:v>44360</c:v>
                </c:pt>
                <c:pt idx="128">
                  <c:v>44367</c:v>
                </c:pt>
                <c:pt idx="129">
                  <c:v>44374</c:v>
                </c:pt>
                <c:pt idx="130">
                  <c:v>44381</c:v>
                </c:pt>
                <c:pt idx="131">
                  <c:v>44388</c:v>
                </c:pt>
                <c:pt idx="132">
                  <c:v>44395</c:v>
                </c:pt>
                <c:pt idx="133">
                  <c:v>44402</c:v>
                </c:pt>
                <c:pt idx="134">
                  <c:v>44409</c:v>
                </c:pt>
                <c:pt idx="135">
                  <c:v>44416</c:v>
                </c:pt>
                <c:pt idx="136">
                  <c:v>44423</c:v>
                </c:pt>
                <c:pt idx="137">
                  <c:v>44430</c:v>
                </c:pt>
                <c:pt idx="138">
                  <c:v>44437</c:v>
                </c:pt>
                <c:pt idx="139">
                  <c:v>44444</c:v>
                </c:pt>
                <c:pt idx="140">
                  <c:v>44451</c:v>
                </c:pt>
                <c:pt idx="141">
                  <c:v>44458</c:v>
                </c:pt>
                <c:pt idx="142">
                  <c:v>44465</c:v>
                </c:pt>
                <c:pt idx="143">
                  <c:v>44472</c:v>
                </c:pt>
                <c:pt idx="144">
                  <c:v>44479</c:v>
                </c:pt>
                <c:pt idx="145">
                  <c:v>44486</c:v>
                </c:pt>
                <c:pt idx="146">
                  <c:v>44493</c:v>
                </c:pt>
                <c:pt idx="147">
                  <c:v>44500</c:v>
                </c:pt>
                <c:pt idx="148">
                  <c:v>44507</c:v>
                </c:pt>
                <c:pt idx="149">
                  <c:v>44514</c:v>
                </c:pt>
                <c:pt idx="150">
                  <c:v>44521</c:v>
                </c:pt>
                <c:pt idx="151">
                  <c:v>44528</c:v>
                </c:pt>
                <c:pt idx="152">
                  <c:v>44535</c:v>
                </c:pt>
                <c:pt idx="153">
                  <c:v>44542</c:v>
                </c:pt>
                <c:pt idx="154">
                  <c:v>44549</c:v>
                </c:pt>
                <c:pt idx="155">
                  <c:v>44556</c:v>
                </c:pt>
              </c:numCache>
            </c:numRef>
          </c:cat>
          <c:val>
            <c:numRef>
              <c:f>Doordash!$B$4:$B$159</c:f>
              <c:numCache>
                <c:formatCode>General</c:formatCode>
                <c:ptCount val="156"/>
                <c:pt idx="0">
                  <c:v>25</c:v>
                </c:pt>
                <c:pt idx="1">
                  <c:v>30</c:v>
                </c:pt>
                <c:pt idx="2">
                  <c:v>36</c:v>
                </c:pt>
                <c:pt idx="3">
                  <c:v>39</c:v>
                </c:pt>
                <c:pt idx="4">
                  <c:v>38</c:v>
                </c:pt>
                <c:pt idx="5">
                  <c:v>41</c:v>
                </c:pt>
                <c:pt idx="6">
                  <c:v>42</c:v>
                </c:pt>
                <c:pt idx="7">
                  <c:v>43</c:v>
                </c:pt>
                <c:pt idx="8">
                  <c:v>42</c:v>
                </c:pt>
                <c:pt idx="9">
                  <c:v>42</c:v>
                </c:pt>
                <c:pt idx="10">
                  <c:v>42</c:v>
                </c:pt>
                <c:pt idx="11">
                  <c:v>45</c:v>
                </c:pt>
                <c:pt idx="12">
                  <c:v>44</c:v>
                </c:pt>
                <c:pt idx="13">
                  <c:v>42</c:v>
                </c:pt>
                <c:pt idx="14">
                  <c:v>40</c:v>
                </c:pt>
                <c:pt idx="15">
                  <c:v>43</c:v>
                </c:pt>
                <c:pt idx="16">
                  <c:v>45</c:v>
                </c:pt>
                <c:pt idx="17">
                  <c:v>41</c:v>
                </c:pt>
                <c:pt idx="18">
                  <c:v>44</c:v>
                </c:pt>
                <c:pt idx="19">
                  <c:v>44</c:v>
                </c:pt>
                <c:pt idx="20">
                  <c:v>47</c:v>
                </c:pt>
                <c:pt idx="21">
                  <c:v>46</c:v>
                </c:pt>
                <c:pt idx="22">
                  <c:v>39</c:v>
                </c:pt>
                <c:pt idx="23">
                  <c:v>45</c:v>
                </c:pt>
                <c:pt idx="24">
                  <c:v>45</c:v>
                </c:pt>
                <c:pt idx="25">
                  <c:v>42</c:v>
                </c:pt>
                <c:pt idx="26">
                  <c:v>41</c:v>
                </c:pt>
                <c:pt idx="27">
                  <c:v>38</c:v>
                </c:pt>
                <c:pt idx="28">
                  <c:v>45</c:v>
                </c:pt>
                <c:pt idx="29">
                  <c:v>47</c:v>
                </c:pt>
                <c:pt idx="30">
                  <c:v>41</c:v>
                </c:pt>
                <c:pt idx="31">
                  <c:v>42</c:v>
                </c:pt>
                <c:pt idx="32">
                  <c:v>46</c:v>
                </c:pt>
                <c:pt idx="33">
                  <c:v>40</c:v>
                </c:pt>
                <c:pt idx="34">
                  <c:v>41</c:v>
                </c:pt>
                <c:pt idx="35">
                  <c:v>44</c:v>
                </c:pt>
                <c:pt idx="36">
                  <c:v>41</c:v>
                </c:pt>
                <c:pt idx="37">
                  <c:v>49</c:v>
                </c:pt>
                <c:pt idx="38">
                  <c:v>48</c:v>
                </c:pt>
                <c:pt idx="39">
                  <c:v>44</c:v>
                </c:pt>
                <c:pt idx="40">
                  <c:v>43</c:v>
                </c:pt>
                <c:pt idx="41">
                  <c:v>46</c:v>
                </c:pt>
                <c:pt idx="42">
                  <c:v>46</c:v>
                </c:pt>
                <c:pt idx="43">
                  <c:v>47</c:v>
                </c:pt>
                <c:pt idx="44">
                  <c:v>41</c:v>
                </c:pt>
                <c:pt idx="45">
                  <c:v>43</c:v>
                </c:pt>
                <c:pt idx="46">
                  <c:v>37</c:v>
                </c:pt>
                <c:pt idx="47">
                  <c:v>40</c:v>
                </c:pt>
                <c:pt idx="48">
                  <c:v>42</c:v>
                </c:pt>
                <c:pt idx="49">
                  <c:v>42</c:v>
                </c:pt>
                <c:pt idx="50">
                  <c:v>36</c:v>
                </c:pt>
                <c:pt idx="51">
                  <c:v>51</c:v>
                </c:pt>
                <c:pt idx="52">
                  <c:v>45</c:v>
                </c:pt>
                <c:pt idx="53">
                  <c:v>42</c:v>
                </c:pt>
                <c:pt idx="54">
                  <c:v>45</c:v>
                </c:pt>
                <c:pt idx="55">
                  <c:v>44</c:v>
                </c:pt>
                <c:pt idx="56">
                  <c:v>46</c:v>
                </c:pt>
                <c:pt idx="57">
                  <c:v>45</c:v>
                </c:pt>
                <c:pt idx="58">
                  <c:v>45</c:v>
                </c:pt>
                <c:pt idx="59">
                  <c:v>46</c:v>
                </c:pt>
                <c:pt idx="60">
                  <c:v>43</c:v>
                </c:pt>
                <c:pt idx="61">
                  <c:v>40</c:v>
                </c:pt>
                <c:pt idx="62">
                  <c:v>63</c:v>
                </c:pt>
                <c:pt idx="63">
                  <c:v>68</c:v>
                </c:pt>
                <c:pt idx="64">
                  <c:v>77</c:v>
                </c:pt>
                <c:pt idx="65">
                  <c:v>70</c:v>
                </c:pt>
                <c:pt idx="66">
                  <c:v>91</c:v>
                </c:pt>
                <c:pt idx="67">
                  <c:v>84</c:v>
                </c:pt>
                <c:pt idx="68">
                  <c:v>75</c:v>
                </c:pt>
                <c:pt idx="69">
                  <c:v>75</c:v>
                </c:pt>
                <c:pt idx="70">
                  <c:v>72</c:v>
                </c:pt>
                <c:pt idx="71">
                  <c:v>64</c:v>
                </c:pt>
                <c:pt idx="72">
                  <c:v>61</c:v>
                </c:pt>
                <c:pt idx="73">
                  <c:v>57</c:v>
                </c:pt>
                <c:pt idx="74">
                  <c:v>61</c:v>
                </c:pt>
                <c:pt idx="75">
                  <c:v>58</c:v>
                </c:pt>
                <c:pt idx="76">
                  <c:v>64</c:v>
                </c:pt>
                <c:pt idx="77">
                  <c:v>67</c:v>
                </c:pt>
                <c:pt idx="78">
                  <c:v>64</c:v>
                </c:pt>
                <c:pt idx="79">
                  <c:v>70</c:v>
                </c:pt>
                <c:pt idx="80">
                  <c:v>68</c:v>
                </c:pt>
                <c:pt idx="81">
                  <c:v>67</c:v>
                </c:pt>
                <c:pt idx="82">
                  <c:v>77</c:v>
                </c:pt>
                <c:pt idx="83">
                  <c:v>74</c:v>
                </c:pt>
                <c:pt idx="84">
                  <c:v>73</c:v>
                </c:pt>
                <c:pt idx="85">
                  <c:v>67</c:v>
                </c:pt>
                <c:pt idx="86">
                  <c:v>64</c:v>
                </c:pt>
                <c:pt idx="87">
                  <c:v>64</c:v>
                </c:pt>
                <c:pt idx="88">
                  <c:v>65</c:v>
                </c:pt>
                <c:pt idx="89">
                  <c:v>66</c:v>
                </c:pt>
                <c:pt idx="90">
                  <c:v>66</c:v>
                </c:pt>
                <c:pt idx="91">
                  <c:v>62</c:v>
                </c:pt>
                <c:pt idx="92">
                  <c:v>64</c:v>
                </c:pt>
                <c:pt idx="93">
                  <c:v>68</c:v>
                </c:pt>
                <c:pt idx="94">
                  <c:v>71</c:v>
                </c:pt>
                <c:pt idx="95">
                  <c:v>58</c:v>
                </c:pt>
                <c:pt idx="96">
                  <c:v>67</c:v>
                </c:pt>
                <c:pt idx="97">
                  <c:v>75</c:v>
                </c:pt>
                <c:pt idx="98">
                  <c:v>72</c:v>
                </c:pt>
                <c:pt idx="99">
                  <c:v>71</c:v>
                </c:pt>
                <c:pt idx="100">
                  <c:v>100</c:v>
                </c:pt>
                <c:pt idx="101">
                  <c:v>83</c:v>
                </c:pt>
                <c:pt idx="102">
                  <c:v>71</c:v>
                </c:pt>
                <c:pt idx="103">
                  <c:v>85</c:v>
                </c:pt>
                <c:pt idx="104">
                  <c:v>78</c:v>
                </c:pt>
                <c:pt idx="105">
                  <c:v>80</c:v>
                </c:pt>
                <c:pt idx="106">
                  <c:v>78</c:v>
                </c:pt>
                <c:pt idx="107">
                  <c:v>80</c:v>
                </c:pt>
                <c:pt idx="108">
                  <c:v>85</c:v>
                </c:pt>
                <c:pt idx="109">
                  <c:v>80</c:v>
                </c:pt>
                <c:pt idx="110">
                  <c:v>89</c:v>
                </c:pt>
                <c:pt idx="111">
                  <c:v>80</c:v>
                </c:pt>
                <c:pt idx="112">
                  <c:v>78</c:v>
                </c:pt>
                <c:pt idx="113">
                  <c:v>74</c:v>
                </c:pt>
                <c:pt idx="114">
                  <c:v>89</c:v>
                </c:pt>
                <c:pt idx="115">
                  <c:v>78</c:v>
                </c:pt>
                <c:pt idx="116">
                  <c:v>80</c:v>
                </c:pt>
                <c:pt idx="117">
                  <c:v>75</c:v>
                </c:pt>
                <c:pt idx="118">
                  <c:v>79</c:v>
                </c:pt>
                <c:pt idx="119">
                  <c:v>77</c:v>
                </c:pt>
                <c:pt idx="120">
                  <c:v>77</c:v>
                </c:pt>
                <c:pt idx="121">
                  <c:v>77</c:v>
                </c:pt>
                <c:pt idx="122">
                  <c:v>77</c:v>
                </c:pt>
                <c:pt idx="123">
                  <c:v>74</c:v>
                </c:pt>
                <c:pt idx="124">
                  <c:v>73</c:v>
                </c:pt>
                <c:pt idx="125">
                  <c:v>71</c:v>
                </c:pt>
                <c:pt idx="126">
                  <c:v>72</c:v>
                </c:pt>
                <c:pt idx="127">
                  <c:v>71</c:v>
                </c:pt>
                <c:pt idx="128">
                  <c:v>84</c:v>
                </c:pt>
                <c:pt idx="129">
                  <c:v>73</c:v>
                </c:pt>
                <c:pt idx="130">
                  <c:v>69</c:v>
                </c:pt>
                <c:pt idx="131">
                  <c:v>74</c:v>
                </c:pt>
                <c:pt idx="132">
                  <c:v>71</c:v>
                </c:pt>
                <c:pt idx="133">
                  <c:v>72</c:v>
                </c:pt>
                <c:pt idx="134">
                  <c:v>71</c:v>
                </c:pt>
                <c:pt idx="135">
                  <c:v>71</c:v>
                </c:pt>
                <c:pt idx="136">
                  <c:v>68</c:v>
                </c:pt>
                <c:pt idx="137">
                  <c:v>72</c:v>
                </c:pt>
                <c:pt idx="138">
                  <c:v>72</c:v>
                </c:pt>
                <c:pt idx="139">
                  <c:v>69</c:v>
                </c:pt>
                <c:pt idx="140">
                  <c:v>66</c:v>
                </c:pt>
                <c:pt idx="141">
                  <c:v>68</c:v>
                </c:pt>
                <c:pt idx="142">
                  <c:v>68</c:v>
                </c:pt>
                <c:pt idx="143">
                  <c:v>64</c:v>
                </c:pt>
                <c:pt idx="144">
                  <c:v>65</c:v>
                </c:pt>
                <c:pt idx="145">
                  <c:v>65</c:v>
                </c:pt>
                <c:pt idx="146">
                  <c:v>66</c:v>
                </c:pt>
                <c:pt idx="147">
                  <c:v>65</c:v>
                </c:pt>
                <c:pt idx="148">
                  <c:v>68</c:v>
                </c:pt>
                <c:pt idx="149">
                  <c:v>68</c:v>
                </c:pt>
                <c:pt idx="150">
                  <c:v>65</c:v>
                </c:pt>
                <c:pt idx="151">
                  <c:v>68</c:v>
                </c:pt>
                <c:pt idx="152">
                  <c:v>72</c:v>
                </c:pt>
                <c:pt idx="153">
                  <c:v>79</c:v>
                </c:pt>
                <c:pt idx="154">
                  <c:v>74</c:v>
                </c:pt>
                <c:pt idx="155">
                  <c:v>81</c:v>
                </c:pt>
              </c:numCache>
            </c:numRef>
          </c:val>
          <c:smooth val="0"/>
          <c:extLst>
            <c:ext xmlns:c16="http://schemas.microsoft.com/office/drawing/2014/chart" uri="{C3380CC4-5D6E-409C-BE32-E72D297353CC}">
              <c16:uniqueId val="{00000000-FCE4-42E6-A538-9BFFD429EBCE}"/>
            </c:ext>
          </c:extLst>
        </c:ser>
        <c:ser>
          <c:idx val="1"/>
          <c:order val="1"/>
          <c:tx>
            <c:strRef>
              <c:f>Doordash!$C$3</c:f>
              <c:strCache>
                <c:ptCount val="1"/>
                <c:pt idx="0">
                  <c:v>Bike</c:v>
                </c:pt>
              </c:strCache>
            </c:strRef>
          </c:tx>
          <c:spPr>
            <a:ln w="28575" cap="rnd">
              <a:solidFill>
                <a:schemeClr val="accent2"/>
              </a:solidFill>
              <a:round/>
            </a:ln>
            <a:effectLst/>
          </c:spPr>
          <c:marker>
            <c:symbol val="none"/>
          </c:marker>
          <c:cat>
            <c:numRef>
              <c:f>Doordash!$A$4:$A$159</c:f>
              <c:numCache>
                <c:formatCode>m/d/yyyy</c:formatCode>
                <c:ptCount val="156"/>
                <c:pt idx="0">
                  <c:v>43471</c:v>
                </c:pt>
                <c:pt idx="1">
                  <c:v>43478</c:v>
                </c:pt>
                <c:pt idx="2">
                  <c:v>43485</c:v>
                </c:pt>
                <c:pt idx="3">
                  <c:v>43492</c:v>
                </c:pt>
                <c:pt idx="4">
                  <c:v>43499</c:v>
                </c:pt>
                <c:pt idx="5">
                  <c:v>43506</c:v>
                </c:pt>
                <c:pt idx="6">
                  <c:v>43513</c:v>
                </c:pt>
                <c:pt idx="7">
                  <c:v>43520</c:v>
                </c:pt>
                <c:pt idx="8">
                  <c:v>43527</c:v>
                </c:pt>
                <c:pt idx="9">
                  <c:v>43534</c:v>
                </c:pt>
                <c:pt idx="10">
                  <c:v>43541</c:v>
                </c:pt>
                <c:pt idx="11">
                  <c:v>43548</c:v>
                </c:pt>
                <c:pt idx="12">
                  <c:v>43555</c:v>
                </c:pt>
                <c:pt idx="13">
                  <c:v>43562</c:v>
                </c:pt>
                <c:pt idx="14">
                  <c:v>43569</c:v>
                </c:pt>
                <c:pt idx="15">
                  <c:v>43576</c:v>
                </c:pt>
                <c:pt idx="16">
                  <c:v>43583</c:v>
                </c:pt>
                <c:pt idx="17">
                  <c:v>43590</c:v>
                </c:pt>
                <c:pt idx="18">
                  <c:v>43597</c:v>
                </c:pt>
                <c:pt idx="19">
                  <c:v>43604</c:v>
                </c:pt>
                <c:pt idx="20">
                  <c:v>43611</c:v>
                </c:pt>
                <c:pt idx="21">
                  <c:v>43618</c:v>
                </c:pt>
                <c:pt idx="22">
                  <c:v>43625</c:v>
                </c:pt>
                <c:pt idx="23">
                  <c:v>43632</c:v>
                </c:pt>
                <c:pt idx="24">
                  <c:v>43639</c:v>
                </c:pt>
                <c:pt idx="25">
                  <c:v>43646</c:v>
                </c:pt>
                <c:pt idx="26">
                  <c:v>43653</c:v>
                </c:pt>
                <c:pt idx="27">
                  <c:v>43660</c:v>
                </c:pt>
                <c:pt idx="28">
                  <c:v>43667</c:v>
                </c:pt>
                <c:pt idx="29">
                  <c:v>43674</c:v>
                </c:pt>
                <c:pt idx="30">
                  <c:v>43681</c:v>
                </c:pt>
                <c:pt idx="31">
                  <c:v>43688</c:v>
                </c:pt>
                <c:pt idx="32">
                  <c:v>43695</c:v>
                </c:pt>
                <c:pt idx="33">
                  <c:v>43702</c:v>
                </c:pt>
                <c:pt idx="34">
                  <c:v>43709</c:v>
                </c:pt>
                <c:pt idx="35">
                  <c:v>43716</c:v>
                </c:pt>
                <c:pt idx="36">
                  <c:v>43723</c:v>
                </c:pt>
                <c:pt idx="37">
                  <c:v>43730</c:v>
                </c:pt>
                <c:pt idx="38">
                  <c:v>43737</c:v>
                </c:pt>
                <c:pt idx="39">
                  <c:v>43744</c:v>
                </c:pt>
                <c:pt idx="40">
                  <c:v>43751</c:v>
                </c:pt>
                <c:pt idx="41">
                  <c:v>43758</c:v>
                </c:pt>
                <c:pt idx="42">
                  <c:v>43765</c:v>
                </c:pt>
                <c:pt idx="43">
                  <c:v>43772</c:v>
                </c:pt>
                <c:pt idx="44">
                  <c:v>43779</c:v>
                </c:pt>
                <c:pt idx="45">
                  <c:v>43786</c:v>
                </c:pt>
                <c:pt idx="46">
                  <c:v>43793</c:v>
                </c:pt>
                <c:pt idx="47">
                  <c:v>43800</c:v>
                </c:pt>
                <c:pt idx="48">
                  <c:v>43807</c:v>
                </c:pt>
                <c:pt idx="49">
                  <c:v>43814</c:v>
                </c:pt>
                <c:pt idx="50">
                  <c:v>43821</c:v>
                </c:pt>
                <c:pt idx="51">
                  <c:v>43828</c:v>
                </c:pt>
                <c:pt idx="52">
                  <c:v>43835</c:v>
                </c:pt>
                <c:pt idx="53">
                  <c:v>43842</c:v>
                </c:pt>
                <c:pt idx="54">
                  <c:v>43849</c:v>
                </c:pt>
                <c:pt idx="55">
                  <c:v>43856</c:v>
                </c:pt>
                <c:pt idx="56">
                  <c:v>43863</c:v>
                </c:pt>
                <c:pt idx="57">
                  <c:v>43870</c:v>
                </c:pt>
                <c:pt idx="58">
                  <c:v>43877</c:v>
                </c:pt>
                <c:pt idx="59">
                  <c:v>43884</c:v>
                </c:pt>
                <c:pt idx="60">
                  <c:v>43891</c:v>
                </c:pt>
                <c:pt idx="61">
                  <c:v>43898</c:v>
                </c:pt>
                <c:pt idx="62">
                  <c:v>43905</c:v>
                </c:pt>
                <c:pt idx="63">
                  <c:v>43912</c:v>
                </c:pt>
                <c:pt idx="64">
                  <c:v>43919</c:v>
                </c:pt>
                <c:pt idx="65">
                  <c:v>43926</c:v>
                </c:pt>
                <c:pt idx="66">
                  <c:v>43933</c:v>
                </c:pt>
                <c:pt idx="67">
                  <c:v>43940</c:v>
                </c:pt>
                <c:pt idx="68">
                  <c:v>43947</c:v>
                </c:pt>
                <c:pt idx="69">
                  <c:v>43954</c:v>
                </c:pt>
                <c:pt idx="70">
                  <c:v>43961</c:v>
                </c:pt>
                <c:pt idx="71">
                  <c:v>43968</c:v>
                </c:pt>
                <c:pt idx="72">
                  <c:v>43975</c:v>
                </c:pt>
                <c:pt idx="73">
                  <c:v>43982</c:v>
                </c:pt>
                <c:pt idx="74">
                  <c:v>43989</c:v>
                </c:pt>
                <c:pt idx="75">
                  <c:v>43996</c:v>
                </c:pt>
                <c:pt idx="76">
                  <c:v>44003</c:v>
                </c:pt>
                <c:pt idx="77">
                  <c:v>44010</c:v>
                </c:pt>
                <c:pt idx="78">
                  <c:v>44017</c:v>
                </c:pt>
                <c:pt idx="79">
                  <c:v>44024</c:v>
                </c:pt>
                <c:pt idx="80">
                  <c:v>44031</c:v>
                </c:pt>
                <c:pt idx="81">
                  <c:v>44038</c:v>
                </c:pt>
                <c:pt idx="82">
                  <c:v>44045</c:v>
                </c:pt>
                <c:pt idx="83">
                  <c:v>44052</c:v>
                </c:pt>
                <c:pt idx="84">
                  <c:v>44059</c:v>
                </c:pt>
                <c:pt idx="85">
                  <c:v>44066</c:v>
                </c:pt>
                <c:pt idx="86">
                  <c:v>44073</c:v>
                </c:pt>
                <c:pt idx="87">
                  <c:v>44080</c:v>
                </c:pt>
                <c:pt idx="88">
                  <c:v>44087</c:v>
                </c:pt>
                <c:pt idx="89">
                  <c:v>44094</c:v>
                </c:pt>
                <c:pt idx="90">
                  <c:v>44101</c:v>
                </c:pt>
                <c:pt idx="91">
                  <c:v>44108</c:v>
                </c:pt>
                <c:pt idx="92">
                  <c:v>44115</c:v>
                </c:pt>
                <c:pt idx="93">
                  <c:v>44122</c:v>
                </c:pt>
                <c:pt idx="94">
                  <c:v>44129</c:v>
                </c:pt>
                <c:pt idx="95">
                  <c:v>44136</c:v>
                </c:pt>
                <c:pt idx="96">
                  <c:v>44143</c:v>
                </c:pt>
                <c:pt idx="97">
                  <c:v>44150</c:v>
                </c:pt>
                <c:pt idx="98">
                  <c:v>44157</c:v>
                </c:pt>
                <c:pt idx="99">
                  <c:v>44164</c:v>
                </c:pt>
                <c:pt idx="100">
                  <c:v>44171</c:v>
                </c:pt>
                <c:pt idx="101">
                  <c:v>44178</c:v>
                </c:pt>
                <c:pt idx="102">
                  <c:v>44185</c:v>
                </c:pt>
                <c:pt idx="103">
                  <c:v>44192</c:v>
                </c:pt>
                <c:pt idx="104">
                  <c:v>44199</c:v>
                </c:pt>
                <c:pt idx="105">
                  <c:v>44206</c:v>
                </c:pt>
                <c:pt idx="106">
                  <c:v>44213</c:v>
                </c:pt>
                <c:pt idx="107">
                  <c:v>44220</c:v>
                </c:pt>
                <c:pt idx="108">
                  <c:v>44227</c:v>
                </c:pt>
                <c:pt idx="109">
                  <c:v>44234</c:v>
                </c:pt>
                <c:pt idx="110">
                  <c:v>44241</c:v>
                </c:pt>
                <c:pt idx="111">
                  <c:v>44248</c:v>
                </c:pt>
                <c:pt idx="112">
                  <c:v>44255</c:v>
                </c:pt>
                <c:pt idx="113">
                  <c:v>44262</c:v>
                </c:pt>
                <c:pt idx="114">
                  <c:v>44269</c:v>
                </c:pt>
                <c:pt idx="115">
                  <c:v>44276</c:v>
                </c:pt>
                <c:pt idx="116">
                  <c:v>44283</c:v>
                </c:pt>
                <c:pt idx="117">
                  <c:v>44290</c:v>
                </c:pt>
                <c:pt idx="118">
                  <c:v>44297</c:v>
                </c:pt>
                <c:pt idx="119">
                  <c:v>44304</c:v>
                </c:pt>
                <c:pt idx="120">
                  <c:v>44311</c:v>
                </c:pt>
                <c:pt idx="121">
                  <c:v>44318</c:v>
                </c:pt>
                <c:pt idx="122">
                  <c:v>44325</c:v>
                </c:pt>
                <c:pt idx="123">
                  <c:v>44332</c:v>
                </c:pt>
                <c:pt idx="124">
                  <c:v>44339</c:v>
                </c:pt>
                <c:pt idx="125">
                  <c:v>44346</c:v>
                </c:pt>
                <c:pt idx="126">
                  <c:v>44353</c:v>
                </c:pt>
                <c:pt idx="127">
                  <c:v>44360</c:v>
                </c:pt>
                <c:pt idx="128">
                  <c:v>44367</c:v>
                </c:pt>
                <c:pt idx="129">
                  <c:v>44374</c:v>
                </c:pt>
                <c:pt idx="130">
                  <c:v>44381</c:v>
                </c:pt>
                <c:pt idx="131">
                  <c:v>44388</c:v>
                </c:pt>
                <c:pt idx="132">
                  <c:v>44395</c:v>
                </c:pt>
                <c:pt idx="133">
                  <c:v>44402</c:v>
                </c:pt>
                <c:pt idx="134">
                  <c:v>44409</c:v>
                </c:pt>
                <c:pt idx="135">
                  <c:v>44416</c:v>
                </c:pt>
                <c:pt idx="136">
                  <c:v>44423</c:v>
                </c:pt>
                <c:pt idx="137">
                  <c:v>44430</c:v>
                </c:pt>
                <c:pt idx="138">
                  <c:v>44437</c:v>
                </c:pt>
                <c:pt idx="139">
                  <c:v>44444</c:v>
                </c:pt>
                <c:pt idx="140">
                  <c:v>44451</c:v>
                </c:pt>
                <c:pt idx="141">
                  <c:v>44458</c:v>
                </c:pt>
                <c:pt idx="142">
                  <c:v>44465</c:v>
                </c:pt>
                <c:pt idx="143">
                  <c:v>44472</c:v>
                </c:pt>
                <c:pt idx="144">
                  <c:v>44479</c:v>
                </c:pt>
                <c:pt idx="145">
                  <c:v>44486</c:v>
                </c:pt>
                <c:pt idx="146">
                  <c:v>44493</c:v>
                </c:pt>
                <c:pt idx="147">
                  <c:v>44500</c:v>
                </c:pt>
                <c:pt idx="148">
                  <c:v>44507</c:v>
                </c:pt>
                <c:pt idx="149">
                  <c:v>44514</c:v>
                </c:pt>
                <c:pt idx="150">
                  <c:v>44521</c:v>
                </c:pt>
                <c:pt idx="151">
                  <c:v>44528</c:v>
                </c:pt>
                <c:pt idx="152">
                  <c:v>44535</c:v>
                </c:pt>
                <c:pt idx="153">
                  <c:v>44542</c:v>
                </c:pt>
                <c:pt idx="154">
                  <c:v>44549</c:v>
                </c:pt>
                <c:pt idx="155">
                  <c:v>44556</c:v>
                </c:pt>
              </c:numCache>
            </c:numRef>
          </c:cat>
          <c:val>
            <c:numRef>
              <c:f>Doordash!$C$4:$C$159</c:f>
              <c:numCache>
                <c:formatCode>General</c:formatCode>
                <c:ptCount val="156"/>
                <c:pt idx="0">
                  <c:v>33</c:v>
                </c:pt>
                <c:pt idx="1">
                  <c:v>31</c:v>
                </c:pt>
                <c:pt idx="2">
                  <c:v>33</c:v>
                </c:pt>
                <c:pt idx="3">
                  <c:v>31</c:v>
                </c:pt>
                <c:pt idx="4">
                  <c:v>31</c:v>
                </c:pt>
                <c:pt idx="5">
                  <c:v>30</c:v>
                </c:pt>
                <c:pt idx="6">
                  <c:v>31</c:v>
                </c:pt>
                <c:pt idx="7">
                  <c:v>31</c:v>
                </c:pt>
                <c:pt idx="8">
                  <c:v>34</c:v>
                </c:pt>
                <c:pt idx="9">
                  <c:v>38</c:v>
                </c:pt>
                <c:pt idx="10">
                  <c:v>41</c:v>
                </c:pt>
                <c:pt idx="11">
                  <c:v>44</c:v>
                </c:pt>
                <c:pt idx="12">
                  <c:v>48</c:v>
                </c:pt>
                <c:pt idx="13">
                  <c:v>47</c:v>
                </c:pt>
                <c:pt idx="14">
                  <c:v>48</c:v>
                </c:pt>
                <c:pt idx="15">
                  <c:v>50</c:v>
                </c:pt>
                <c:pt idx="16">
                  <c:v>48</c:v>
                </c:pt>
                <c:pt idx="17">
                  <c:v>50</c:v>
                </c:pt>
                <c:pt idx="18">
                  <c:v>52</c:v>
                </c:pt>
                <c:pt idx="19">
                  <c:v>51</c:v>
                </c:pt>
                <c:pt idx="20">
                  <c:v>58</c:v>
                </c:pt>
                <c:pt idx="21">
                  <c:v>58</c:v>
                </c:pt>
                <c:pt idx="22">
                  <c:v>53</c:v>
                </c:pt>
                <c:pt idx="23">
                  <c:v>56</c:v>
                </c:pt>
                <c:pt idx="24">
                  <c:v>60</c:v>
                </c:pt>
                <c:pt idx="25">
                  <c:v>58</c:v>
                </c:pt>
                <c:pt idx="26">
                  <c:v>58</c:v>
                </c:pt>
                <c:pt idx="27">
                  <c:v>55</c:v>
                </c:pt>
                <c:pt idx="28">
                  <c:v>56</c:v>
                </c:pt>
                <c:pt idx="29">
                  <c:v>55</c:v>
                </c:pt>
                <c:pt idx="30">
                  <c:v>57</c:v>
                </c:pt>
                <c:pt idx="31">
                  <c:v>53</c:v>
                </c:pt>
                <c:pt idx="32">
                  <c:v>50</c:v>
                </c:pt>
                <c:pt idx="33">
                  <c:v>49</c:v>
                </c:pt>
                <c:pt idx="34">
                  <c:v>49</c:v>
                </c:pt>
                <c:pt idx="35">
                  <c:v>45</c:v>
                </c:pt>
                <c:pt idx="36">
                  <c:v>45</c:v>
                </c:pt>
                <c:pt idx="37">
                  <c:v>43</c:v>
                </c:pt>
                <c:pt idx="38">
                  <c:v>42</c:v>
                </c:pt>
                <c:pt idx="39">
                  <c:v>37</c:v>
                </c:pt>
                <c:pt idx="40">
                  <c:v>37</c:v>
                </c:pt>
                <c:pt idx="41">
                  <c:v>38</c:v>
                </c:pt>
                <c:pt idx="42">
                  <c:v>31</c:v>
                </c:pt>
                <c:pt idx="43">
                  <c:v>32</c:v>
                </c:pt>
                <c:pt idx="44">
                  <c:v>34</c:v>
                </c:pt>
                <c:pt idx="45">
                  <c:v>34</c:v>
                </c:pt>
                <c:pt idx="46">
                  <c:v>38</c:v>
                </c:pt>
                <c:pt idx="47">
                  <c:v>41</c:v>
                </c:pt>
                <c:pt idx="48">
                  <c:v>35</c:v>
                </c:pt>
                <c:pt idx="49">
                  <c:v>37</c:v>
                </c:pt>
                <c:pt idx="50">
                  <c:v>39</c:v>
                </c:pt>
                <c:pt idx="51">
                  <c:v>38</c:v>
                </c:pt>
                <c:pt idx="52">
                  <c:v>35</c:v>
                </c:pt>
                <c:pt idx="53">
                  <c:v>34</c:v>
                </c:pt>
                <c:pt idx="54">
                  <c:v>33</c:v>
                </c:pt>
                <c:pt idx="55">
                  <c:v>32</c:v>
                </c:pt>
                <c:pt idx="56">
                  <c:v>32</c:v>
                </c:pt>
                <c:pt idx="57">
                  <c:v>31</c:v>
                </c:pt>
                <c:pt idx="58">
                  <c:v>37</c:v>
                </c:pt>
                <c:pt idx="59">
                  <c:v>35</c:v>
                </c:pt>
                <c:pt idx="60">
                  <c:v>39</c:v>
                </c:pt>
                <c:pt idx="61">
                  <c:v>38</c:v>
                </c:pt>
                <c:pt idx="62">
                  <c:v>39</c:v>
                </c:pt>
                <c:pt idx="63">
                  <c:v>49</c:v>
                </c:pt>
                <c:pt idx="64">
                  <c:v>57</c:v>
                </c:pt>
                <c:pt idx="65">
                  <c:v>69</c:v>
                </c:pt>
                <c:pt idx="66">
                  <c:v>71</c:v>
                </c:pt>
                <c:pt idx="67">
                  <c:v>79</c:v>
                </c:pt>
                <c:pt idx="68">
                  <c:v>87</c:v>
                </c:pt>
                <c:pt idx="69">
                  <c:v>93</c:v>
                </c:pt>
                <c:pt idx="70">
                  <c:v>92</c:v>
                </c:pt>
                <c:pt idx="71">
                  <c:v>95</c:v>
                </c:pt>
                <c:pt idx="72">
                  <c:v>100</c:v>
                </c:pt>
                <c:pt idx="73">
                  <c:v>88</c:v>
                </c:pt>
                <c:pt idx="74">
                  <c:v>92</c:v>
                </c:pt>
                <c:pt idx="75">
                  <c:v>92</c:v>
                </c:pt>
                <c:pt idx="76">
                  <c:v>87</c:v>
                </c:pt>
                <c:pt idx="77">
                  <c:v>88</c:v>
                </c:pt>
                <c:pt idx="78">
                  <c:v>82</c:v>
                </c:pt>
                <c:pt idx="79">
                  <c:v>85</c:v>
                </c:pt>
                <c:pt idx="80">
                  <c:v>81</c:v>
                </c:pt>
                <c:pt idx="81">
                  <c:v>82</c:v>
                </c:pt>
                <c:pt idx="82">
                  <c:v>77</c:v>
                </c:pt>
                <c:pt idx="83">
                  <c:v>84</c:v>
                </c:pt>
                <c:pt idx="84">
                  <c:v>74</c:v>
                </c:pt>
                <c:pt idx="85">
                  <c:v>67</c:v>
                </c:pt>
                <c:pt idx="86">
                  <c:v>68</c:v>
                </c:pt>
                <c:pt idx="87">
                  <c:v>68</c:v>
                </c:pt>
                <c:pt idx="88">
                  <c:v>62</c:v>
                </c:pt>
                <c:pt idx="89">
                  <c:v>62</c:v>
                </c:pt>
                <c:pt idx="90">
                  <c:v>53</c:v>
                </c:pt>
                <c:pt idx="91">
                  <c:v>55</c:v>
                </c:pt>
                <c:pt idx="92">
                  <c:v>55</c:v>
                </c:pt>
                <c:pt idx="93">
                  <c:v>52</c:v>
                </c:pt>
                <c:pt idx="94">
                  <c:v>46</c:v>
                </c:pt>
                <c:pt idx="95">
                  <c:v>38</c:v>
                </c:pt>
                <c:pt idx="96">
                  <c:v>47</c:v>
                </c:pt>
                <c:pt idx="97">
                  <c:v>47</c:v>
                </c:pt>
                <c:pt idx="98">
                  <c:v>55</c:v>
                </c:pt>
                <c:pt idx="99">
                  <c:v>51</c:v>
                </c:pt>
                <c:pt idx="100">
                  <c:v>50</c:v>
                </c:pt>
                <c:pt idx="101">
                  <c:v>48</c:v>
                </c:pt>
                <c:pt idx="102">
                  <c:v>48</c:v>
                </c:pt>
                <c:pt idx="103">
                  <c:v>51</c:v>
                </c:pt>
                <c:pt idx="104">
                  <c:v>45</c:v>
                </c:pt>
                <c:pt idx="105">
                  <c:v>46</c:v>
                </c:pt>
                <c:pt idx="106">
                  <c:v>44</c:v>
                </c:pt>
                <c:pt idx="107">
                  <c:v>42</c:v>
                </c:pt>
                <c:pt idx="108">
                  <c:v>42</c:v>
                </c:pt>
                <c:pt idx="109">
                  <c:v>39</c:v>
                </c:pt>
                <c:pt idx="110">
                  <c:v>41</c:v>
                </c:pt>
                <c:pt idx="111">
                  <c:v>44</c:v>
                </c:pt>
                <c:pt idx="112">
                  <c:v>51</c:v>
                </c:pt>
                <c:pt idx="113">
                  <c:v>60</c:v>
                </c:pt>
                <c:pt idx="114">
                  <c:v>57</c:v>
                </c:pt>
                <c:pt idx="115">
                  <c:v>63</c:v>
                </c:pt>
                <c:pt idx="116">
                  <c:v>60</c:v>
                </c:pt>
                <c:pt idx="117">
                  <c:v>65</c:v>
                </c:pt>
                <c:pt idx="118">
                  <c:v>59</c:v>
                </c:pt>
                <c:pt idx="119">
                  <c:v>62</c:v>
                </c:pt>
                <c:pt idx="120">
                  <c:v>57</c:v>
                </c:pt>
                <c:pt idx="121">
                  <c:v>58</c:v>
                </c:pt>
                <c:pt idx="122">
                  <c:v>59</c:v>
                </c:pt>
                <c:pt idx="123">
                  <c:v>61</c:v>
                </c:pt>
                <c:pt idx="124">
                  <c:v>59</c:v>
                </c:pt>
                <c:pt idx="125">
                  <c:v>62</c:v>
                </c:pt>
                <c:pt idx="126">
                  <c:v>58</c:v>
                </c:pt>
                <c:pt idx="127">
                  <c:v>60</c:v>
                </c:pt>
                <c:pt idx="128">
                  <c:v>58</c:v>
                </c:pt>
                <c:pt idx="129">
                  <c:v>56</c:v>
                </c:pt>
                <c:pt idx="130">
                  <c:v>58</c:v>
                </c:pt>
                <c:pt idx="131">
                  <c:v>57</c:v>
                </c:pt>
                <c:pt idx="132">
                  <c:v>59</c:v>
                </c:pt>
                <c:pt idx="133">
                  <c:v>59</c:v>
                </c:pt>
                <c:pt idx="134">
                  <c:v>57</c:v>
                </c:pt>
                <c:pt idx="135">
                  <c:v>54</c:v>
                </c:pt>
                <c:pt idx="136">
                  <c:v>54</c:v>
                </c:pt>
                <c:pt idx="137">
                  <c:v>52</c:v>
                </c:pt>
                <c:pt idx="138">
                  <c:v>50</c:v>
                </c:pt>
                <c:pt idx="139">
                  <c:v>55</c:v>
                </c:pt>
                <c:pt idx="140">
                  <c:v>49</c:v>
                </c:pt>
                <c:pt idx="141">
                  <c:v>46</c:v>
                </c:pt>
                <c:pt idx="142">
                  <c:v>47</c:v>
                </c:pt>
                <c:pt idx="143">
                  <c:v>44</c:v>
                </c:pt>
                <c:pt idx="144">
                  <c:v>43</c:v>
                </c:pt>
                <c:pt idx="145">
                  <c:v>43</c:v>
                </c:pt>
                <c:pt idx="146">
                  <c:v>39</c:v>
                </c:pt>
                <c:pt idx="147">
                  <c:v>37</c:v>
                </c:pt>
                <c:pt idx="148">
                  <c:v>40</c:v>
                </c:pt>
                <c:pt idx="149">
                  <c:v>39</c:v>
                </c:pt>
                <c:pt idx="150">
                  <c:v>43</c:v>
                </c:pt>
                <c:pt idx="151">
                  <c:v>44</c:v>
                </c:pt>
                <c:pt idx="152">
                  <c:v>42</c:v>
                </c:pt>
                <c:pt idx="153">
                  <c:v>37</c:v>
                </c:pt>
                <c:pt idx="154">
                  <c:v>36</c:v>
                </c:pt>
                <c:pt idx="155">
                  <c:v>40</c:v>
                </c:pt>
              </c:numCache>
            </c:numRef>
          </c:val>
          <c:smooth val="0"/>
          <c:extLst>
            <c:ext xmlns:c16="http://schemas.microsoft.com/office/drawing/2014/chart" uri="{C3380CC4-5D6E-409C-BE32-E72D297353CC}">
              <c16:uniqueId val="{00000001-FCE4-42E6-A538-9BFFD429EBCE}"/>
            </c:ext>
          </c:extLst>
        </c:ser>
        <c:dLbls>
          <c:showLegendKey val="0"/>
          <c:showVal val="0"/>
          <c:showCatName val="0"/>
          <c:showSerName val="0"/>
          <c:showPercent val="0"/>
          <c:showBubbleSize val="0"/>
        </c:dLbls>
        <c:smooth val="0"/>
        <c:axId val="1275250031"/>
        <c:axId val="1597861295"/>
      </c:lineChart>
      <c:dateAx>
        <c:axId val="1275250031"/>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7861295"/>
        <c:crosses val="autoZero"/>
        <c:auto val="0"/>
        <c:lblOffset val="100"/>
        <c:baseTimeUnit val="days"/>
      </c:dateAx>
      <c:valAx>
        <c:axId val="1597861295"/>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52500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E17E48-D603-4EC0-8422-6E765A555038}" type="doc">
      <dgm:prSet loTypeId="urn:microsoft.com/office/officeart/2005/8/layout/lProcess2" loCatId="relationship" qsTypeId="urn:microsoft.com/office/officeart/2005/8/quickstyle/simple1" qsCatId="simple" csTypeId="urn:microsoft.com/office/officeart/2005/8/colors/accent0_1" csCatId="mainScheme" phldr="1"/>
      <dgm:spPr/>
      <dgm:t>
        <a:bodyPr/>
        <a:lstStyle/>
        <a:p>
          <a:endParaRPr lang="en-US"/>
        </a:p>
      </dgm:t>
    </dgm:pt>
    <dgm:pt modelId="{F9A714A9-C0B3-4B8B-8C24-97F334AB7D8A}">
      <dgm:prSet phldrT="[Text]" custT="1"/>
      <dgm:spPr/>
      <dgm:t>
        <a:bodyPr/>
        <a:lstStyle/>
        <a:p>
          <a:r>
            <a:rPr lang="en-US" sz="2800">
              <a:latin typeface="Times New Roman" panose="02020603050405020304" pitchFamily="18" charset="0"/>
              <a:cs typeface="Times New Roman" panose="02020603050405020304" pitchFamily="18" charset="0"/>
            </a:rPr>
            <a:t>Traditional Factors</a:t>
          </a:r>
        </a:p>
      </dgm:t>
    </dgm:pt>
    <dgm:pt modelId="{093F4F38-4895-4D64-90A7-3E613A68EFC1}" type="parTrans" cxnId="{C14737EA-5D63-4B27-8FAA-CAFFA9E461D8}">
      <dgm:prSet/>
      <dgm:spPr/>
      <dgm:t>
        <a:bodyPr/>
        <a:lstStyle/>
        <a:p>
          <a:endParaRPr lang="en-US">
            <a:latin typeface="Times New Roman" panose="02020603050405020304" pitchFamily="18" charset="0"/>
            <a:cs typeface="Times New Roman" panose="02020603050405020304" pitchFamily="18" charset="0"/>
          </a:endParaRPr>
        </a:p>
      </dgm:t>
    </dgm:pt>
    <dgm:pt modelId="{AF3CA79E-3C5F-4B37-AE4D-55D9DACF33F1}" type="sibTrans" cxnId="{C14737EA-5D63-4B27-8FAA-CAFFA9E461D8}">
      <dgm:prSet/>
      <dgm:spPr/>
      <dgm:t>
        <a:bodyPr/>
        <a:lstStyle/>
        <a:p>
          <a:endParaRPr lang="en-US">
            <a:latin typeface="Times New Roman" panose="02020603050405020304" pitchFamily="18" charset="0"/>
            <a:cs typeface="Times New Roman" panose="02020603050405020304" pitchFamily="18" charset="0"/>
          </a:endParaRPr>
        </a:p>
      </dgm:t>
    </dgm:pt>
    <dgm:pt modelId="{3D6D17D8-AE7A-4585-9CBC-FAEFE21E379A}">
      <dgm:prSet phldrT="[Text]" custT="1"/>
      <dgm:spPr/>
      <dgm:t>
        <a:bodyPr/>
        <a:lstStyle/>
        <a:p>
          <a:pPr algn="l"/>
          <a:r>
            <a:rPr lang="en-US" sz="1100">
              <a:latin typeface="Times New Roman" panose="02020603050405020304" pitchFamily="18" charset="0"/>
              <a:cs typeface="Times New Roman" panose="02020603050405020304" pitchFamily="18" charset="0"/>
            </a:rPr>
            <a:t>Service Quantity</a:t>
          </a:r>
        </a:p>
      </dgm:t>
    </dgm:pt>
    <dgm:pt modelId="{9C8D570A-0821-4DFF-8D26-F41A260BB62C}" type="sibTrans" cxnId="{57D69DDC-0512-4D83-84DC-1D3F7CCAB56C}">
      <dgm:prSet/>
      <dgm:spPr/>
      <dgm:t>
        <a:bodyPr/>
        <a:lstStyle/>
        <a:p>
          <a:endParaRPr lang="en-US">
            <a:latin typeface="Times New Roman" panose="02020603050405020304" pitchFamily="18" charset="0"/>
            <a:cs typeface="Times New Roman" panose="02020603050405020304" pitchFamily="18" charset="0"/>
          </a:endParaRPr>
        </a:p>
      </dgm:t>
    </dgm:pt>
    <dgm:pt modelId="{F4EB3BAA-5099-4422-A6A0-0E2F89F30B12}" type="parTrans" cxnId="{57D69DDC-0512-4D83-84DC-1D3F7CCAB56C}">
      <dgm:prSet/>
      <dgm:spPr/>
      <dgm:t>
        <a:bodyPr/>
        <a:lstStyle/>
        <a:p>
          <a:endParaRPr lang="en-US">
            <a:latin typeface="Times New Roman" panose="02020603050405020304" pitchFamily="18" charset="0"/>
            <a:cs typeface="Times New Roman" panose="02020603050405020304" pitchFamily="18" charset="0"/>
          </a:endParaRPr>
        </a:p>
      </dgm:t>
    </dgm:pt>
    <dgm:pt modelId="{F7026F60-6301-4298-9ECB-BB1181435FD8}">
      <dgm:prSet custT="1"/>
      <dgm:spPr/>
      <dgm:t>
        <a:bodyPr/>
        <a:lstStyle/>
        <a:p>
          <a:pPr algn="l"/>
          <a:r>
            <a:rPr lang="en-US" sz="1100">
              <a:latin typeface="Times New Roman" panose="02020603050405020304" pitchFamily="18" charset="0"/>
              <a:cs typeface="Times New Roman" panose="02020603050405020304" pitchFamily="18" charset="0"/>
            </a:rPr>
            <a:t>Fares</a:t>
          </a:r>
        </a:p>
      </dgm:t>
    </dgm:pt>
    <dgm:pt modelId="{C60E1D54-A5D3-42DD-9F90-D2448252DC8E}" type="sibTrans" cxnId="{2AB876A6-047F-4465-803A-05C3A6E3A6D5}">
      <dgm:prSet/>
      <dgm:spPr/>
      <dgm:t>
        <a:bodyPr/>
        <a:lstStyle/>
        <a:p>
          <a:endParaRPr lang="en-US">
            <a:latin typeface="Times New Roman" panose="02020603050405020304" pitchFamily="18" charset="0"/>
            <a:cs typeface="Times New Roman" panose="02020603050405020304" pitchFamily="18" charset="0"/>
          </a:endParaRPr>
        </a:p>
      </dgm:t>
    </dgm:pt>
    <dgm:pt modelId="{E9EDDD66-695A-4C42-B96A-F19CBB8DA5FC}" type="parTrans" cxnId="{2AB876A6-047F-4465-803A-05C3A6E3A6D5}">
      <dgm:prSet/>
      <dgm:spPr/>
      <dgm:t>
        <a:bodyPr/>
        <a:lstStyle/>
        <a:p>
          <a:endParaRPr lang="en-US">
            <a:latin typeface="Times New Roman" panose="02020603050405020304" pitchFamily="18" charset="0"/>
            <a:cs typeface="Times New Roman" panose="02020603050405020304" pitchFamily="18" charset="0"/>
          </a:endParaRPr>
        </a:p>
      </dgm:t>
    </dgm:pt>
    <dgm:pt modelId="{E7E71A06-656A-4320-A609-4D8B9E3C007D}">
      <dgm:prSet custT="1"/>
      <dgm:spPr/>
      <dgm:t>
        <a:bodyPr/>
        <a:lstStyle/>
        <a:p>
          <a:pPr algn="l"/>
          <a:r>
            <a:rPr lang="en-US" sz="1100">
              <a:latin typeface="Times New Roman" panose="02020603050405020304" pitchFamily="18" charset="0"/>
              <a:cs typeface="Times New Roman" panose="02020603050405020304" pitchFamily="18" charset="0"/>
            </a:rPr>
            <a:t>Speed &amp; Reliability</a:t>
          </a:r>
        </a:p>
      </dgm:t>
    </dgm:pt>
    <dgm:pt modelId="{5018FF2B-7EC1-404E-89CE-CBF5F3186D1D}" type="sibTrans" cxnId="{33413407-D2D5-436E-AA1C-A07309F3B21E}">
      <dgm:prSet/>
      <dgm:spPr/>
      <dgm:t>
        <a:bodyPr/>
        <a:lstStyle/>
        <a:p>
          <a:endParaRPr lang="en-US">
            <a:latin typeface="Times New Roman" panose="02020603050405020304" pitchFamily="18" charset="0"/>
            <a:cs typeface="Times New Roman" panose="02020603050405020304" pitchFamily="18" charset="0"/>
          </a:endParaRPr>
        </a:p>
      </dgm:t>
    </dgm:pt>
    <dgm:pt modelId="{66BFD92E-AD93-46BD-825E-6ABAE37D6548}" type="parTrans" cxnId="{33413407-D2D5-436E-AA1C-A07309F3B21E}">
      <dgm:prSet/>
      <dgm:spPr/>
      <dgm:t>
        <a:bodyPr/>
        <a:lstStyle/>
        <a:p>
          <a:endParaRPr lang="en-US">
            <a:latin typeface="Times New Roman" panose="02020603050405020304" pitchFamily="18" charset="0"/>
            <a:cs typeface="Times New Roman" panose="02020603050405020304" pitchFamily="18" charset="0"/>
          </a:endParaRPr>
        </a:p>
      </dgm:t>
    </dgm:pt>
    <dgm:pt modelId="{FCA81A14-6B2E-4D24-910F-5BB45D98B682}">
      <dgm:prSet custT="1"/>
      <dgm:spPr/>
      <dgm:t>
        <a:bodyPr/>
        <a:lstStyle/>
        <a:p>
          <a:pPr algn="l"/>
          <a:r>
            <a:rPr lang="en-US" sz="1100">
              <a:latin typeface="Times New Roman" panose="02020603050405020304" pitchFamily="18" charset="0"/>
              <a:cs typeface="Times New Roman" panose="02020603050405020304" pitchFamily="18" charset="0"/>
            </a:rPr>
            <a:t>Service Concentration</a:t>
          </a:r>
        </a:p>
      </dgm:t>
    </dgm:pt>
    <dgm:pt modelId="{2F81D58B-431E-49A7-B6C9-7D389C6E9856}" type="sibTrans" cxnId="{65ABA3F8-D155-4883-B803-7C5A35DF6BF6}">
      <dgm:prSet/>
      <dgm:spPr/>
      <dgm:t>
        <a:bodyPr/>
        <a:lstStyle/>
        <a:p>
          <a:endParaRPr lang="en-US">
            <a:latin typeface="Times New Roman" panose="02020603050405020304" pitchFamily="18" charset="0"/>
            <a:cs typeface="Times New Roman" panose="02020603050405020304" pitchFamily="18" charset="0"/>
          </a:endParaRPr>
        </a:p>
      </dgm:t>
    </dgm:pt>
    <dgm:pt modelId="{034761D6-E17B-421F-8CE1-F0979F25E946}" type="parTrans" cxnId="{65ABA3F8-D155-4883-B803-7C5A35DF6BF6}">
      <dgm:prSet/>
      <dgm:spPr/>
      <dgm:t>
        <a:bodyPr/>
        <a:lstStyle/>
        <a:p>
          <a:endParaRPr lang="en-US">
            <a:latin typeface="Times New Roman" panose="02020603050405020304" pitchFamily="18" charset="0"/>
            <a:cs typeface="Times New Roman" panose="02020603050405020304" pitchFamily="18" charset="0"/>
          </a:endParaRPr>
        </a:p>
      </dgm:t>
    </dgm:pt>
    <dgm:pt modelId="{1915059A-EE36-4DCD-A90F-8DCF5DF3FF46}">
      <dgm:prSet custT="1"/>
      <dgm:spPr/>
      <dgm:t>
        <a:bodyPr/>
        <a:lstStyle/>
        <a:p>
          <a:pPr algn="l"/>
          <a:r>
            <a:rPr lang="en-US" sz="1100">
              <a:latin typeface="Times New Roman" panose="02020603050405020304" pitchFamily="18" charset="0"/>
              <a:cs typeface="Times New Roman" panose="02020603050405020304" pitchFamily="18" charset="0"/>
            </a:rPr>
            <a:t>Access to Transit</a:t>
          </a:r>
        </a:p>
      </dgm:t>
    </dgm:pt>
    <dgm:pt modelId="{5F3BAD3C-F038-4121-BD61-83AFD6AE0751}" type="sibTrans" cxnId="{3E7181CA-D3DB-4F39-AB3E-04FB4070D542}">
      <dgm:prSet/>
      <dgm:spPr/>
      <dgm:t>
        <a:bodyPr/>
        <a:lstStyle/>
        <a:p>
          <a:endParaRPr lang="en-US">
            <a:latin typeface="Times New Roman" panose="02020603050405020304" pitchFamily="18" charset="0"/>
            <a:cs typeface="Times New Roman" panose="02020603050405020304" pitchFamily="18" charset="0"/>
          </a:endParaRPr>
        </a:p>
      </dgm:t>
    </dgm:pt>
    <dgm:pt modelId="{63CB4944-322C-49B0-9EEF-C61868543DCC}" type="parTrans" cxnId="{3E7181CA-D3DB-4F39-AB3E-04FB4070D542}">
      <dgm:prSet/>
      <dgm:spPr/>
      <dgm:t>
        <a:bodyPr/>
        <a:lstStyle/>
        <a:p>
          <a:endParaRPr lang="en-US">
            <a:latin typeface="Times New Roman" panose="02020603050405020304" pitchFamily="18" charset="0"/>
            <a:cs typeface="Times New Roman" panose="02020603050405020304" pitchFamily="18" charset="0"/>
          </a:endParaRPr>
        </a:p>
      </dgm:t>
    </dgm:pt>
    <dgm:pt modelId="{6A4771F2-B12E-4B15-8BDA-4AEBE362F269}">
      <dgm:prSet custT="1"/>
      <dgm:spPr/>
      <dgm:t>
        <a:bodyPr/>
        <a:lstStyle/>
        <a:p>
          <a:pPr algn="l"/>
          <a:r>
            <a:rPr lang="en-US" sz="1100">
              <a:latin typeface="Times New Roman" panose="02020603050405020304" pitchFamily="18" charset="0"/>
              <a:cs typeface="Times New Roman" panose="02020603050405020304" pitchFamily="18" charset="0"/>
            </a:rPr>
            <a:t>Security</a:t>
          </a:r>
        </a:p>
      </dgm:t>
    </dgm:pt>
    <dgm:pt modelId="{15E50D9A-A46D-4B16-976C-195C7AEFD6A9}" type="sibTrans" cxnId="{640A27BF-E766-4014-A671-049A34A00F27}">
      <dgm:prSet/>
      <dgm:spPr/>
      <dgm:t>
        <a:bodyPr/>
        <a:lstStyle/>
        <a:p>
          <a:endParaRPr lang="en-US">
            <a:latin typeface="Times New Roman" panose="02020603050405020304" pitchFamily="18" charset="0"/>
            <a:cs typeface="Times New Roman" panose="02020603050405020304" pitchFamily="18" charset="0"/>
          </a:endParaRPr>
        </a:p>
      </dgm:t>
    </dgm:pt>
    <dgm:pt modelId="{87DEFB6C-0E87-42D2-A1A7-0080EB0C9368}" type="parTrans" cxnId="{640A27BF-E766-4014-A671-049A34A00F27}">
      <dgm:prSet/>
      <dgm:spPr/>
      <dgm:t>
        <a:bodyPr/>
        <a:lstStyle/>
        <a:p>
          <a:endParaRPr lang="en-US">
            <a:latin typeface="Times New Roman" panose="02020603050405020304" pitchFamily="18" charset="0"/>
            <a:cs typeface="Times New Roman" panose="02020603050405020304" pitchFamily="18" charset="0"/>
          </a:endParaRPr>
        </a:p>
      </dgm:t>
    </dgm:pt>
    <dgm:pt modelId="{5FE64447-0068-4F67-A8C5-754C06E3B7B4}">
      <dgm:prSet custT="1"/>
      <dgm:spPr/>
      <dgm:t>
        <a:bodyPr/>
        <a:lstStyle/>
        <a:p>
          <a:pPr algn="l"/>
          <a:r>
            <a:rPr lang="en-US" sz="1100">
              <a:latin typeface="Times New Roman" panose="02020603050405020304" pitchFamily="18" charset="0"/>
              <a:cs typeface="Times New Roman" panose="02020603050405020304" pitchFamily="18" charset="0"/>
            </a:rPr>
            <a:t>Service Quality</a:t>
          </a:r>
        </a:p>
      </dgm:t>
    </dgm:pt>
    <dgm:pt modelId="{20B58719-2159-47DC-A899-1339BC40C74D}" type="sibTrans" cxnId="{D17051BC-3419-4AE9-A50C-59CAF3A42420}">
      <dgm:prSet/>
      <dgm:spPr/>
      <dgm:t>
        <a:bodyPr/>
        <a:lstStyle/>
        <a:p>
          <a:endParaRPr lang="en-US">
            <a:latin typeface="Times New Roman" panose="02020603050405020304" pitchFamily="18" charset="0"/>
            <a:cs typeface="Times New Roman" panose="02020603050405020304" pitchFamily="18" charset="0"/>
          </a:endParaRPr>
        </a:p>
      </dgm:t>
    </dgm:pt>
    <dgm:pt modelId="{B46FD5FD-2B28-47CD-8442-9CF43F5ADB2B}" type="parTrans" cxnId="{D17051BC-3419-4AE9-A50C-59CAF3A42420}">
      <dgm:prSet/>
      <dgm:spPr/>
      <dgm:t>
        <a:bodyPr/>
        <a:lstStyle/>
        <a:p>
          <a:endParaRPr lang="en-US">
            <a:latin typeface="Times New Roman" panose="02020603050405020304" pitchFamily="18" charset="0"/>
            <a:cs typeface="Times New Roman" panose="02020603050405020304" pitchFamily="18" charset="0"/>
          </a:endParaRPr>
        </a:p>
      </dgm:t>
    </dgm:pt>
    <dgm:pt modelId="{C9F8C5AA-BE18-4B3B-B0D5-AB082BC0D069}">
      <dgm:prSet custT="1"/>
      <dgm:spPr/>
      <dgm:t>
        <a:bodyPr/>
        <a:lstStyle/>
        <a:p>
          <a:pPr algn="l"/>
          <a:r>
            <a:rPr lang="en-US" sz="1100">
              <a:latin typeface="Times New Roman" panose="02020603050405020304" pitchFamily="18" charset="0"/>
              <a:cs typeface="Times New Roman" panose="02020603050405020304" pitchFamily="18" charset="0"/>
            </a:rPr>
            <a:t>Density</a:t>
          </a:r>
        </a:p>
      </dgm:t>
    </dgm:pt>
    <dgm:pt modelId="{5C31322B-74BD-473D-A1F5-9EE1F4D643AC}" type="sibTrans" cxnId="{81EE8419-C6C3-4C5B-A697-7363A4B8E7F0}">
      <dgm:prSet/>
      <dgm:spPr/>
      <dgm:t>
        <a:bodyPr/>
        <a:lstStyle/>
        <a:p>
          <a:endParaRPr lang="en-US">
            <a:latin typeface="Times New Roman" panose="02020603050405020304" pitchFamily="18" charset="0"/>
            <a:cs typeface="Times New Roman" panose="02020603050405020304" pitchFamily="18" charset="0"/>
          </a:endParaRPr>
        </a:p>
      </dgm:t>
    </dgm:pt>
    <dgm:pt modelId="{693B3E80-9E42-4CCF-80A4-6D535C35CB19}" type="parTrans" cxnId="{81EE8419-C6C3-4C5B-A697-7363A4B8E7F0}">
      <dgm:prSet/>
      <dgm:spPr/>
      <dgm:t>
        <a:bodyPr/>
        <a:lstStyle/>
        <a:p>
          <a:endParaRPr lang="en-US">
            <a:latin typeface="Times New Roman" panose="02020603050405020304" pitchFamily="18" charset="0"/>
            <a:cs typeface="Times New Roman" panose="02020603050405020304" pitchFamily="18" charset="0"/>
          </a:endParaRPr>
        </a:p>
      </dgm:t>
    </dgm:pt>
    <dgm:pt modelId="{210830B1-651E-40BC-BF66-F1BB56EDC3A7}">
      <dgm:prSet custT="1"/>
      <dgm:spPr/>
      <dgm:t>
        <a:bodyPr/>
        <a:lstStyle/>
        <a:p>
          <a:pPr algn="l"/>
          <a:r>
            <a:rPr lang="en-US" sz="1100">
              <a:latin typeface="Times New Roman" panose="02020603050405020304" pitchFamily="18" charset="0"/>
              <a:cs typeface="Times New Roman" panose="02020603050405020304" pitchFamily="18" charset="0"/>
            </a:rPr>
            <a:t>Population</a:t>
          </a:r>
        </a:p>
      </dgm:t>
    </dgm:pt>
    <dgm:pt modelId="{F1DE25DA-66DF-45CD-A3C9-0A0060990413}" type="sibTrans" cxnId="{4983040C-D066-491A-9F72-658113CCD56F}">
      <dgm:prSet/>
      <dgm:spPr/>
      <dgm:t>
        <a:bodyPr/>
        <a:lstStyle/>
        <a:p>
          <a:endParaRPr lang="en-US">
            <a:latin typeface="Times New Roman" panose="02020603050405020304" pitchFamily="18" charset="0"/>
            <a:cs typeface="Times New Roman" panose="02020603050405020304" pitchFamily="18" charset="0"/>
          </a:endParaRPr>
        </a:p>
      </dgm:t>
    </dgm:pt>
    <dgm:pt modelId="{3FB1726F-84C4-4F7B-B39C-99754AC4DE45}" type="parTrans" cxnId="{4983040C-D066-491A-9F72-658113CCD56F}">
      <dgm:prSet/>
      <dgm:spPr/>
      <dgm:t>
        <a:bodyPr/>
        <a:lstStyle/>
        <a:p>
          <a:endParaRPr lang="en-US">
            <a:latin typeface="Times New Roman" panose="02020603050405020304" pitchFamily="18" charset="0"/>
            <a:cs typeface="Times New Roman" panose="02020603050405020304" pitchFamily="18" charset="0"/>
          </a:endParaRPr>
        </a:p>
      </dgm:t>
    </dgm:pt>
    <dgm:pt modelId="{E4CECA42-85C0-4A60-9C5F-D8D2D27875AB}">
      <dgm:prSet custT="1"/>
      <dgm:spPr/>
      <dgm:t>
        <a:bodyPr/>
        <a:lstStyle/>
        <a:p>
          <a:pPr algn="l"/>
          <a:r>
            <a:rPr lang="en-US" sz="1100">
              <a:latin typeface="Times New Roman" panose="02020603050405020304" pitchFamily="18" charset="0"/>
              <a:cs typeface="Times New Roman" panose="02020603050405020304" pitchFamily="18" charset="0"/>
            </a:rPr>
            <a:t>Employment</a:t>
          </a:r>
        </a:p>
      </dgm:t>
    </dgm:pt>
    <dgm:pt modelId="{8F232151-237D-4A71-87B5-C84429DDD89D}" type="sibTrans" cxnId="{06073E91-723E-4C0C-ABB5-CE2481964DE0}">
      <dgm:prSet/>
      <dgm:spPr/>
      <dgm:t>
        <a:bodyPr/>
        <a:lstStyle/>
        <a:p>
          <a:endParaRPr lang="en-US">
            <a:latin typeface="Times New Roman" panose="02020603050405020304" pitchFamily="18" charset="0"/>
            <a:cs typeface="Times New Roman" panose="02020603050405020304" pitchFamily="18" charset="0"/>
          </a:endParaRPr>
        </a:p>
      </dgm:t>
    </dgm:pt>
    <dgm:pt modelId="{6007AA80-A9D3-4F50-A0E7-9511C21524F5}" type="parTrans" cxnId="{06073E91-723E-4C0C-ABB5-CE2481964DE0}">
      <dgm:prSet/>
      <dgm:spPr/>
      <dgm:t>
        <a:bodyPr/>
        <a:lstStyle/>
        <a:p>
          <a:endParaRPr lang="en-US">
            <a:latin typeface="Times New Roman" panose="02020603050405020304" pitchFamily="18" charset="0"/>
            <a:cs typeface="Times New Roman" panose="02020603050405020304" pitchFamily="18" charset="0"/>
          </a:endParaRPr>
        </a:p>
      </dgm:t>
    </dgm:pt>
    <dgm:pt modelId="{751C0011-8093-43BC-BB18-D8B5F7F0A808}">
      <dgm:prSet custT="1"/>
      <dgm:spPr/>
      <dgm:t>
        <a:bodyPr/>
        <a:lstStyle/>
        <a:p>
          <a:pPr algn="l"/>
          <a:r>
            <a:rPr lang="en-US" sz="1100">
              <a:latin typeface="Times New Roman" panose="02020603050405020304" pitchFamily="18" charset="0"/>
              <a:cs typeface="Times New Roman" panose="02020603050405020304" pitchFamily="18" charset="0"/>
            </a:rPr>
            <a:t>Income</a:t>
          </a:r>
        </a:p>
      </dgm:t>
    </dgm:pt>
    <dgm:pt modelId="{24D64E98-C2D3-4175-96AE-E6192C7C4D28}" type="sibTrans" cxnId="{75F919B8-5568-41B2-85FA-3C6B8ECC42B5}">
      <dgm:prSet/>
      <dgm:spPr/>
      <dgm:t>
        <a:bodyPr/>
        <a:lstStyle/>
        <a:p>
          <a:endParaRPr lang="en-US">
            <a:latin typeface="Times New Roman" panose="02020603050405020304" pitchFamily="18" charset="0"/>
            <a:cs typeface="Times New Roman" panose="02020603050405020304" pitchFamily="18" charset="0"/>
          </a:endParaRPr>
        </a:p>
      </dgm:t>
    </dgm:pt>
    <dgm:pt modelId="{2FDDC9EA-F241-4701-A288-E09AF69A5673}" type="parTrans" cxnId="{75F919B8-5568-41B2-85FA-3C6B8ECC42B5}">
      <dgm:prSet/>
      <dgm:spPr/>
      <dgm:t>
        <a:bodyPr/>
        <a:lstStyle/>
        <a:p>
          <a:endParaRPr lang="en-US">
            <a:latin typeface="Times New Roman" panose="02020603050405020304" pitchFamily="18" charset="0"/>
            <a:cs typeface="Times New Roman" panose="02020603050405020304" pitchFamily="18" charset="0"/>
          </a:endParaRPr>
        </a:p>
      </dgm:t>
    </dgm:pt>
    <dgm:pt modelId="{C0BBC30D-D748-4793-AB29-CB3A7DC95AAE}">
      <dgm:prSet custT="1"/>
      <dgm:spPr/>
      <dgm:t>
        <a:bodyPr/>
        <a:lstStyle/>
        <a:p>
          <a:pPr algn="l"/>
          <a:r>
            <a:rPr lang="en-US" sz="1100">
              <a:latin typeface="Times New Roman" panose="02020603050405020304" pitchFamily="18" charset="0"/>
              <a:cs typeface="Times New Roman" panose="02020603050405020304" pitchFamily="18" charset="0"/>
            </a:rPr>
            <a:t>Gas Prices</a:t>
          </a:r>
        </a:p>
      </dgm:t>
    </dgm:pt>
    <dgm:pt modelId="{E57AFD74-B219-4B62-931F-79BEC0B374E7}" type="sibTrans" cxnId="{6B72EB44-2A15-45CE-BAFC-0DE6DE2CF91A}">
      <dgm:prSet/>
      <dgm:spPr/>
      <dgm:t>
        <a:bodyPr/>
        <a:lstStyle/>
        <a:p>
          <a:endParaRPr lang="en-US">
            <a:latin typeface="Times New Roman" panose="02020603050405020304" pitchFamily="18" charset="0"/>
            <a:cs typeface="Times New Roman" panose="02020603050405020304" pitchFamily="18" charset="0"/>
          </a:endParaRPr>
        </a:p>
      </dgm:t>
    </dgm:pt>
    <dgm:pt modelId="{1B867656-8E1C-4D3D-84AB-C8E9403B36F5}" type="parTrans" cxnId="{6B72EB44-2A15-45CE-BAFC-0DE6DE2CF91A}">
      <dgm:prSet/>
      <dgm:spPr/>
      <dgm:t>
        <a:bodyPr/>
        <a:lstStyle/>
        <a:p>
          <a:endParaRPr lang="en-US">
            <a:latin typeface="Times New Roman" panose="02020603050405020304" pitchFamily="18" charset="0"/>
            <a:cs typeface="Times New Roman" panose="02020603050405020304" pitchFamily="18" charset="0"/>
          </a:endParaRPr>
        </a:p>
      </dgm:t>
    </dgm:pt>
    <dgm:pt modelId="{BB798BDA-EDAC-4EBC-9394-0C2B2D8B3C41}">
      <dgm:prSet custT="1"/>
      <dgm:spPr/>
      <dgm:t>
        <a:bodyPr/>
        <a:lstStyle/>
        <a:p>
          <a:pPr algn="l"/>
          <a:r>
            <a:rPr lang="en-US" sz="1100">
              <a:latin typeface="Times New Roman" panose="02020603050405020304" pitchFamily="18" charset="0"/>
              <a:cs typeface="Times New Roman" panose="02020603050405020304" pitchFamily="18" charset="0"/>
            </a:rPr>
            <a:t>Commute Policies</a:t>
          </a:r>
        </a:p>
      </dgm:t>
    </dgm:pt>
    <dgm:pt modelId="{892719E3-C5A6-472F-8567-BF5E57990162}" type="sibTrans" cxnId="{96E45E5E-9E5F-4175-AAC2-AABE37C9F6D3}">
      <dgm:prSet/>
      <dgm:spPr/>
      <dgm:t>
        <a:bodyPr/>
        <a:lstStyle/>
        <a:p>
          <a:endParaRPr lang="en-US">
            <a:latin typeface="Times New Roman" panose="02020603050405020304" pitchFamily="18" charset="0"/>
            <a:cs typeface="Times New Roman" panose="02020603050405020304" pitchFamily="18" charset="0"/>
          </a:endParaRPr>
        </a:p>
      </dgm:t>
    </dgm:pt>
    <dgm:pt modelId="{6BB50014-86EB-47DD-B61B-82C685CBC797}" type="parTrans" cxnId="{96E45E5E-9E5F-4175-AAC2-AABE37C9F6D3}">
      <dgm:prSet/>
      <dgm:spPr/>
      <dgm:t>
        <a:bodyPr/>
        <a:lstStyle/>
        <a:p>
          <a:endParaRPr lang="en-US">
            <a:latin typeface="Times New Roman" panose="02020603050405020304" pitchFamily="18" charset="0"/>
            <a:cs typeface="Times New Roman" panose="02020603050405020304" pitchFamily="18" charset="0"/>
          </a:endParaRPr>
        </a:p>
      </dgm:t>
    </dgm:pt>
    <dgm:pt modelId="{C60FE1CD-2F6A-438B-8C3C-D867F963F268}">
      <dgm:prSet custT="1"/>
      <dgm:spPr/>
      <dgm:t>
        <a:bodyPr/>
        <a:lstStyle/>
        <a:p>
          <a:pPr algn="l"/>
          <a:r>
            <a:rPr lang="en-US" sz="1100">
              <a:latin typeface="Times New Roman" panose="02020603050405020304" pitchFamily="18" charset="0"/>
              <a:cs typeface="Times New Roman" panose="02020603050405020304" pitchFamily="18" charset="0"/>
            </a:rPr>
            <a:t>Car Ownership</a:t>
          </a:r>
        </a:p>
      </dgm:t>
    </dgm:pt>
    <dgm:pt modelId="{9BBFE55D-F055-4E4D-8113-5E9A866F6C89}" type="sibTrans" cxnId="{288FADAC-1C24-4827-858F-5CF5A7C8B65E}">
      <dgm:prSet/>
      <dgm:spPr/>
      <dgm:t>
        <a:bodyPr/>
        <a:lstStyle/>
        <a:p>
          <a:endParaRPr lang="en-US">
            <a:latin typeface="Times New Roman" panose="02020603050405020304" pitchFamily="18" charset="0"/>
            <a:cs typeface="Times New Roman" panose="02020603050405020304" pitchFamily="18" charset="0"/>
          </a:endParaRPr>
        </a:p>
      </dgm:t>
    </dgm:pt>
    <dgm:pt modelId="{B2E151A3-3D44-4A2B-862E-0A71CEBD2B2B}" type="parTrans" cxnId="{288FADAC-1C24-4827-858F-5CF5A7C8B65E}">
      <dgm:prSet/>
      <dgm:spPr/>
      <dgm:t>
        <a:bodyPr/>
        <a:lstStyle/>
        <a:p>
          <a:endParaRPr lang="en-US">
            <a:latin typeface="Times New Roman" panose="02020603050405020304" pitchFamily="18" charset="0"/>
            <a:cs typeface="Times New Roman" panose="02020603050405020304" pitchFamily="18" charset="0"/>
          </a:endParaRPr>
        </a:p>
      </dgm:t>
    </dgm:pt>
    <dgm:pt modelId="{BA37531D-75A0-46BD-AD31-EC534AF58AAA}">
      <dgm:prSet custT="1"/>
      <dgm:spPr/>
      <dgm:t>
        <a:bodyPr/>
        <a:lstStyle/>
        <a:p>
          <a:pPr algn="l"/>
          <a:r>
            <a:rPr lang="en-US" sz="1100">
              <a:latin typeface="Times New Roman" panose="02020603050405020304" pitchFamily="18" charset="0"/>
              <a:cs typeface="Times New Roman" panose="02020603050405020304" pitchFamily="18" charset="0"/>
            </a:rPr>
            <a:t>Demographics</a:t>
          </a:r>
          <a:endParaRPr lang="en-US" sz="500">
            <a:latin typeface="Times New Roman" panose="02020603050405020304" pitchFamily="18" charset="0"/>
            <a:cs typeface="Times New Roman" panose="02020603050405020304" pitchFamily="18" charset="0"/>
          </a:endParaRPr>
        </a:p>
      </dgm:t>
    </dgm:pt>
    <dgm:pt modelId="{AB944CCC-EBC7-43F3-931E-965984B5F1A0}" type="sibTrans" cxnId="{A40EC644-08B8-4787-AC59-C168ABC6010E}">
      <dgm:prSet/>
      <dgm:spPr/>
      <dgm:t>
        <a:bodyPr/>
        <a:lstStyle/>
        <a:p>
          <a:endParaRPr lang="en-US">
            <a:latin typeface="Times New Roman" panose="02020603050405020304" pitchFamily="18" charset="0"/>
            <a:cs typeface="Times New Roman" panose="02020603050405020304" pitchFamily="18" charset="0"/>
          </a:endParaRPr>
        </a:p>
      </dgm:t>
    </dgm:pt>
    <dgm:pt modelId="{C9493E69-F4C8-4C16-8832-52B922AD6AF3}" type="parTrans" cxnId="{A40EC644-08B8-4787-AC59-C168ABC6010E}">
      <dgm:prSet/>
      <dgm:spPr/>
      <dgm:t>
        <a:bodyPr/>
        <a:lstStyle/>
        <a:p>
          <a:endParaRPr lang="en-US">
            <a:latin typeface="Times New Roman" panose="02020603050405020304" pitchFamily="18" charset="0"/>
            <a:cs typeface="Times New Roman" panose="02020603050405020304" pitchFamily="18" charset="0"/>
          </a:endParaRPr>
        </a:p>
      </dgm:t>
    </dgm:pt>
    <dgm:pt modelId="{49AF4375-31D5-45CC-9057-61FA9FCED2D4}">
      <dgm:prSet custT="1"/>
      <dgm:spPr/>
      <dgm:t>
        <a:bodyPr/>
        <a:lstStyle/>
        <a:p>
          <a:r>
            <a:rPr lang="en-US" sz="2800">
              <a:latin typeface="Times New Roman" panose="02020603050405020304" pitchFamily="18" charset="0"/>
              <a:cs typeface="Times New Roman" panose="02020603050405020304" pitchFamily="18" charset="0"/>
            </a:rPr>
            <a:t>Emerging Factors</a:t>
          </a:r>
        </a:p>
      </dgm:t>
    </dgm:pt>
    <dgm:pt modelId="{DE9FA080-EBD4-46D8-9C19-1D56ECA4753C}" type="sibTrans" cxnId="{68C960D1-9961-4585-BDCA-D186CCC62C00}">
      <dgm:prSet/>
      <dgm:spPr/>
      <dgm:t>
        <a:bodyPr/>
        <a:lstStyle/>
        <a:p>
          <a:endParaRPr lang="en-US">
            <a:latin typeface="Times New Roman" panose="02020603050405020304" pitchFamily="18" charset="0"/>
            <a:cs typeface="Times New Roman" panose="02020603050405020304" pitchFamily="18" charset="0"/>
          </a:endParaRPr>
        </a:p>
      </dgm:t>
    </dgm:pt>
    <dgm:pt modelId="{6F401000-EEC3-40B7-9A76-B573FF3DE09C}" type="parTrans" cxnId="{68C960D1-9961-4585-BDCA-D186CCC62C00}">
      <dgm:prSet/>
      <dgm:spPr/>
      <dgm:t>
        <a:bodyPr/>
        <a:lstStyle/>
        <a:p>
          <a:endParaRPr lang="en-US">
            <a:latin typeface="Times New Roman" panose="02020603050405020304" pitchFamily="18" charset="0"/>
            <a:cs typeface="Times New Roman" panose="02020603050405020304" pitchFamily="18" charset="0"/>
          </a:endParaRPr>
        </a:p>
      </dgm:t>
    </dgm:pt>
    <dgm:pt modelId="{E67ABE46-31CB-45E1-AB07-13ABD5543C96}">
      <dgm:prSet custT="1"/>
      <dgm:spPr/>
      <dgm:t>
        <a:bodyPr/>
        <a:lstStyle/>
        <a:p>
          <a:pPr algn="l"/>
          <a:r>
            <a:rPr lang="en-US" sz="1100">
              <a:latin typeface="Times New Roman" panose="02020603050405020304" pitchFamily="18" charset="0"/>
              <a:cs typeface="Times New Roman" panose="02020603050405020304" pitchFamily="18" charset="0"/>
            </a:rPr>
            <a:t>Restructuring transit networks</a:t>
          </a:r>
        </a:p>
      </dgm:t>
    </dgm:pt>
    <dgm:pt modelId="{C93BD78B-17E7-47B0-8BB1-A1B9F89D1F4F}" type="parTrans" cxnId="{6E37E2A1-C754-4B1C-BF3D-A2B6E2A2185C}">
      <dgm:prSet/>
      <dgm:spPr/>
      <dgm:t>
        <a:bodyPr/>
        <a:lstStyle/>
        <a:p>
          <a:endParaRPr lang="en-US">
            <a:latin typeface="Times New Roman" panose="02020603050405020304" pitchFamily="18" charset="0"/>
            <a:cs typeface="Times New Roman" panose="02020603050405020304" pitchFamily="18" charset="0"/>
          </a:endParaRPr>
        </a:p>
      </dgm:t>
    </dgm:pt>
    <dgm:pt modelId="{CE5E9529-B591-4AD2-94AB-4E4E54973CF5}" type="sibTrans" cxnId="{6E37E2A1-C754-4B1C-BF3D-A2B6E2A2185C}">
      <dgm:prSet/>
      <dgm:spPr/>
      <dgm:t>
        <a:bodyPr/>
        <a:lstStyle/>
        <a:p>
          <a:endParaRPr lang="en-US">
            <a:latin typeface="Times New Roman" panose="02020603050405020304" pitchFamily="18" charset="0"/>
            <a:cs typeface="Times New Roman" panose="02020603050405020304" pitchFamily="18" charset="0"/>
          </a:endParaRPr>
        </a:p>
      </dgm:t>
    </dgm:pt>
    <dgm:pt modelId="{5A4F997B-D092-4457-BC6D-08365FC685AC}">
      <dgm:prSet custT="1"/>
      <dgm:spPr/>
      <dgm:t>
        <a:bodyPr/>
        <a:lstStyle/>
        <a:p>
          <a:pPr algn="l" rtl="0"/>
          <a:r>
            <a:rPr lang="en-US" sz="1100">
              <a:latin typeface="Times New Roman" panose="02020603050405020304" pitchFamily="18" charset="0"/>
              <a:cs typeface="Times New Roman" panose="02020603050405020304" pitchFamily="18" charset="0"/>
            </a:rPr>
            <a:t>Demand response transit</a:t>
          </a:r>
        </a:p>
      </dgm:t>
    </dgm:pt>
    <dgm:pt modelId="{B8335C9F-13E9-442B-8CFA-08115DD46D15}" type="parTrans" cxnId="{B303F128-AE25-4609-BCCF-37BB11791CED}">
      <dgm:prSet/>
      <dgm:spPr/>
      <dgm:t>
        <a:bodyPr/>
        <a:lstStyle/>
        <a:p>
          <a:endParaRPr lang="en-US">
            <a:latin typeface="Times New Roman" panose="02020603050405020304" pitchFamily="18" charset="0"/>
            <a:cs typeface="Times New Roman" panose="02020603050405020304" pitchFamily="18" charset="0"/>
          </a:endParaRPr>
        </a:p>
      </dgm:t>
    </dgm:pt>
    <dgm:pt modelId="{F91F00DF-F631-4286-8062-EF5E1DB953F1}" type="sibTrans" cxnId="{B303F128-AE25-4609-BCCF-37BB11791CED}">
      <dgm:prSet/>
      <dgm:spPr/>
      <dgm:t>
        <a:bodyPr/>
        <a:lstStyle/>
        <a:p>
          <a:endParaRPr lang="en-US">
            <a:latin typeface="Times New Roman" panose="02020603050405020304" pitchFamily="18" charset="0"/>
            <a:cs typeface="Times New Roman" panose="02020603050405020304" pitchFamily="18" charset="0"/>
          </a:endParaRPr>
        </a:p>
      </dgm:t>
    </dgm:pt>
    <dgm:pt modelId="{595A7475-336A-4FF9-8BC3-F24364158D75}">
      <dgm:prSet custT="1"/>
      <dgm:spPr/>
      <dgm:t>
        <a:bodyPr/>
        <a:lstStyle/>
        <a:p>
          <a:pPr algn="l" rtl="0"/>
          <a:r>
            <a:rPr lang="en-US" sz="1100">
              <a:latin typeface="Times New Roman" panose="02020603050405020304" pitchFamily="18" charset="0"/>
              <a:cs typeface="Times New Roman" panose="02020603050405020304" pitchFamily="18" charset="0"/>
            </a:rPr>
            <a:t>Flex route services</a:t>
          </a:r>
        </a:p>
      </dgm:t>
    </dgm:pt>
    <dgm:pt modelId="{46294AE1-11DD-4D4E-9AF0-8A170158C178}" type="parTrans" cxnId="{F1E63E14-725F-46FD-8264-35DA94A9CB22}">
      <dgm:prSet/>
      <dgm:spPr/>
      <dgm:t>
        <a:bodyPr/>
        <a:lstStyle/>
        <a:p>
          <a:endParaRPr lang="en-US">
            <a:latin typeface="Times New Roman" panose="02020603050405020304" pitchFamily="18" charset="0"/>
            <a:cs typeface="Times New Roman" panose="02020603050405020304" pitchFamily="18" charset="0"/>
          </a:endParaRPr>
        </a:p>
      </dgm:t>
    </dgm:pt>
    <dgm:pt modelId="{07E5AC79-44CD-4C2D-80D5-D9C0CC041BC2}" type="sibTrans" cxnId="{F1E63E14-725F-46FD-8264-35DA94A9CB22}">
      <dgm:prSet/>
      <dgm:spPr/>
      <dgm:t>
        <a:bodyPr/>
        <a:lstStyle/>
        <a:p>
          <a:endParaRPr lang="en-US">
            <a:latin typeface="Times New Roman" panose="02020603050405020304" pitchFamily="18" charset="0"/>
            <a:cs typeface="Times New Roman" panose="02020603050405020304" pitchFamily="18" charset="0"/>
          </a:endParaRPr>
        </a:p>
      </dgm:t>
    </dgm:pt>
    <dgm:pt modelId="{5F145947-382E-41DF-94F3-621A1E90A2D2}">
      <dgm:prSet custT="1"/>
      <dgm:spPr/>
      <dgm:t>
        <a:bodyPr/>
        <a:lstStyle/>
        <a:p>
          <a:pPr algn="l" rtl="0"/>
          <a:r>
            <a:rPr lang="en-US" sz="1100">
              <a:latin typeface="Times New Roman" panose="02020603050405020304" pitchFamily="18" charset="0"/>
              <a:cs typeface="Times New Roman" panose="02020603050405020304" pitchFamily="18" charset="0"/>
            </a:rPr>
            <a:t>Microtransit pilots &amp; partnerships</a:t>
          </a:r>
        </a:p>
      </dgm:t>
    </dgm:pt>
    <dgm:pt modelId="{8C5FF6AF-67EC-4172-B935-9175F72CBDA0}" type="parTrans" cxnId="{D25DEC00-8AF1-4687-BBD7-FFF749CE149B}">
      <dgm:prSet/>
      <dgm:spPr/>
      <dgm:t>
        <a:bodyPr/>
        <a:lstStyle/>
        <a:p>
          <a:endParaRPr lang="en-US">
            <a:latin typeface="Times New Roman" panose="02020603050405020304" pitchFamily="18" charset="0"/>
            <a:cs typeface="Times New Roman" panose="02020603050405020304" pitchFamily="18" charset="0"/>
          </a:endParaRPr>
        </a:p>
      </dgm:t>
    </dgm:pt>
    <dgm:pt modelId="{D25989A8-B264-4B59-85DB-EF9989AFCAC4}" type="sibTrans" cxnId="{D25DEC00-8AF1-4687-BBD7-FFF749CE149B}">
      <dgm:prSet/>
      <dgm:spPr/>
      <dgm:t>
        <a:bodyPr/>
        <a:lstStyle/>
        <a:p>
          <a:endParaRPr lang="en-US">
            <a:latin typeface="Times New Roman" panose="02020603050405020304" pitchFamily="18" charset="0"/>
            <a:cs typeface="Times New Roman" panose="02020603050405020304" pitchFamily="18" charset="0"/>
          </a:endParaRPr>
        </a:p>
      </dgm:t>
    </dgm:pt>
    <dgm:pt modelId="{BAFDC213-0C68-4553-8A97-E82B00FEF3B5}">
      <dgm:prSet custT="1"/>
      <dgm:spPr/>
      <dgm:t>
        <a:bodyPr/>
        <a:lstStyle/>
        <a:p>
          <a:pPr algn="l" rtl="0"/>
          <a:r>
            <a:rPr lang="en-US" sz="1100">
              <a:latin typeface="Times New Roman" panose="02020603050405020304" pitchFamily="18" charset="0"/>
              <a:cs typeface="Times New Roman" panose="02020603050405020304" pitchFamily="18" charset="0"/>
            </a:rPr>
            <a:t>New fare media &amp; fare integration</a:t>
          </a:r>
        </a:p>
      </dgm:t>
    </dgm:pt>
    <dgm:pt modelId="{C0B4EA90-DD9E-409A-B4A4-517184DF348C}" type="parTrans" cxnId="{89E0C532-AA7B-41AE-B3DE-4FA78DEF07A2}">
      <dgm:prSet/>
      <dgm:spPr/>
      <dgm:t>
        <a:bodyPr/>
        <a:lstStyle/>
        <a:p>
          <a:endParaRPr lang="en-US">
            <a:latin typeface="Times New Roman" panose="02020603050405020304" pitchFamily="18" charset="0"/>
            <a:cs typeface="Times New Roman" panose="02020603050405020304" pitchFamily="18" charset="0"/>
          </a:endParaRPr>
        </a:p>
      </dgm:t>
    </dgm:pt>
    <dgm:pt modelId="{FAE89BD3-CDC4-4DCB-9C8F-2A8D23B398D2}" type="sibTrans" cxnId="{89E0C532-AA7B-41AE-B3DE-4FA78DEF07A2}">
      <dgm:prSet/>
      <dgm:spPr/>
      <dgm:t>
        <a:bodyPr/>
        <a:lstStyle/>
        <a:p>
          <a:endParaRPr lang="en-US">
            <a:latin typeface="Times New Roman" panose="02020603050405020304" pitchFamily="18" charset="0"/>
            <a:cs typeface="Times New Roman" panose="02020603050405020304" pitchFamily="18" charset="0"/>
          </a:endParaRPr>
        </a:p>
      </dgm:t>
    </dgm:pt>
    <dgm:pt modelId="{91B7E28A-C376-41D1-A5F9-FC303C45EFA4}">
      <dgm:prSet custT="1"/>
      <dgm:spPr/>
      <dgm:t>
        <a:bodyPr/>
        <a:lstStyle/>
        <a:p>
          <a:pPr algn="l" rtl="0"/>
          <a:r>
            <a:rPr lang="en-US" sz="1100">
              <a:latin typeface="Times New Roman" panose="02020603050405020304" pitchFamily="18" charset="0"/>
              <a:cs typeface="Times New Roman" panose="02020603050405020304" pitchFamily="18" charset="0"/>
            </a:rPr>
            <a:t>Real-time information</a:t>
          </a:r>
        </a:p>
      </dgm:t>
    </dgm:pt>
    <dgm:pt modelId="{E2912F51-A1A4-46ED-93D4-1C25459C5EFB}" type="parTrans" cxnId="{7EAF4DF2-3329-4460-B7E5-87C6CCB262A4}">
      <dgm:prSet/>
      <dgm:spPr/>
      <dgm:t>
        <a:bodyPr/>
        <a:lstStyle/>
        <a:p>
          <a:endParaRPr lang="en-US">
            <a:latin typeface="Times New Roman" panose="02020603050405020304" pitchFamily="18" charset="0"/>
            <a:cs typeface="Times New Roman" panose="02020603050405020304" pitchFamily="18" charset="0"/>
          </a:endParaRPr>
        </a:p>
      </dgm:t>
    </dgm:pt>
    <dgm:pt modelId="{DC7899A4-2A53-47A4-9782-D0FFB9B0AE06}" type="sibTrans" cxnId="{7EAF4DF2-3329-4460-B7E5-87C6CCB262A4}">
      <dgm:prSet/>
      <dgm:spPr/>
      <dgm:t>
        <a:bodyPr/>
        <a:lstStyle/>
        <a:p>
          <a:endParaRPr lang="en-US">
            <a:latin typeface="Times New Roman" panose="02020603050405020304" pitchFamily="18" charset="0"/>
            <a:cs typeface="Times New Roman" panose="02020603050405020304" pitchFamily="18" charset="0"/>
          </a:endParaRPr>
        </a:p>
      </dgm:t>
    </dgm:pt>
    <dgm:pt modelId="{8ED5EA5F-84E3-49CB-AE2C-B9BFC3D79BCA}">
      <dgm:prSet custT="1"/>
      <dgm:spPr/>
      <dgm:t>
        <a:bodyPr/>
        <a:lstStyle/>
        <a:p>
          <a:pPr algn="l" rtl="0"/>
          <a:r>
            <a:rPr lang="en-US" sz="1100">
              <a:latin typeface="Times New Roman" panose="02020603050405020304" pitchFamily="18" charset="0"/>
              <a:cs typeface="Times New Roman" panose="02020603050405020304" pitchFamily="18" charset="0"/>
            </a:rPr>
            <a:t>Maintenance Issues</a:t>
          </a:r>
        </a:p>
      </dgm:t>
    </dgm:pt>
    <dgm:pt modelId="{C0E5B051-FC48-4409-940D-51A6C2F3E878}" type="parTrans" cxnId="{9DA57553-7478-4686-B8D6-FA73E4D4C4D0}">
      <dgm:prSet/>
      <dgm:spPr/>
      <dgm:t>
        <a:bodyPr/>
        <a:lstStyle/>
        <a:p>
          <a:endParaRPr lang="en-US">
            <a:latin typeface="Times New Roman" panose="02020603050405020304" pitchFamily="18" charset="0"/>
            <a:cs typeface="Times New Roman" panose="02020603050405020304" pitchFamily="18" charset="0"/>
          </a:endParaRPr>
        </a:p>
      </dgm:t>
    </dgm:pt>
    <dgm:pt modelId="{BE80C3CF-4AC5-4EC1-B5FC-569EAF70892B}" type="sibTrans" cxnId="{9DA57553-7478-4686-B8D6-FA73E4D4C4D0}">
      <dgm:prSet/>
      <dgm:spPr/>
      <dgm:t>
        <a:bodyPr/>
        <a:lstStyle/>
        <a:p>
          <a:endParaRPr lang="en-US">
            <a:latin typeface="Times New Roman" panose="02020603050405020304" pitchFamily="18" charset="0"/>
            <a:cs typeface="Times New Roman" panose="02020603050405020304" pitchFamily="18" charset="0"/>
          </a:endParaRPr>
        </a:p>
      </dgm:t>
    </dgm:pt>
    <dgm:pt modelId="{894FBC59-41FF-4E58-9630-352E694FFFB2}">
      <dgm:prSet custT="1"/>
      <dgm:spPr/>
      <dgm:t>
        <a:bodyPr/>
        <a:lstStyle/>
        <a:p>
          <a:pPr algn="l" rtl="0"/>
          <a:r>
            <a:rPr lang="en-US" sz="1100">
              <a:latin typeface="Times New Roman" panose="02020603050405020304" pitchFamily="18" charset="0"/>
              <a:cs typeface="Times New Roman" panose="02020603050405020304" pitchFamily="18" charset="0"/>
            </a:rPr>
            <a:t>School &amp; employer partnerships</a:t>
          </a:r>
        </a:p>
      </dgm:t>
    </dgm:pt>
    <dgm:pt modelId="{D29B4A10-168F-4AFD-B04A-223F7B3313A1}" type="parTrans" cxnId="{97681B67-393E-4940-A1E3-1D66DA040FB7}">
      <dgm:prSet/>
      <dgm:spPr/>
      <dgm:t>
        <a:bodyPr/>
        <a:lstStyle/>
        <a:p>
          <a:endParaRPr lang="en-US">
            <a:latin typeface="Times New Roman" panose="02020603050405020304" pitchFamily="18" charset="0"/>
            <a:cs typeface="Times New Roman" panose="02020603050405020304" pitchFamily="18" charset="0"/>
          </a:endParaRPr>
        </a:p>
      </dgm:t>
    </dgm:pt>
    <dgm:pt modelId="{4EC3C12E-383A-46D5-ADCA-6839E682228B}" type="sibTrans" cxnId="{97681B67-393E-4940-A1E3-1D66DA040FB7}">
      <dgm:prSet/>
      <dgm:spPr/>
      <dgm:t>
        <a:bodyPr/>
        <a:lstStyle/>
        <a:p>
          <a:endParaRPr lang="en-US">
            <a:latin typeface="Times New Roman" panose="02020603050405020304" pitchFamily="18" charset="0"/>
            <a:cs typeface="Times New Roman" panose="02020603050405020304" pitchFamily="18" charset="0"/>
          </a:endParaRPr>
        </a:p>
      </dgm:t>
    </dgm:pt>
    <dgm:pt modelId="{9D81D2CE-16E8-4CF1-8A2E-8F6E0039D1E3}">
      <dgm:prSet custT="1"/>
      <dgm:spPr/>
      <dgm:t>
        <a:bodyPr/>
        <a:lstStyle/>
        <a:p>
          <a:pPr algn="l" rtl="0"/>
          <a:r>
            <a:rPr lang="en-US" sz="1100">
              <a:latin typeface="Times New Roman" panose="02020603050405020304" pitchFamily="18" charset="0"/>
              <a:cs typeface="Times New Roman" panose="02020603050405020304" pitchFamily="18" charset="0"/>
            </a:rPr>
            <a:t>Fare discounts or elimination</a:t>
          </a:r>
        </a:p>
      </dgm:t>
    </dgm:pt>
    <dgm:pt modelId="{C6C8B4CB-C747-4666-B168-E64E414948B4}" type="parTrans" cxnId="{44CA7B83-9CC4-453D-B778-5D3A4B9F4465}">
      <dgm:prSet/>
      <dgm:spPr/>
      <dgm:t>
        <a:bodyPr/>
        <a:lstStyle/>
        <a:p>
          <a:endParaRPr lang="en-US">
            <a:latin typeface="Times New Roman" panose="02020603050405020304" pitchFamily="18" charset="0"/>
            <a:cs typeface="Times New Roman" panose="02020603050405020304" pitchFamily="18" charset="0"/>
          </a:endParaRPr>
        </a:p>
      </dgm:t>
    </dgm:pt>
    <dgm:pt modelId="{B1CC87D2-5BC5-4289-AEE1-A72A059ABBD1}" type="sibTrans" cxnId="{44CA7B83-9CC4-453D-B778-5D3A4B9F4465}">
      <dgm:prSet/>
      <dgm:spPr/>
      <dgm:t>
        <a:bodyPr/>
        <a:lstStyle/>
        <a:p>
          <a:endParaRPr lang="en-US">
            <a:latin typeface="Times New Roman" panose="02020603050405020304" pitchFamily="18" charset="0"/>
            <a:cs typeface="Times New Roman" panose="02020603050405020304" pitchFamily="18" charset="0"/>
          </a:endParaRPr>
        </a:p>
      </dgm:t>
    </dgm:pt>
    <dgm:pt modelId="{1D95C0DB-F53A-4AF6-823C-63EDAFA8B777}">
      <dgm:prSet custT="1"/>
      <dgm:spPr/>
      <dgm:t>
        <a:bodyPr/>
        <a:lstStyle/>
        <a:p>
          <a:pPr algn="l" rtl="0"/>
          <a:r>
            <a:rPr lang="en-US" sz="1100">
              <a:latin typeface="Times New Roman" panose="02020603050405020304" pitchFamily="18" charset="0"/>
              <a:cs typeface="Times New Roman" panose="02020603050405020304" pitchFamily="18" charset="0"/>
            </a:rPr>
            <a:t>Gentrification</a:t>
          </a:r>
        </a:p>
      </dgm:t>
    </dgm:pt>
    <dgm:pt modelId="{D09C2CB6-0D86-412E-9DEA-DA8983EFA59A}" type="parTrans" cxnId="{42D46B18-ECB0-4F56-AEF6-C67EAC275C70}">
      <dgm:prSet/>
      <dgm:spPr/>
      <dgm:t>
        <a:bodyPr/>
        <a:lstStyle/>
        <a:p>
          <a:endParaRPr lang="en-US">
            <a:latin typeface="Times New Roman" panose="02020603050405020304" pitchFamily="18" charset="0"/>
            <a:cs typeface="Times New Roman" panose="02020603050405020304" pitchFamily="18" charset="0"/>
          </a:endParaRPr>
        </a:p>
      </dgm:t>
    </dgm:pt>
    <dgm:pt modelId="{B90EB39B-0C20-4F19-87DA-D8CB89DE3F22}" type="sibTrans" cxnId="{42D46B18-ECB0-4F56-AEF6-C67EAC275C70}">
      <dgm:prSet/>
      <dgm:spPr/>
      <dgm:t>
        <a:bodyPr/>
        <a:lstStyle/>
        <a:p>
          <a:endParaRPr lang="en-US">
            <a:latin typeface="Times New Roman" panose="02020603050405020304" pitchFamily="18" charset="0"/>
            <a:cs typeface="Times New Roman" panose="02020603050405020304" pitchFamily="18" charset="0"/>
          </a:endParaRPr>
        </a:p>
      </dgm:t>
    </dgm:pt>
    <dgm:pt modelId="{A113606E-5602-49D5-BD0F-855B648D8AC0}">
      <dgm:prSet custT="1"/>
      <dgm:spPr/>
      <dgm:t>
        <a:bodyPr/>
        <a:lstStyle/>
        <a:p>
          <a:pPr algn="l" rtl="0"/>
          <a:r>
            <a:rPr lang="en-US" sz="1100">
              <a:latin typeface="Times New Roman" panose="02020603050405020304" pitchFamily="18" charset="0"/>
              <a:cs typeface="Times New Roman" panose="02020603050405020304" pitchFamily="18" charset="0"/>
            </a:rPr>
            <a:t>Aging Population</a:t>
          </a:r>
        </a:p>
      </dgm:t>
    </dgm:pt>
    <dgm:pt modelId="{0C9926DD-0CF0-4682-B0F9-400591BA3669}" type="parTrans" cxnId="{3F404FBB-3090-47E9-9048-9BF426786BBE}">
      <dgm:prSet/>
      <dgm:spPr/>
      <dgm:t>
        <a:bodyPr/>
        <a:lstStyle/>
        <a:p>
          <a:endParaRPr lang="en-US">
            <a:latin typeface="Times New Roman" panose="02020603050405020304" pitchFamily="18" charset="0"/>
            <a:cs typeface="Times New Roman" panose="02020603050405020304" pitchFamily="18" charset="0"/>
          </a:endParaRPr>
        </a:p>
      </dgm:t>
    </dgm:pt>
    <dgm:pt modelId="{A603800C-16F8-42AA-AE62-E540CDAF2E7E}" type="sibTrans" cxnId="{3F404FBB-3090-47E9-9048-9BF426786BBE}">
      <dgm:prSet/>
      <dgm:spPr/>
      <dgm:t>
        <a:bodyPr/>
        <a:lstStyle/>
        <a:p>
          <a:endParaRPr lang="en-US">
            <a:latin typeface="Times New Roman" panose="02020603050405020304" pitchFamily="18" charset="0"/>
            <a:cs typeface="Times New Roman" panose="02020603050405020304" pitchFamily="18" charset="0"/>
          </a:endParaRPr>
        </a:p>
      </dgm:t>
    </dgm:pt>
    <dgm:pt modelId="{2A8D635C-C643-4AEC-BF5A-28E8AFBAE6F0}">
      <dgm:prSet custT="1"/>
      <dgm:spPr/>
      <dgm:t>
        <a:bodyPr/>
        <a:lstStyle/>
        <a:p>
          <a:pPr algn="l" rtl="0"/>
          <a:r>
            <a:rPr lang="en-US" sz="1100">
              <a:latin typeface="Times New Roman" panose="02020603050405020304" pitchFamily="18" charset="0"/>
              <a:cs typeface="Times New Roman" panose="02020603050405020304" pitchFamily="18" charset="0"/>
            </a:rPr>
            <a:t>Millennials</a:t>
          </a:r>
        </a:p>
      </dgm:t>
    </dgm:pt>
    <dgm:pt modelId="{E26FB092-D018-4F22-8BEF-5E5DB54781A9}" type="parTrans" cxnId="{30905AA3-3C81-4F5B-A9AC-DB3FC2386ECF}">
      <dgm:prSet/>
      <dgm:spPr/>
      <dgm:t>
        <a:bodyPr/>
        <a:lstStyle/>
        <a:p>
          <a:endParaRPr lang="en-US">
            <a:latin typeface="Times New Roman" panose="02020603050405020304" pitchFamily="18" charset="0"/>
            <a:cs typeface="Times New Roman" panose="02020603050405020304" pitchFamily="18" charset="0"/>
          </a:endParaRPr>
        </a:p>
      </dgm:t>
    </dgm:pt>
    <dgm:pt modelId="{1CB8751C-20A3-41BA-8660-A3107109CB0D}" type="sibTrans" cxnId="{30905AA3-3C81-4F5B-A9AC-DB3FC2386ECF}">
      <dgm:prSet/>
      <dgm:spPr/>
      <dgm:t>
        <a:bodyPr/>
        <a:lstStyle/>
        <a:p>
          <a:endParaRPr lang="en-US">
            <a:latin typeface="Times New Roman" panose="02020603050405020304" pitchFamily="18" charset="0"/>
            <a:cs typeface="Times New Roman" panose="02020603050405020304" pitchFamily="18" charset="0"/>
          </a:endParaRPr>
        </a:p>
      </dgm:t>
    </dgm:pt>
    <dgm:pt modelId="{64970477-CC32-4726-8CB8-00B7EF63238A}">
      <dgm:prSet custT="1"/>
      <dgm:spPr/>
      <dgm:t>
        <a:bodyPr/>
        <a:lstStyle/>
        <a:p>
          <a:pPr algn="l" rtl="0"/>
          <a:r>
            <a:rPr lang="en-US" sz="1100">
              <a:latin typeface="Times New Roman" panose="02020603050405020304" pitchFamily="18" charset="0"/>
              <a:cs typeface="Times New Roman" panose="02020603050405020304" pitchFamily="18" charset="0"/>
            </a:rPr>
            <a:t>Telecommuters</a:t>
          </a:r>
        </a:p>
      </dgm:t>
    </dgm:pt>
    <dgm:pt modelId="{4B595D92-61C4-4258-BE5E-351BF9EE883A}" type="parTrans" cxnId="{3F4EE4C6-1491-4FB5-AE4C-DAC0FB4504C5}">
      <dgm:prSet/>
      <dgm:spPr/>
      <dgm:t>
        <a:bodyPr/>
        <a:lstStyle/>
        <a:p>
          <a:endParaRPr lang="en-US">
            <a:latin typeface="Times New Roman" panose="02020603050405020304" pitchFamily="18" charset="0"/>
            <a:cs typeface="Times New Roman" panose="02020603050405020304" pitchFamily="18" charset="0"/>
          </a:endParaRPr>
        </a:p>
      </dgm:t>
    </dgm:pt>
    <dgm:pt modelId="{819438B9-AD84-48D8-B959-D7D9EAD64A38}" type="sibTrans" cxnId="{3F4EE4C6-1491-4FB5-AE4C-DAC0FB4504C5}">
      <dgm:prSet/>
      <dgm:spPr/>
      <dgm:t>
        <a:bodyPr/>
        <a:lstStyle/>
        <a:p>
          <a:endParaRPr lang="en-US">
            <a:latin typeface="Times New Roman" panose="02020603050405020304" pitchFamily="18" charset="0"/>
            <a:cs typeface="Times New Roman" panose="02020603050405020304" pitchFamily="18" charset="0"/>
          </a:endParaRPr>
        </a:p>
      </dgm:t>
    </dgm:pt>
    <dgm:pt modelId="{FACCDA69-AB38-48BF-B2D8-9ED2C9E098E9}">
      <dgm:prSet custT="1"/>
      <dgm:spPr/>
      <dgm:t>
        <a:bodyPr/>
        <a:lstStyle/>
        <a:p>
          <a:pPr algn="l"/>
          <a:r>
            <a:rPr lang="en-US" sz="1100">
              <a:latin typeface="Times New Roman" panose="02020603050405020304" pitchFamily="18" charset="0"/>
              <a:cs typeface="Times New Roman" panose="02020603050405020304" pitchFamily="18" charset="0"/>
            </a:rPr>
            <a:t>Delivery services</a:t>
          </a:r>
        </a:p>
      </dgm:t>
    </dgm:pt>
    <dgm:pt modelId="{FF91B748-3544-4AEA-8D94-F02B32A6039B}" type="parTrans" cxnId="{3F85F96F-9FA3-45D4-B5B7-FEE3CF7A4075}">
      <dgm:prSet/>
      <dgm:spPr/>
      <dgm:t>
        <a:bodyPr/>
        <a:lstStyle/>
        <a:p>
          <a:endParaRPr lang="en-US">
            <a:latin typeface="Times New Roman" panose="02020603050405020304" pitchFamily="18" charset="0"/>
            <a:cs typeface="Times New Roman" panose="02020603050405020304" pitchFamily="18" charset="0"/>
          </a:endParaRPr>
        </a:p>
      </dgm:t>
    </dgm:pt>
    <dgm:pt modelId="{CF94FE8B-A708-4F31-9818-7682CB8DB36D}" type="sibTrans" cxnId="{3F85F96F-9FA3-45D4-B5B7-FEE3CF7A4075}">
      <dgm:prSet/>
      <dgm:spPr/>
      <dgm:t>
        <a:bodyPr/>
        <a:lstStyle/>
        <a:p>
          <a:endParaRPr lang="en-US">
            <a:latin typeface="Times New Roman" panose="02020603050405020304" pitchFamily="18" charset="0"/>
            <a:cs typeface="Times New Roman" panose="02020603050405020304" pitchFamily="18" charset="0"/>
          </a:endParaRPr>
        </a:p>
      </dgm:t>
    </dgm:pt>
    <dgm:pt modelId="{AE5B1A25-9C8B-4CF3-94BB-8C6787B4BB81}">
      <dgm:prSet custT="1"/>
      <dgm:spPr/>
      <dgm:t>
        <a:bodyPr/>
        <a:lstStyle/>
        <a:p>
          <a:pPr algn="l"/>
          <a:r>
            <a:rPr lang="en-US" sz="1100">
              <a:latin typeface="Times New Roman" panose="02020603050405020304" pitchFamily="18" charset="0"/>
              <a:cs typeface="Times New Roman" panose="02020603050405020304" pitchFamily="18" charset="0"/>
            </a:rPr>
            <a:t>Congestion &amp; parking pricing</a:t>
          </a:r>
        </a:p>
      </dgm:t>
    </dgm:pt>
    <dgm:pt modelId="{415855CA-7D5F-4CC2-8B6E-DD0324618E41}" type="parTrans" cxnId="{FE5DD712-38B4-4E8C-B639-0D5146B3A4F8}">
      <dgm:prSet/>
      <dgm:spPr/>
      <dgm:t>
        <a:bodyPr/>
        <a:lstStyle/>
        <a:p>
          <a:endParaRPr lang="en-US">
            <a:latin typeface="Times New Roman" panose="02020603050405020304" pitchFamily="18" charset="0"/>
            <a:cs typeface="Times New Roman" panose="02020603050405020304" pitchFamily="18" charset="0"/>
          </a:endParaRPr>
        </a:p>
      </dgm:t>
    </dgm:pt>
    <dgm:pt modelId="{769C7695-F0EF-4AB8-91F5-0D9AFF21A6E8}" type="sibTrans" cxnId="{FE5DD712-38B4-4E8C-B639-0D5146B3A4F8}">
      <dgm:prSet/>
      <dgm:spPr/>
      <dgm:t>
        <a:bodyPr/>
        <a:lstStyle/>
        <a:p>
          <a:endParaRPr lang="en-US">
            <a:latin typeface="Times New Roman" panose="02020603050405020304" pitchFamily="18" charset="0"/>
            <a:cs typeface="Times New Roman" panose="02020603050405020304" pitchFamily="18" charset="0"/>
          </a:endParaRPr>
        </a:p>
      </dgm:t>
    </dgm:pt>
    <dgm:pt modelId="{5BFBA811-7F26-40F1-87B7-0BE78475D565}">
      <dgm:prSet custT="1"/>
      <dgm:spPr/>
      <dgm:t>
        <a:bodyPr/>
        <a:lstStyle/>
        <a:p>
          <a:pPr algn="l" rtl="0"/>
          <a:r>
            <a:rPr lang="en-US" sz="1100">
              <a:latin typeface="Times New Roman" panose="02020603050405020304" pitchFamily="18" charset="0"/>
              <a:cs typeface="Times New Roman" panose="02020603050405020304" pitchFamily="18" charset="0"/>
            </a:rPr>
            <a:t>Shared Mobility (ride hailing, e-scooters, bike sharing </a:t>
          </a:r>
        </a:p>
      </dgm:t>
    </dgm:pt>
    <dgm:pt modelId="{5A185DA8-488B-4DF4-90D5-A52700EAB021}" type="parTrans" cxnId="{B7D64296-D55A-471D-8537-E95351FA993D}">
      <dgm:prSet/>
      <dgm:spPr/>
      <dgm:t>
        <a:bodyPr/>
        <a:lstStyle/>
        <a:p>
          <a:endParaRPr lang="en-US">
            <a:latin typeface="Times New Roman" panose="02020603050405020304" pitchFamily="18" charset="0"/>
            <a:cs typeface="Times New Roman" panose="02020603050405020304" pitchFamily="18" charset="0"/>
          </a:endParaRPr>
        </a:p>
      </dgm:t>
    </dgm:pt>
    <dgm:pt modelId="{F0749F2E-6128-44F8-B8E1-47EB7A6430F3}" type="sibTrans" cxnId="{B7D64296-D55A-471D-8537-E95351FA993D}">
      <dgm:prSet/>
      <dgm:spPr/>
      <dgm:t>
        <a:bodyPr/>
        <a:lstStyle/>
        <a:p>
          <a:endParaRPr lang="en-US">
            <a:latin typeface="Times New Roman" panose="02020603050405020304" pitchFamily="18" charset="0"/>
            <a:cs typeface="Times New Roman" panose="02020603050405020304" pitchFamily="18" charset="0"/>
          </a:endParaRPr>
        </a:p>
      </dgm:t>
    </dgm:pt>
    <dgm:pt modelId="{F581220B-DCB7-4270-A0C0-1CCED348954A}">
      <dgm:prSet/>
      <dgm:spPr/>
      <dgm:t>
        <a:bodyPr/>
        <a:lstStyle/>
        <a:p>
          <a:r>
            <a:rPr lang="en-US">
              <a:latin typeface="Times New Roman" panose="02020603050405020304" pitchFamily="18" charset="0"/>
              <a:cs typeface="Times New Roman" panose="02020603050405020304" pitchFamily="18" charset="0"/>
            </a:rPr>
            <a:t>Epidemics </a:t>
          </a:r>
        </a:p>
      </dgm:t>
    </dgm:pt>
    <dgm:pt modelId="{EEE47A8B-E8C7-4518-A583-4A074199C87A}" type="parTrans" cxnId="{0D50CF76-C163-4DC1-9AEE-646B22D68A86}">
      <dgm:prSet/>
      <dgm:spPr/>
      <dgm:t>
        <a:bodyPr/>
        <a:lstStyle/>
        <a:p>
          <a:endParaRPr lang="en-US">
            <a:latin typeface="Times New Roman" panose="02020603050405020304" pitchFamily="18" charset="0"/>
            <a:cs typeface="Times New Roman" panose="02020603050405020304" pitchFamily="18" charset="0"/>
          </a:endParaRPr>
        </a:p>
      </dgm:t>
    </dgm:pt>
    <dgm:pt modelId="{A33892BB-146D-46AF-834A-5E14600D558C}" type="sibTrans" cxnId="{0D50CF76-C163-4DC1-9AEE-646B22D68A86}">
      <dgm:prSet/>
      <dgm:spPr/>
      <dgm:t>
        <a:bodyPr/>
        <a:lstStyle/>
        <a:p>
          <a:endParaRPr lang="en-US">
            <a:latin typeface="Times New Roman" panose="02020603050405020304" pitchFamily="18" charset="0"/>
            <a:cs typeface="Times New Roman" panose="02020603050405020304" pitchFamily="18" charset="0"/>
          </a:endParaRPr>
        </a:p>
      </dgm:t>
    </dgm:pt>
    <dgm:pt modelId="{47DE55B4-45F7-4F05-9FBD-B0BE96BFBB97}">
      <dgm:prSet/>
      <dgm:spPr/>
      <dgm:t>
        <a:bodyPr/>
        <a:lstStyle/>
        <a:p>
          <a:r>
            <a:rPr lang="en-US">
              <a:latin typeface="Times New Roman" panose="02020603050405020304" pitchFamily="18" charset="0"/>
              <a:cs typeface="Times New Roman" panose="02020603050405020304" pitchFamily="18" charset="0"/>
            </a:rPr>
            <a:t>Terrorist attacks </a:t>
          </a:r>
        </a:p>
      </dgm:t>
    </dgm:pt>
    <dgm:pt modelId="{C19822D5-4968-4271-B610-9249C3940A2A}" type="parTrans" cxnId="{356D1921-EC6A-4388-AC44-898C1682042E}">
      <dgm:prSet/>
      <dgm:spPr/>
      <dgm:t>
        <a:bodyPr/>
        <a:lstStyle/>
        <a:p>
          <a:endParaRPr lang="en-US">
            <a:latin typeface="Times New Roman" panose="02020603050405020304" pitchFamily="18" charset="0"/>
            <a:cs typeface="Times New Roman" panose="02020603050405020304" pitchFamily="18" charset="0"/>
          </a:endParaRPr>
        </a:p>
      </dgm:t>
    </dgm:pt>
    <dgm:pt modelId="{86D72E16-DF4F-4D4C-BDDD-C4067E0F33E3}" type="sibTrans" cxnId="{356D1921-EC6A-4388-AC44-898C1682042E}">
      <dgm:prSet/>
      <dgm:spPr/>
      <dgm:t>
        <a:bodyPr/>
        <a:lstStyle/>
        <a:p>
          <a:endParaRPr lang="en-US">
            <a:latin typeface="Times New Roman" panose="02020603050405020304" pitchFamily="18" charset="0"/>
            <a:cs typeface="Times New Roman" panose="02020603050405020304" pitchFamily="18" charset="0"/>
          </a:endParaRPr>
        </a:p>
      </dgm:t>
    </dgm:pt>
    <dgm:pt modelId="{957D99A0-D832-4456-A923-8263E179EE84}">
      <dgm:prSet custT="1"/>
      <dgm:spPr/>
      <dgm:t>
        <a:bodyPr/>
        <a:lstStyle/>
        <a:p>
          <a:r>
            <a:rPr lang="en-US" sz="2800">
              <a:latin typeface="Times New Roman" panose="02020603050405020304" pitchFamily="18" charset="0"/>
              <a:cs typeface="Times New Roman" panose="02020603050405020304" pitchFamily="18" charset="0"/>
            </a:rPr>
            <a:t>Extreme Events </a:t>
          </a:r>
        </a:p>
      </dgm:t>
    </dgm:pt>
    <dgm:pt modelId="{8B54F001-8170-4D2A-ACAF-155757366B22}" type="sibTrans" cxnId="{5C535ED6-A600-4766-B2DC-8A7D00BF0DDB}">
      <dgm:prSet/>
      <dgm:spPr/>
      <dgm:t>
        <a:bodyPr/>
        <a:lstStyle/>
        <a:p>
          <a:endParaRPr lang="en-US">
            <a:latin typeface="Times New Roman" panose="02020603050405020304" pitchFamily="18" charset="0"/>
            <a:cs typeface="Times New Roman" panose="02020603050405020304" pitchFamily="18" charset="0"/>
          </a:endParaRPr>
        </a:p>
      </dgm:t>
    </dgm:pt>
    <dgm:pt modelId="{BA65B447-1A51-4A66-AC01-FDA4BEE6FAED}" type="parTrans" cxnId="{5C535ED6-A600-4766-B2DC-8A7D00BF0DDB}">
      <dgm:prSet/>
      <dgm:spPr/>
      <dgm:t>
        <a:bodyPr/>
        <a:lstStyle/>
        <a:p>
          <a:endParaRPr lang="en-US">
            <a:latin typeface="Times New Roman" panose="02020603050405020304" pitchFamily="18" charset="0"/>
            <a:cs typeface="Times New Roman" panose="02020603050405020304" pitchFamily="18" charset="0"/>
          </a:endParaRPr>
        </a:p>
      </dgm:t>
    </dgm:pt>
    <dgm:pt modelId="{B6CF91FF-DC47-41AE-B558-D819C43EB6BA}" type="pres">
      <dgm:prSet presAssocID="{07E17E48-D603-4EC0-8422-6E765A555038}" presName="theList" presStyleCnt="0">
        <dgm:presLayoutVars>
          <dgm:dir/>
          <dgm:animLvl val="lvl"/>
          <dgm:resizeHandles val="exact"/>
        </dgm:presLayoutVars>
      </dgm:prSet>
      <dgm:spPr/>
    </dgm:pt>
    <dgm:pt modelId="{5530D5C1-F10F-45C6-8103-874BD17B5973}" type="pres">
      <dgm:prSet presAssocID="{F9A714A9-C0B3-4B8B-8C24-97F334AB7D8A}" presName="compNode" presStyleCnt="0"/>
      <dgm:spPr/>
    </dgm:pt>
    <dgm:pt modelId="{A65387DD-7722-4BE7-9933-6CF30D037835}" type="pres">
      <dgm:prSet presAssocID="{F9A714A9-C0B3-4B8B-8C24-97F334AB7D8A}" presName="aNode" presStyleLbl="bgShp" presStyleIdx="0" presStyleCnt="3" custLinFactNeighborX="2735" custLinFactNeighborY="-4334"/>
      <dgm:spPr/>
    </dgm:pt>
    <dgm:pt modelId="{ED96F65F-3F7B-4A0F-A952-66BA6294122C}" type="pres">
      <dgm:prSet presAssocID="{F9A714A9-C0B3-4B8B-8C24-97F334AB7D8A}" presName="textNode" presStyleLbl="bgShp" presStyleIdx="0" presStyleCnt="3"/>
      <dgm:spPr/>
    </dgm:pt>
    <dgm:pt modelId="{D744F222-1AEF-4EDF-947A-63654A3C5A65}" type="pres">
      <dgm:prSet presAssocID="{F9A714A9-C0B3-4B8B-8C24-97F334AB7D8A}" presName="compChildNode" presStyleCnt="0"/>
      <dgm:spPr/>
    </dgm:pt>
    <dgm:pt modelId="{54BECD30-3E7A-46C3-9A37-D82674EB69D8}" type="pres">
      <dgm:prSet presAssocID="{F9A714A9-C0B3-4B8B-8C24-97F334AB7D8A}" presName="theInnerList" presStyleCnt="0"/>
      <dgm:spPr/>
    </dgm:pt>
    <dgm:pt modelId="{929D546A-2E83-4032-9D89-C2ED6E84ABEA}" type="pres">
      <dgm:prSet presAssocID="{3D6D17D8-AE7A-4585-9CBC-FAEFE21E379A}" presName="childNode" presStyleLbl="node1" presStyleIdx="0" presStyleCnt="33" custScaleX="109381" custScaleY="157901" custLinFactY="-70813" custLinFactNeighborX="4178" custLinFactNeighborY="-100000">
        <dgm:presLayoutVars>
          <dgm:bulletEnabled val="1"/>
        </dgm:presLayoutVars>
      </dgm:prSet>
      <dgm:spPr/>
    </dgm:pt>
    <dgm:pt modelId="{BF782181-6716-47B4-B9B8-5EB825632190}" type="pres">
      <dgm:prSet presAssocID="{3D6D17D8-AE7A-4585-9CBC-FAEFE21E379A}" presName="aSpace2" presStyleCnt="0"/>
      <dgm:spPr/>
    </dgm:pt>
    <dgm:pt modelId="{5614F762-6A03-48CA-84FF-5EEF4BCEF150}" type="pres">
      <dgm:prSet presAssocID="{F7026F60-6301-4298-9ECB-BB1181435FD8}" presName="childNode" presStyleLbl="node1" presStyleIdx="1" presStyleCnt="33" custScaleX="109381" custScaleY="157901" custLinFactY="-70813" custLinFactNeighborX="4178" custLinFactNeighborY="-100000">
        <dgm:presLayoutVars>
          <dgm:bulletEnabled val="1"/>
        </dgm:presLayoutVars>
      </dgm:prSet>
      <dgm:spPr/>
    </dgm:pt>
    <dgm:pt modelId="{7E37534F-8CB1-4388-8839-E848D270F71A}" type="pres">
      <dgm:prSet presAssocID="{F7026F60-6301-4298-9ECB-BB1181435FD8}" presName="aSpace2" presStyleCnt="0"/>
      <dgm:spPr/>
    </dgm:pt>
    <dgm:pt modelId="{2330FC11-784E-4BD1-83F0-C72E768B7F5B}" type="pres">
      <dgm:prSet presAssocID="{E7E71A06-656A-4320-A609-4D8B9E3C007D}" presName="childNode" presStyleLbl="node1" presStyleIdx="2" presStyleCnt="33" custScaleX="109381" custScaleY="157901" custLinFactY="-70813" custLinFactNeighborX="4178" custLinFactNeighborY="-100000">
        <dgm:presLayoutVars>
          <dgm:bulletEnabled val="1"/>
        </dgm:presLayoutVars>
      </dgm:prSet>
      <dgm:spPr/>
    </dgm:pt>
    <dgm:pt modelId="{7CB45F06-492F-4C85-91BA-E20BEBDDC665}" type="pres">
      <dgm:prSet presAssocID="{E7E71A06-656A-4320-A609-4D8B9E3C007D}" presName="aSpace2" presStyleCnt="0"/>
      <dgm:spPr/>
    </dgm:pt>
    <dgm:pt modelId="{83BA93AC-024F-488C-8358-AE6DD8B59E94}" type="pres">
      <dgm:prSet presAssocID="{FCA81A14-6B2E-4D24-910F-5BB45D98B682}" presName="childNode" presStyleLbl="node1" presStyleIdx="3" presStyleCnt="33" custScaleX="109381" custScaleY="157901" custLinFactY="-70813" custLinFactNeighborX="4178" custLinFactNeighborY="-100000">
        <dgm:presLayoutVars>
          <dgm:bulletEnabled val="1"/>
        </dgm:presLayoutVars>
      </dgm:prSet>
      <dgm:spPr/>
    </dgm:pt>
    <dgm:pt modelId="{FD068EA5-129A-48B4-97F0-45A408DF3E07}" type="pres">
      <dgm:prSet presAssocID="{FCA81A14-6B2E-4D24-910F-5BB45D98B682}" presName="aSpace2" presStyleCnt="0"/>
      <dgm:spPr/>
    </dgm:pt>
    <dgm:pt modelId="{5835AE0F-7BE1-4272-BF42-7D944DBD09CA}" type="pres">
      <dgm:prSet presAssocID="{1915059A-EE36-4DCD-A90F-8DCF5DF3FF46}" presName="childNode" presStyleLbl="node1" presStyleIdx="4" presStyleCnt="33" custScaleX="109381" custScaleY="157901" custLinFactY="-70813" custLinFactNeighborX="4178" custLinFactNeighborY="-100000">
        <dgm:presLayoutVars>
          <dgm:bulletEnabled val="1"/>
        </dgm:presLayoutVars>
      </dgm:prSet>
      <dgm:spPr/>
    </dgm:pt>
    <dgm:pt modelId="{53E2AA93-2580-461E-97F7-EE1DF731DC79}" type="pres">
      <dgm:prSet presAssocID="{1915059A-EE36-4DCD-A90F-8DCF5DF3FF46}" presName="aSpace2" presStyleCnt="0"/>
      <dgm:spPr/>
    </dgm:pt>
    <dgm:pt modelId="{F60EE59B-8F03-4019-A163-F01FAB3399D4}" type="pres">
      <dgm:prSet presAssocID="{6A4771F2-B12E-4B15-8BDA-4AEBE362F269}" presName="childNode" presStyleLbl="node1" presStyleIdx="5" presStyleCnt="33" custScaleX="109381" custScaleY="157901" custLinFactY="-70813" custLinFactNeighborX="4178" custLinFactNeighborY="-100000">
        <dgm:presLayoutVars>
          <dgm:bulletEnabled val="1"/>
        </dgm:presLayoutVars>
      </dgm:prSet>
      <dgm:spPr/>
    </dgm:pt>
    <dgm:pt modelId="{083D6685-9B34-40D2-85EF-201F68A4D91E}" type="pres">
      <dgm:prSet presAssocID="{6A4771F2-B12E-4B15-8BDA-4AEBE362F269}" presName="aSpace2" presStyleCnt="0"/>
      <dgm:spPr/>
    </dgm:pt>
    <dgm:pt modelId="{B5D88311-1665-43FB-B898-824F1891B7A5}" type="pres">
      <dgm:prSet presAssocID="{5FE64447-0068-4F67-A8C5-754C06E3B7B4}" presName="childNode" presStyleLbl="node1" presStyleIdx="6" presStyleCnt="33" custScaleX="109381" custScaleY="157901" custLinFactY="-70813" custLinFactNeighborX="4178" custLinFactNeighborY="-100000">
        <dgm:presLayoutVars>
          <dgm:bulletEnabled val="1"/>
        </dgm:presLayoutVars>
      </dgm:prSet>
      <dgm:spPr/>
    </dgm:pt>
    <dgm:pt modelId="{107AC531-80DD-4E41-859F-20283E345A42}" type="pres">
      <dgm:prSet presAssocID="{5FE64447-0068-4F67-A8C5-754C06E3B7B4}" presName="aSpace2" presStyleCnt="0"/>
      <dgm:spPr/>
    </dgm:pt>
    <dgm:pt modelId="{EE9C9EDE-64E8-4164-B82C-F94E4F0A9751}" type="pres">
      <dgm:prSet presAssocID="{C9F8C5AA-BE18-4B3B-B0D5-AB082BC0D069}" presName="childNode" presStyleLbl="node1" presStyleIdx="7" presStyleCnt="33" custScaleX="109381" custScaleY="157901" custLinFactY="-70813" custLinFactNeighborX="4178" custLinFactNeighborY="-100000">
        <dgm:presLayoutVars>
          <dgm:bulletEnabled val="1"/>
        </dgm:presLayoutVars>
      </dgm:prSet>
      <dgm:spPr/>
    </dgm:pt>
    <dgm:pt modelId="{408EFC65-FAE1-4E9D-A2D7-CED2214C0C7B}" type="pres">
      <dgm:prSet presAssocID="{C9F8C5AA-BE18-4B3B-B0D5-AB082BC0D069}" presName="aSpace2" presStyleCnt="0"/>
      <dgm:spPr/>
    </dgm:pt>
    <dgm:pt modelId="{0AE5A68B-3202-4695-83E2-33CC2A098615}" type="pres">
      <dgm:prSet presAssocID="{210830B1-651E-40BC-BF66-F1BB56EDC3A7}" presName="childNode" presStyleLbl="node1" presStyleIdx="8" presStyleCnt="33" custScaleX="109381" custScaleY="157901" custLinFactY="-70813" custLinFactNeighborX="4178" custLinFactNeighborY="-100000">
        <dgm:presLayoutVars>
          <dgm:bulletEnabled val="1"/>
        </dgm:presLayoutVars>
      </dgm:prSet>
      <dgm:spPr/>
    </dgm:pt>
    <dgm:pt modelId="{456D6DB5-5A87-4BF6-A740-43CBAE7E6272}" type="pres">
      <dgm:prSet presAssocID="{210830B1-651E-40BC-BF66-F1BB56EDC3A7}" presName="aSpace2" presStyleCnt="0"/>
      <dgm:spPr/>
    </dgm:pt>
    <dgm:pt modelId="{684DEECE-7F66-4B96-8B96-7E60C5924CEA}" type="pres">
      <dgm:prSet presAssocID="{E4CECA42-85C0-4A60-9C5F-D8D2D27875AB}" presName="childNode" presStyleLbl="node1" presStyleIdx="9" presStyleCnt="33" custScaleX="109381" custScaleY="157901" custLinFactY="-70813" custLinFactNeighborX="4178" custLinFactNeighborY="-100000">
        <dgm:presLayoutVars>
          <dgm:bulletEnabled val="1"/>
        </dgm:presLayoutVars>
      </dgm:prSet>
      <dgm:spPr/>
    </dgm:pt>
    <dgm:pt modelId="{3E9EC4EB-33D0-4F1B-AC43-11A7FAB3D08B}" type="pres">
      <dgm:prSet presAssocID="{E4CECA42-85C0-4A60-9C5F-D8D2D27875AB}" presName="aSpace2" presStyleCnt="0"/>
      <dgm:spPr/>
    </dgm:pt>
    <dgm:pt modelId="{0C709373-678D-4C13-B2E1-CB62E0B94439}" type="pres">
      <dgm:prSet presAssocID="{751C0011-8093-43BC-BB18-D8B5F7F0A808}" presName="childNode" presStyleLbl="node1" presStyleIdx="10" presStyleCnt="33" custScaleX="109381" custScaleY="157901" custLinFactY="-70813" custLinFactNeighborX="4178" custLinFactNeighborY="-100000">
        <dgm:presLayoutVars>
          <dgm:bulletEnabled val="1"/>
        </dgm:presLayoutVars>
      </dgm:prSet>
      <dgm:spPr/>
    </dgm:pt>
    <dgm:pt modelId="{1294B52E-7FAD-4119-9CC7-21DEF7ED2F1C}" type="pres">
      <dgm:prSet presAssocID="{751C0011-8093-43BC-BB18-D8B5F7F0A808}" presName="aSpace2" presStyleCnt="0"/>
      <dgm:spPr/>
    </dgm:pt>
    <dgm:pt modelId="{062F6142-580E-416B-9635-8FA7C42593CE}" type="pres">
      <dgm:prSet presAssocID="{C0BBC30D-D748-4793-AB29-CB3A7DC95AAE}" presName="childNode" presStyleLbl="node1" presStyleIdx="11" presStyleCnt="33" custScaleX="109381" custScaleY="157901" custLinFactY="-70813" custLinFactNeighborX="4178" custLinFactNeighborY="-100000">
        <dgm:presLayoutVars>
          <dgm:bulletEnabled val="1"/>
        </dgm:presLayoutVars>
      </dgm:prSet>
      <dgm:spPr/>
    </dgm:pt>
    <dgm:pt modelId="{85AFB8A2-CB7A-4814-9D22-AD0F811C825B}" type="pres">
      <dgm:prSet presAssocID="{C0BBC30D-D748-4793-AB29-CB3A7DC95AAE}" presName="aSpace2" presStyleCnt="0"/>
      <dgm:spPr/>
    </dgm:pt>
    <dgm:pt modelId="{1860BD2A-0FC7-41D9-BC3D-B5A00DE486C9}" type="pres">
      <dgm:prSet presAssocID="{BB798BDA-EDAC-4EBC-9394-0C2B2D8B3C41}" presName="childNode" presStyleLbl="node1" presStyleIdx="12" presStyleCnt="33" custScaleX="109381" custScaleY="157901" custLinFactY="-70813" custLinFactNeighborX="4178" custLinFactNeighborY="-100000">
        <dgm:presLayoutVars>
          <dgm:bulletEnabled val="1"/>
        </dgm:presLayoutVars>
      </dgm:prSet>
      <dgm:spPr/>
    </dgm:pt>
    <dgm:pt modelId="{5A7F8DCA-5771-4B35-9850-2929E8395763}" type="pres">
      <dgm:prSet presAssocID="{BB798BDA-EDAC-4EBC-9394-0C2B2D8B3C41}" presName="aSpace2" presStyleCnt="0"/>
      <dgm:spPr/>
    </dgm:pt>
    <dgm:pt modelId="{5138E1D1-F276-4007-A0E0-821EAAA5EAC3}" type="pres">
      <dgm:prSet presAssocID="{C60FE1CD-2F6A-438B-8C3C-D867F963F268}" presName="childNode" presStyleLbl="node1" presStyleIdx="13" presStyleCnt="33" custScaleX="109381" custScaleY="157901" custLinFactY="-70813" custLinFactNeighborX="4178" custLinFactNeighborY="-100000">
        <dgm:presLayoutVars>
          <dgm:bulletEnabled val="1"/>
        </dgm:presLayoutVars>
      </dgm:prSet>
      <dgm:spPr/>
    </dgm:pt>
    <dgm:pt modelId="{A464ED84-2932-4288-A658-A43133BA442C}" type="pres">
      <dgm:prSet presAssocID="{C60FE1CD-2F6A-438B-8C3C-D867F963F268}" presName="aSpace2" presStyleCnt="0"/>
      <dgm:spPr/>
    </dgm:pt>
    <dgm:pt modelId="{975242B0-15A3-4B10-8351-8BB1874C857B}" type="pres">
      <dgm:prSet presAssocID="{BA37531D-75A0-46BD-AD31-EC534AF58AAA}" presName="childNode" presStyleLbl="node1" presStyleIdx="14" presStyleCnt="33" custScaleX="109381" custScaleY="157901" custLinFactY="-70813" custLinFactNeighborX="4178" custLinFactNeighborY="-100000">
        <dgm:presLayoutVars>
          <dgm:bulletEnabled val="1"/>
        </dgm:presLayoutVars>
      </dgm:prSet>
      <dgm:spPr/>
    </dgm:pt>
    <dgm:pt modelId="{BF7AF0F6-66E3-4268-82F6-C4568A401796}" type="pres">
      <dgm:prSet presAssocID="{F9A714A9-C0B3-4B8B-8C24-97F334AB7D8A}" presName="aSpace" presStyleCnt="0"/>
      <dgm:spPr/>
    </dgm:pt>
    <dgm:pt modelId="{12BEDA2F-563B-4896-9A37-7DA532D29A51}" type="pres">
      <dgm:prSet presAssocID="{49AF4375-31D5-45CC-9057-61FA9FCED2D4}" presName="compNode" presStyleCnt="0"/>
      <dgm:spPr/>
    </dgm:pt>
    <dgm:pt modelId="{F80DF531-5DC0-4CBE-B27E-3904853F93BB}" type="pres">
      <dgm:prSet presAssocID="{49AF4375-31D5-45CC-9057-61FA9FCED2D4}" presName="aNode" presStyleLbl="bgShp" presStyleIdx="1" presStyleCnt="3" custScaleX="115289" custLinFactNeighborX="2735" custLinFactNeighborY="-4334"/>
      <dgm:spPr/>
    </dgm:pt>
    <dgm:pt modelId="{2EC107D2-1110-4D48-8EB3-A421F59EAFD0}" type="pres">
      <dgm:prSet presAssocID="{49AF4375-31D5-45CC-9057-61FA9FCED2D4}" presName="textNode" presStyleLbl="bgShp" presStyleIdx="1" presStyleCnt="3"/>
      <dgm:spPr/>
    </dgm:pt>
    <dgm:pt modelId="{FB560EE7-3763-407E-A982-1DE71F077FEC}" type="pres">
      <dgm:prSet presAssocID="{49AF4375-31D5-45CC-9057-61FA9FCED2D4}" presName="compChildNode" presStyleCnt="0"/>
      <dgm:spPr/>
    </dgm:pt>
    <dgm:pt modelId="{F7C5AEE4-4A89-4708-9B85-59664D1E217D}" type="pres">
      <dgm:prSet presAssocID="{49AF4375-31D5-45CC-9057-61FA9FCED2D4}" presName="theInnerList" presStyleCnt="0"/>
      <dgm:spPr/>
    </dgm:pt>
    <dgm:pt modelId="{A235D4A9-3B61-48EE-A530-03C4FFD19044}" type="pres">
      <dgm:prSet presAssocID="{E67ABE46-31CB-45E1-AB07-13ABD5543C96}" presName="childNode" presStyleLbl="node1" presStyleIdx="15" presStyleCnt="33" custScaleX="126464" custScaleY="2000000" custLinFactY="-1063814" custLinFactNeighborX="2279" custLinFactNeighborY="-1100000">
        <dgm:presLayoutVars>
          <dgm:bulletEnabled val="1"/>
        </dgm:presLayoutVars>
      </dgm:prSet>
      <dgm:spPr/>
    </dgm:pt>
    <dgm:pt modelId="{0D537D82-F1E6-411D-9211-C7FBA62D2BDE}" type="pres">
      <dgm:prSet presAssocID="{E67ABE46-31CB-45E1-AB07-13ABD5543C96}" presName="aSpace2" presStyleCnt="0"/>
      <dgm:spPr/>
    </dgm:pt>
    <dgm:pt modelId="{778F0EA1-B3D9-45D7-A8FE-0560B7C0B1F3}" type="pres">
      <dgm:prSet presAssocID="{5A4F997B-D092-4457-BC6D-08365FC685AC}" presName="childNode" presStyleLbl="node1" presStyleIdx="16" presStyleCnt="33" custScaleX="126464" custScaleY="2000000" custLinFactY="-716528" custLinFactNeighborX="2214" custLinFactNeighborY="-800000">
        <dgm:presLayoutVars>
          <dgm:bulletEnabled val="1"/>
        </dgm:presLayoutVars>
      </dgm:prSet>
      <dgm:spPr/>
    </dgm:pt>
    <dgm:pt modelId="{A63A519C-AECB-4904-8140-45F7950A7F38}" type="pres">
      <dgm:prSet presAssocID="{5A4F997B-D092-4457-BC6D-08365FC685AC}" presName="aSpace2" presStyleCnt="0"/>
      <dgm:spPr/>
    </dgm:pt>
    <dgm:pt modelId="{D4BFFF85-1684-40C6-B17F-31F5ACD175BE}" type="pres">
      <dgm:prSet presAssocID="{595A7475-336A-4FF9-8BC3-F24364158D75}" presName="childNode" presStyleLbl="node1" presStyleIdx="17" presStyleCnt="33" custScaleX="126464" custScaleY="2000000" custLinFactY="-400000" custLinFactNeighborX="2659" custLinFactNeighborY="-405882">
        <dgm:presLayoutVars>
          <dgm:bulletEnabled val="1"/>
        </dgm:presLayoutVars>
      </dgm:prSet>
      <dgm:spPr/>
    </dgm:pt>
    <dgm:pt modelId="{3FD3B5C2-E8CF-456A-948A-8BA666905B32}" type="pres">
      <dgm:prSet presAssocID="{595A7475-336A-4FF9-8BC3-F24364158D75}" presName="aSpace2" presStyleCnt="0"/>
      <dgm:spPr/>
    </dgm:pt>
    <dgm:pt modelId="{87DD123B-E93F-4389-A219-8A4722F24660}" type="pres">
      <dgm:prSet presAssocID="{5F145947-382E-41DF-94F3-621A1E90A2D2}" presName="childNode" presStyleLbl="node1" presStyleIdx="18" presStyleCnt="33" custScaleX="126464" custScaleY="2000000" custLinFactY="-400000" custLinFactNeighborX="2659" custLinFactNeighborY="-405882">
        <dgm:presLayoutVars>
          <dgm:bulletEnabled val="1"/>
        </dgm:presLayoutVars>
      </dgm:prSet>
      <dgm:spPr/>
    </dgm:pt>
    <dgm:pt modelId="{F13A9C56-0329-4022-B140-8BCF8305AB02}" type="pres">
      <dgm:prSet presAssocID="{5F145947-382E-41DF-94F3-621A1E90A2D2}" presName="aSpace2" presStyleCnt="0"/>
      <dgm:spPr/>
    </dgm:pt>
    <dgm:pt modelId="{7C4BC159-925C-4507-8ACD-B822C7419171}" type="pres">
      <dgm:prSet presAssocID="{BAFDC213-0C68-4553-8A97-E82B00FEF3B5}" presName="childNode" presStyleLbl="node1" presStyleIdx="19" presStyleCnt="33" custScaleX="126464" custScaleY="2000000" custLinFactY="-400000" custLinFactNeighborX="2659" custLinFactNeighborY="-405882">
        <dgm:presLayoutVars>
          <dgm:bulletEnabled val="1"/>
        </dgm:presLayoutVars>
      </dgm:prSet>
      <dgm:spPr/>
    </dgm:pt>
    <dgm:pt modelId="{55C82248-30F4-4253-8C4C-9D6D29B12DC3}" type="pres">
      <dgm:prSet presAssocID="{BAFDC213-0C68-4553-8A97-E82B00FEF3B5}" presName="aSpace2" presStyleCnt="0"/>
      <dgm:spPr/>
    </dgm:pt>
    <dgm:pt modelId="{0066269B-9A46-4DBC-95E6-5DEA418AC6DD}" type="pres">
      <dgm:prSet presAssocID="{91B7E28A-C376-41D1-A5F9-FC303C45EFA4}" presName="childNode" presStyleLbl="node1" presStyleIdx="20" presStyleCnt="33" custScaleX="126464" custScaleY="2000000" custLinFactY="-400000" custLinFactNeighborX="2659" custLinFactNeighborY="-405882">
        <dgm:presLayoutVars>
          <dgm:bulletEnabled val="1"/>
        </dgm:presLayoutVars>
      </dgm:prSet>
      <dgm:spPr/>
    </dgm:pt>
    <dgm:pt modelId="{26AD6138-4F2A-42C7-8AE7-0F45A8F23B1E}" type="pres">
      <dgm:prSet presAssocID="{91B7E28A-C376-41D1-A5F9-FC303C45EFA4}" presName="aSpace2" presStyleCnt="0"/>
      <dgm:spPr/>
    </dgm:pt>
    <dgm:pt modelId="{9890F6A4-BD26-479B-997E-A76CD4B75CC0}" type="pres">
      <dgm:prSet presAssocID="{8ED5EA5F-84E3-49CB-AE2C-B9BFC3D79BCA}" presName="childNode" presStyleLbl="node1" presStyleIdx="21" presStyleCnt="33" custScaleX="126464" custScaleY="2000000" custLinFactY="-400000" custLinFactNeighborX="2659" custLinFactNeighborY="-405882">
        <dgm:presLayoutVars>
          <dgm:bulletEnabled val="1"/>
        </dgm:presLayoutVars>
      </dgm:prSet>
      <dgm:spPr/>
    </dgm:pt>
    <dgm:pt modelId="{73734C5C-BDEF-4041-BED1-6CA30DE57957}" type="pres">
      <dgm:prSet presAssocID="{8ED5EA5F-84E3-49CB-AE2C-B9BFC3D79BCA}" presName="aSpace2" presStyleCnt="0"/>
      <dgm:spPr/>
    </dgm:pt>
    <dgm:pt modelId="{08DE52A1-120E-49A4-9CF8-ACC4DA8C9C27}" type="pres">
      <dgm:prSet presAssocID="{894FBC59-41FF-4E58-9630-352E694FFFB2}" presName="childNode" presStyleLbl="node1" presStyleIdx="22" presStyleCnt="33" custScaleX="126464" custScaleY="2000000" custLinFactY="-400000" custLinFactNeighborX="2659" custLinFactNeighborY="-405882">
        <dgm:presLayoutVars>
          <dgm:bulletEnabled val="1"/>
        </dgm:presLayoutVars>
      </dgm:prSet>
      <dgm:spPr/>
    </dgm:pt>
    <dgm:pt modelId="{4BC95E77-8B8A-4382-A243-25E2654D5E9C}" type="pres">
      <dgm:prSet presAssocID="{894FBC59-41FF-4E58-9630-352E694FFFB2}" presName="aSpace2" presStyleCnt="0"/>
      <dgm:spPr/>
    </dgm:pt>
    <dgm:pt modelId="{149FC4FF-DB79-4D88-A37F-C8C2CD73806F}" type="pres">
      <dgm:prSet presAssocID="{9D81D2CE-16E8-4CF1-8A2E-8F6E0039D1E3}" presName="childNode" presStyleLbl="node1" presStyleIdx="23" presStyleCnt="33" custScaleX="126384" custScaleY="2000000" custLinFactY="-400000" custLinFactNeighborX="2659" custLinFactNeighborY="-405882">
        <dgm:presLayoutVars>
          <dgm:bulletEnabled val="1"/>
        </dgm:presLayoutVars>
      </dgm:prSet>
      <dgm:spPr/>
    </dgm:pt>
    <dgm:pt modelId="{D1B04B1D-D4E6-428F-8051-2DEF13FF1CD3}" type="pres">
      <dgm:prSet presAssocID="{9D81D2CE-16E8-4CF1-8A2E-8F6E0039D1E3}" presName="aSpace2" presStyleCnt="0"/>
      <dgm:spPr/>
    </dgm:pt>
    <dgm:pt modelId="{D6AF1EC2-6DA4-490B-9CBF-7445ECA334FF}" type="pres">
      <dgm:prSet presAssocID="{1D95C0DB-F53A-4AF6-823C-63EDAFA8B777}" presName="childNode" presStyleLbl="node1" presStyleIdx="24" presStyleCnt="33" custScaleX="126384" custScaleY="2000000" custLinFactY="-400000" custLinFactNeighborX="2659" custLinFactNeighborY="-405882">
        <dgm:presLayoutVars>
          <dgm:bulletEnabled val="1"/>
        </dgm:presLayoutVars>
      </dgm:prSet>
      <dgm:spPr/>
    </dgm:pt>
    <dgm:pt modelId="{4C365415-45DA-4B2F-9817-6D17CCBABA6A}" type="pres">
      <dgm:prSet presAssocID="{1D95C0DB-F53A-4AF6-823C-63EDAFA8B777}" presName="aSpace2" presStyleCnt="0"/>
      <dgm:spPr/>
    </dgm:pt>
    <dgm:pt modelId="{7041898B-BC0C-4366-B8FC-D8B23EE68B30}" type="pres">
      <dgm:prSet presAssocID="{A113606E-5602-49D5-BD0F-855B648D8AC0}" presName="childNode" presStyleLbl="node1" presStyleIdx="25" presStyleCnt="33" custScaleX="126384" custScaleY="2000000" custLinFactY="-400000" custLinFactNeighborX="2659" custLinFactNeighborY="-405882">
        <dgm:presLayoutVars>
          <dgm:bulletEnabled val="1"/>
        </dgm:presLayoutVars>
      </dgm:prSet>
      <dgm:spPr/>
    </dgm:pt>
    <dgm:pt modelId="{84B194CD-630E-4A83-8210-B7EBE3436CFB}" type="pres">
      <dgm:prSet presAssocID="{A113606E-5602-49D5-BD0F-855B648D8AC0}" presName="aSpace2" presStyleCnt="0"/>
      <dgm:spPr/>
    </dgm:pt>
    <dgm:pt modelId="{7C13D9CD-815B-4D16-8C23-CBF7EF4BE087}" type="pres">
      <dgm:prSet presAssocID="{2A8D635C-C643-4AEC-BF5A-28E8AFBAE6F0}" presName="childNode" presStyleLbl="node1" presStyleIdx="26" presStyleCnt="33" custScaleX="126384" custScaleY="2000000" custLinFactY="-400000" custLinFactNeighborX="2659" custLinFactNeighborY="-405882">
        <dgm:presLayoutVars>
          <dgm:bulletEnabled val="1"/>
        </dgm:presLayoutVars>
      </dgm:prSet>
      <dgm:spPr/>
    </dgm:pt>
    <dgm:pt modelId="{3CE0DFD9-828E-4C07-84C4-1DA384FE3E9B}" type="pres">
      <dgm:prSet presAssocID="{2A8D635C-C643-4AEC-BF5A-28E8AFBAE6F0}" presName="aSpace2" presStyleCnt="0"/>
      <dgm:spPr/>
    </dgm:pt>
    <dgm:pt modelId="{511F2690-3213-40E9-858D-BFFB981D2DC8}" type="pres">
      <dgm:prSet presAssocID="{64970477-CC32-4726-8CB8-00B7EF63238A}" presName="childNode" presStyleLbl="node1" presStyleIdx="27" presStyleCnt="33" custScaleX="126384" custScaleY="2000000" custLinFactY="-400000" custLinFactNeighborX="2659" custLinFactNeighborY="-405882">
        <dgm:presLayoutVars>
          <dgm:bulletEnabled val="1"/>
        </dgm:presLayoutVars>
      </dgm:prSet>
      <dgm:spPr/>
    </dgm:pt>
    <dgm:pt modelId="{F4A9ECB2-03A3-40D1-A1A7-1B9E3EEDADB4}" type="pres">
      <dgm:prSet presAssocID="{64970477-CC32-4726-8CB8-00B7EF63238A}" presName="aSpace2" presStyleCnt="0"/>
      <dgm:spPr/>
    </dgm:pt>
    <dgm:pt modelId="{77FE5ECA-E16A-44DA-98DF-464A2DF9151C}" type="pres">
      <dgm:prSet presAssocID="{FACCDA69-AB38-48BF-B2D8-9ED2C9E098E9}" presName="childNode" presStyleLbl="node1" presStyleIdx="28" presStyleCnt="33" custScaleX="126384" custScaleY="2000000" custLinFactY="-400000" custLinFactNeighborX="2659" custLinFactNeighborY="-405882">
        <dgm:presLayoutVars>
          <dgm:bulletEnabled val="1"/>
        </dgm:presLayoutVars>
      </dgm:prSet>
      <dgm:spPr/>
    </dgm:pt>
    <dgm:pt modelId="{868AE17B-037F-4582-8B41-1717B729DA1B}" type="pres">
      <dgm:prSet presAssocID="{FACCDA69-AB38-48BF-B2D8-9ED2C9E098E9}" presName="aSpace2" presStyleCnt="0"/>
      <dgm:spPr/>
    </dgm:pt>
    <dgm:pt modelId="{DFCFB145-B921-49CD-8148-DB5F517E95DF}" type="pres">
      <dgm:prSet presAssocID="{AE5B1A25-9C8B-4CF3-94BB-8C6787B4BB81}" presName="childNode" presStyleLbl="node1" presStyleIdx="29" presStyleCnt="33" custScaleX="126384" custScaleY="2000000" custLinFactY="-400000" custLinFactNeighborX="2659" custLinFactNeighborY="-405882">
        <dgm:presLayoutVars>
          <dgm:bulletEnabled val="1"/>
        </dgm:presLayoutVars>
      </dgm:prSet>
      <dgm:spPr/>
    </dgm:pt>
    <dgm:pt modelId="{9916D074-704C-46F8-B95C-67AA9FC522C8}" type="pres">
      <dgm:prSet presAssocID="{AE5B1A25-9C8B-4CF3-94BB-8C6787B4BB81}" presName="aSpace2" presStyleCnt="0"/>
      <dgm:spPr/>
    </dgm:pt>
    <dgm:pt modelId="{7BC2FD7A-6A1D-4373-8ACC-7F97B3AA4E69}" type="pres">
      <dgm:prSet presAssocID="{5BFBA811-7F26-40F1-87B7-0BE78475D565}" presName="childNode" presStyleLbl="node1" presStyleIdx="30" presStyleCnt="33" custScaleX="126384" custScaleY="2000000" custLinFactY="-293150" custLinFactNeighborX="2184" custLinFactNeighborY="-300000">
        <dgm:presLayoutVars>
          <dgm:bulletEnabled val="1"/>
        </dgm:presLayoutVars>
      </dgm:prSet>
      <dgm:spPr/>
    </dgm:pt>
    <dgm:pt modelId="{89CB0A1A-3CCC-44D0-9A56-7983489AD063}" type="pres">
      <dgm:prSet presAssocID="{49AF4375-31D5-45CC-9057-61FA9FCED2D4}" presName="aSpace" presStyleCnt="0"/>
      <dgm:spPr/>
    </dgm:pt>
    <dgm:pt modelId="{0612AA64-3D0A-4233-A78E-C23DD67677A6}" type="pres">
      <dgm:prSet presAssocID="{957D99A0-D832-4456-A923-8263E179EE84}" presName="compNode" presStyleCnt="0"/>
      <dgm:spPr/>
    </dgm:pt>
    <dgm:pt modelId="{258BD15C-7199-46C7-90CD-787F4ED8F947}" type="pres">
      <dgm:prSet presAssocID="{957D99A0-D832-4456-A923-8263E179EE84}" presName="aNode" presStyleLbl="bgShp" presStyleIdx="2" presStyleCnt="3" custLinFactNeighborX="2735" custLinFactNeighborY="-4334"/>
      <dgm:spPr/>
    </dgm:pt>
    <dgm:pt modelId="{582EE45E-2550-461E-BE04-470361C2FE7A}" type="pres">
      <dgm:prSet presAssocID="{957D99A0-D832-4456-A923-8263E179EE84}" presName="textNode" presStyleLbl="bgShp" presStyleIdx="2" presStyleCnt="3"/>
      <dgm:spPr/>
    </dgm:pt>
    <dgm:pt modelId="{BD05CB9D-C13E-4E37-BE71-2E657E7AA263}" type="pres">
      <dgm:prSet presAssocID="{957D99A0-D832-4456-A923-8263E179EE84}" presName="compChildNode" presStyleCnt="0"/>
      <dgm:spPr/>
    </dgm:pt>
    <dgm:pt modelId="{9883F644-5BCA-4052-AD77-B07C5FC24BB8}" type="pres">
      <dgm:prSet presAssocID="{957D99A0-D832-4456-A923-8263E179EE84}" presName="theInnerList" presStyleCnt="0"/>
      <dgm:spPr/>
    </dgm:pt>
    <dgm:pt modelId="{ECB792CC-A10D-479D-A0BC-91704CB9AB0E}" type="pres">
      <dgm:prSet presAssocID="{F581220B-DCB7-4270-A0C0-1CCED348954A}" presName="childNode" presStyleLbl="node1" presStyleIdx="31" presStyleCnt="33" custLinFactNeighborX="3418" custLinFactNeighborY="-93435">
        <dgm:presLayoutVars>
          <dgm:bulletEnabled val="1"/>
        </dgm:presLayoutVars>
      </dgm:prSet>
      <dgm:spPr/>
    </dgm:pt>
    <dgm:pt modelId="{DEB21575-FCBA-4BE6-ABBA-C755526322D1}" type="pres">
      <dgm:prSet presAssocID="{F581220B-DCB7-4270-A0C0-1CCED348954A}" presName="aSpace2" presStyleCnt="0"/>
      <dgm:spPr/>
    </dgm:pt>
    <dgm:pt modelId="{F3AD6690-D9E4-4F7C-8EC5-FFBF0001ED94}" type="pres">
      <dgm:prSet presAssocID="{47DE55B4-45F7-4F05-9FBD-B0BE96BFBB97}" presName="childNode" presStyleLbl="node1" presStyleIdx="32" presStyleCnt="33" custLinFactNeighborX="3418" custLinFactNeighborY="-93435">
        <dgm:presLayoutVars>
          <dgm:bulletEnabled val="1"/>
        </dgm:presLayoutVars>
      </dgm:prSet>
      <dgm:spPr/>
    </dgm:pt>
  </dgm:ptLst>
  <dgm:cxnLst>
    <dgm:cxn modelId="{D25DEC00-8AF1-4687-BBD7-FFF749CE149B}" srcId="{49AF4375-31D5-45CC-9057-61FA9FCED2D4}" destId="{5F145947-382E-41DF-94F3-621A1E90A2D2}" srcOrd="3" destOrd="0" parTransId="{8C5FF6AF-67EC-4172-B935-9175F72CBDA0}" sibTransId="{D25989A8-B264-4B59-85DB-EF9989AFCAC4}"/>
    <dgm:cxn modelId="{75D3D803-3708-4435-843B-E679256BB870}" type="presOf" srcId="{595A7475-336A-4FF9-8BC3-F24364158D75}" destId="{D4BFFF85-1684-40C6-B17F-31F5ACD175BE}" srcOrd="0" destOrd="0" presId="urn:microsoft.com/office/officeart/2005/8/layout/lProcess2"/>
    <dgm:cxn modelId="{33413407-D2D5-436E-AA1C-A07309F3B21E}" srcId="{F9A714A9-C0B3-4B8B-8C24-97F334AB7D8A}" destId="{E7E71A06-656A-4320-A609-4D8B9E3C007D}" srcOrd="2" destOrd="0" parTransId="{66BFD92E-AD93-46BD-825E-6ABAE37D6548}" sibTransId="{5018FF2B-7EC1-404E-89CE-CBF5F3186D1D}"/>
    <dgm:cxn modelId="{4983040C-D066-491A-9F72-658113CCD56F}" srcId="{F9A714A9-C0B3-4B8B-8C24-97F334AB7D8A}" destId="{210830B1-651E-40BC-BF66-F1BB56EDC3A7}" srcOrd="8" destOrd="0" parTransId="{3FB1726F-84C4-4F7B-B39C-99754AC4DE45}" sibTransId="{F1DE25DA-66DF-45CD-A3C9-0A0060990413}"/>
    <dgm:cxn modelId="{AAE2570E-AFB5-4CBE-94C1-9228770B50CA}" type="presOf" srcId="{1915059A-EE36-4DCD-A90F-8DCF5DF3FF46}" destId="{5835AE0F-7BE1-4272-BF42-7D944DBD09CA}" srcOrd="0" destOrd="0" presId="urn:microsoft.com/office/officeart/2005/8/layout/lProcess2"/>
    <dgm:cxn modelId="{D440AA11-64B4-48E7-9371-B2B479144772}" type="presOf" srcId="{F7026F60-6301-4298-9ECB-BB1181435FD8}" destId="{5614F762-6A03-48CA-84FF-5EEF4BCEF150}" srcOrd="0" destOrd="0" presId="urn:microsoft.com/office/officeart/2005/8/layout/lProcess2"/>
    <dgm:cxn modelId="{65C9B411-6C2B-489A-AAFF-5A7F8946DB94}" type="presOf" srcId="{FCA81A14-6B2E-4D24-910F-5BB45D98B682}" destId="{83BA93AC-024F-488C-8358-AE6DD8B59E94}" srcOrd="0" destOrd="0" presId="urn:microsoft.com/office/officeart/2005/8/layout/lProcess2"/>
    <dgm:cxn modelId="{515C0F12-396C-4164-8A64-FD614D0516B8}" type="presOf" srcId="{957D99A0-D832-4456-A923-8263E179EE84}" destId="{258BD15C-7199-46C7-90CD-787F4ED8F947}" srcOrd="0" destOrd="0" presId="urn:microsoft.com/office/officeart/2005/8/layout/lProcess2"/>
    <dgm:cxn modelId="{FE5DD712-38B4-4E8C-B639-0D5146B3A4F8}" srcId="{49AF4375-31D5-45CC-9057-61FA9FCED2D4}" destId="{AE5B1A25-9C8B-4CF3-94BB-8C6787B4BB81}" srcOrd="14" destOrd="0" parTransId="{415855CA-7D5F-4CC2-8B6E-DD0324618E41}" sibTransId="{769C7695-F0EF-4AB8-91F5-0D9AFF21A6E8}"/>
    <dgm:cxn modelId="{18E4FA12-C28B-4940-AD75-E8C0745F406B}" type="presOf" srcId="{957D99A0-D832-4456-A923-8263E179EE84}" destId="{582EE45E-2550-461E-BE04-470361C2FE7A}" srcOrd="1" destOrd="0" presId="urn:microsoft.com/office/officeart/2005/8/layout/lProcess2"/>
    <dgm:cxn modelId="{F1E63E14-725F-46FD-8264-35DA94A9CB22}" srcId="{49AF4375-31D5-45CC-9057-61FA9FCED2D4}" destId="{595A7475-336A-4FF9-8BC3-F24364158D75}" srcOrd="2" destOrd="0" parTransId="{46294AE1-11DD-4D4E-9AF0-8A170158C178}" sibTransId="{07E5AC79-44CD-4C2D-80D5-D9C0CC041BC2}"/>
    <dgm:cxn modelId="{18C8CE14-CC70-4A5C-A03D-30B7CD5668BA}" type="presOf" srcId="{64970477-CC32-4726-8CB8-00B7EF63238A}" destId="{511F2690-3213-40E9-858D-BFFB981D2DC8}" srcOrd="0" destOrd="0" presId="urn:microsoft.com/office/officeart/2005/8/layout/lProcess2"/>
    <dgm:cxn modelId="{42D46B18-ECB0-4F56-AEF6-C67EAC275C70}" srcId="{49AF4375-31D5-45CC-9057-61FA9FCED2D4}" destId="{1D95C0DB-F53A-4AF6-823C-63EDAFA8B777}" srcOrd="9" destOrd="0" parTransId="{D09C2CB6-0D86-412E-9DEA-DA8983EFA59A}" sibTransId="{B90EB39B-0C20-4F19-87DA-D8CB89DE3F22}"/>
    <dgm:cxn modelId="{81EE8419-C6C3-4C5B-A697-7363A4B8E7F0}" srcId="{F9A714A9-C0B3-4B8B-8C24-97F334AB7D8A}" destId="{C9F8C5AA-BE18-4B3B-B0D5-AB082BC0D069}" srcOrd="7" destOrd="0" parTransId="{693B3E80-9E42-4CCF-80A4-6D535C35CB19}" sibTransId="{5C31322B-74BD-473D-A1F5-9EE1F4D643AC}"/>
    <dgm:cxn modelId="{67DB5D1F-DD2A-467C-883E-CC14BE80BA6F}" type="presOf" srcId="{E4CECA42-85C0-4A60-9C5F-D8D2D27875AB}" destId="{684DEECE-7F66-4B96-8B96-7E60C5924CEA}" srcOrd="0" destOrd="0" presId="urn:microsoft.com/office/officeart/2005/8/layout/lProcess2"/>
    <dgm:cxn modelId="{356D1921-EC6A-4388-AC44-898C1682042E}" srcId="{957D99A0-D832-4456-A923-8263E179EE84}" destId="{47DE55B4-45F7-4F05-9FBD-B0BE96BFBB97}" srcOrd="1" destOrd="0" parTransId="{C19822D5-4968-4271-B610-9249C3940A2A}" sibTransId="{86D72E16-DF4F-4D4C-BDDD-C4067E0F33E3}"/>
    <dgm:cxn modelId="{54D9C326-62C3-4A40-895B-AA66E373F069}" type="presOf" srcId="{3D6D17D8-AE7A-4585-9CBC-FAEFE21E379A}" destId="{929D546A-2E83-4032-9D89-C2ED6E84ABEA}" srcOrd="0" destOrd="0" presId="urn:microsoft.com/office/officeart/2005/8/layout/lProcess2"/>
    <dgm:cxn modelId="{B303F128-AE25-4609-BCCF-37BB11791CED}" srcId="{49AF4375-31D5-45CC-9057-61FA9FCED2D4}" destId="{5A4F997B-D092-4457-BC6D-08365FC685AC}" srcOrd="1" destOrd="0" parTransId="{B8335C9F-13E9-442B-8CFA-08115DD46D15}" sibTransId="{F91F00DF-F631-4286-8062-EF5E1DB953F1}"/>
    <dgm:cxn modelId="{C1A3372A-AEC6-4689-87CC-A2D655106750}" type="presOf" srcId="{F9A714A9-C0B3-4B8B-8C24-97F334AB7D8A}" destId="{ED96F65F-3F7B-4A0F-A952-66BA6294122C}" srcOrd="1" destOrd="0" presId="urn:microsoft.com/office/officeart/2005/8/layout/lProcess2"/>
    <dgm:cxn modelId="{ED51162D-C30D-48A0-A39C-FC8EB63DFE67}" type="presOf" srcId="{BAFDC213-0C68-4553-8A97-E82B00FEF3B5}" destId="{7C4BC159-925C-4507-8ACD-B822C7419171}" srcOrd="0" destOrd="0" presId="urn:microsoft.com/office/officeart/2005/8/layout/lProcess2"/>
    <dgm:cxn modelId="{9C9BC42F-2CFE-471A-A4C2-E8441BD45F0A}" type="presOf" srcId="{BA37531D-75A0-46BD-AD31-EC534AF58AAA}" destId="{975242B0-15A3-4B10-8351-8BB1874C857B}" srcOrd="0" destOrd="0" presId="urn:microsoft.com/office/officeart/2005/8/layout/lProcess2"/>
    <dgm:cxn modelId="{89E0C532-AA7B-41AE-B3DE-4FA78DEF07A2}" srcId="{49AF4375-31D5-45CC-9057-61FA9FCED2D4}" destId="{BAFDC213-0C68-4553-8A97-E82B00FEF3B5}" srcOrd="4" destOrd="0" parTransId="{C0B4EA90-DD9E-409A-B4A4-517184DF348C}" sibTransId="{FAE89BD3-CDC4-4DCB-9C8F-2A8D23B398D2}"/>
    <dgm:cxn modelId="{BC56F234-ECDB-44AA-B305-3AE6B5F5873E}" type="presOf" srcId="{8ED5EA5F-84E3-49CB-AE2C-B9BFC3D79BCA}" destId="{9890F6A4-BD26-479B-997E-A76CD4B75CC0}" srcOrd="0" destOrd="0" presId="urn:microsoft.com/office/officeart/2005/8/layout/lProcess2"/>
    <dgm:cxn modelId="{5BAED839-29A7-4C43-B8F4-EF61382C1F28}" type="presOf" srcId="{894FBC59-41FF-4E58-9630-352E694FFFB2}" destId="{08DE52A1-120E-49A4-9CF8-ACC4DA8C9C27}" srcOrd="0" destOrd="0" presId="urn:microsoft.com/office/officeart/2005/8/layout/lProcess2"/>
    <dgm:cxn modelId="{ABBB453A-3C5D-4E40-B8FB-D64E8F19FECF}" type="presOf" srcId="{210830B1-651E-40BC-BF66-F1BB56EDC3A7}" destId="{0AE5A68B-3202-4695-83E2-33CC2A098615}" srcOrd="0" destOrd="0" presId="urn:microsoft.com/office/officeart/2005/8/layout/lProcess2"/>
    <dgm:cxn modelId="{9E390E3E-5A03-41EC-BB04-97EF856806DA}" type="presOf" srcId="{F9A714A9-C0B3-4B8B-8C24-97F334AB7D8A}" destId="{A65387DD-7722-4BE7-9933-6CF30D037835}" srcOrd="0" destOrd="0" presId="urn:microsoft.com/office/officeart/2005/8/layout/lProcess2"/>
    <dgm:cxn modelId="{32EC4C3F-601C-40C8-83ED-C4A6092D2770}" type="presOf" srcId="{07E17E48-D603-4EC0-8422-6E765A555038}" destId="{B6CF91FF-DC47-41AE-B558-D819C43EB6BA}" srcOrd="0" destOrd="0" presId="urn:microsoft.com/office/officeart/2005/8/layout/lProcess2"/>
    <dgm:cxn modelId="{A178A13F-6F02-44CD-918D-F84C69EEF535}" type="presOf" srcId="{49AF4375-31D5-45CC-9057-61FA9FCED2D4}" destId="{2EC107D2-1110-4D48-8EB3-A421F59EAFD0}" srcOrd="1" destOrd="0" presId="urn:microsoft.com/office/officeart/2005/8/layout/lProcess2"/>
    <dgm:cxn modelId="{96E45E5E-9E5F-4175-AAC2-AABE37C9F6D3}" srcId="{F9A714A9-C0B3-4B8B-8C24-97F334AB7D8A}" destId="{BB798BDA-EDAC-4EBC-9394-0C2B2D8B3C41}" srcOrd="12" destOrd="0" parTransId="{6BB50014-86EB-47DD-B61B-82C685CBC797}" sibTransId="{892719E3-C5A6-472F-8567-BF5E57990162}"/>
    <dgm:cxn modelId="{0845DE63-8707-4E30-8D70-8CF5B458F9C1}" type="presOf" srcId="{9D81D2CE-16E8-4CF1-8A2E-8F6E0039D1E3}" destId="{149FC4FF-DB79-4D88-A37F-C8C2CD73806F}" srcOrd="0" destOrd="0" presId="urn:microsoft.com/office/officeart/2005/8/layout/lProcess2"/>
    <dgm:cxn modelId="{A40EC644-08B8-4787-AC59-C168ABC6010E}" srcId="{F9A714A9-C0B3-4B8B-8C24-97F334AB7D8A}" destId="{BA37531D-75A0-46BD-AD31-EC534AF58AAA}" srcOrd="14" destOrd="0" parTransId="{C9493E69-F4C8-4C16-8832-52B922AD6AF3}" sibTransId="{AB944CCC-EBC7-43F3-931E-965984B5F1A0}"/>
    <dgm:cxn modelId="{6B72EB44-2A15-45CE-BAFC-0DE6DE2CF91A}" srcId="{F9A714A9-C0B3-4B8B-8C24-97F334AB7D8A}" destId="{C0BBC30D-D748-4793-AB29-CB3A7DC95AAE}" srcOrd="11" destOrd="0" parTransId="{1B867656-8E1C-4D3D-84AB-C8E9403B36F5}" sibTransId="{E57AFD74-B219-4B62-931F-79BEC0B374E7}"/>
    <dgm:cxn modelId="{1BD4BC46-2603-4CB5-BE80-8A17D4B2514A}" type="presOf" srcId="{AE5B1A25-9C8B-4CF3-94BB-8C6787B4BB81}" destId="{DFCFB145-B921-49CD-8148-DB5F517E95DF}" srcOrd="0" destOrd="0" presId="urn:microsoft.com/office/officeart/2005/8/layout/lProcess2"/>
    <dgm:cxn modelId="{97681B67-393E-4940-A1E3-1D66DA040FB7}" srcId="{49AF4375-31D5-45CC-9057-61FA9FCED2D4}" destId="{894FBC59-41FF-4E58-9630-352E694FFFB2}" srcOrd="7" destOrd="0" parTransId="{D29B4A10-168F-4AFD-B04A-223F7B3313A1}" sibTransId="{4EC3C12E-383A-46D5-ADCA-6839E682228B}"/>
    <dgm:cxn modelId="{7FBC9067-61F4-4C08-A025-4BF69D97FFE1}" type="presOf" srcId="{E67ABE46-31CB-45E1-AB07-13ABD5543C96}" destId="{A235D4A9-3B61-48EE-A530-03C4FFD19044}" srcOrd="0" destOrd="0" presId="urn:microsoft.com/office/officeart/2005/8/layout/lProcess2"/>
    <dgm:cxn modelId="{AFD9AC48-3CBA-4DE7-BFC0-32583D82AEA6}" type="presOf" srcId="{47DE55B4-45F7-4F05-9FBD-B0BE96BFBB97}" destId="{F3AD6690-D9E4-4F7C-8EC5-FFBF0001ED94}" srcOrd="0" destOrd="0" presId="urn:microsoft.com/office/officeart/2005/8/layout/lProcess2"/>
    <dgm:cxn modelId="{3F85F96F-9FA3-45D4-B5B7-FEE3CF7A4075}" srcId="{49AF4375-31D5-45CC-9057-61FA9FCED2D4}" destId="{FACCDA69-AB38-48BF-B2D8-9ED2C9E098E9}" srcOrd="13" destOrd="0" parTransId="{FF91B748-3544-4AEA-8D94-F02B32A6039B}" sibTransId="{CF94FE8B-A708-4F31-9818-7682CB8DB36D}"/>
    <dgm:cxn modelId="{512F1470-491A-4056-9A79-17E7B14CAB88}" type="presOf" srcId="{FACCDA69-AB38-48BF-B2D8-9ED2C9E098E9}" destId="{77FE5ECA-E16A-44DA-98DF-464A2DF9151C}" srcOrd="0" destOrd="0" presId="urn:microsoft.com/office/officeart/2005/8/layout/lProcess2"/>
    <dgm:cxn modelId="{9DA57553-7478-4686-B8D6-FA73E4D4C4D0}" srcId="{49AF4375-31D5-45CC-9057-61FA9FCED2D4}" destId="{8ED5EA5F-84E3-49CB-AE2C-B9BFC3D79BCA}" srcOrd="6" destOrd="0" parTransId="{C0E5B051-FC48-4409-940D-51A6C2F3E878}" sibTransId="{BE80C3CF-4AC5-4EC1-B5FC-569EAF70892B}"/>
    <dgm:cxn modelId="{6C95D775-7231-4177-9D4C-868DC5027A2A}" type="presOf" srcId="{5F145947-382E-41DF-94F3-621A1E90A2D2}" destId="{87DD123B-E93F-4389-A219-8A4722F24660}" srcOrd="0" destOrd="0" presId="urn:microsoft.com/office/officeart/2005/8/layout/lProcess2"/>
    <dgm:cxn modelId="{0D50CF76-C163-4DC1-9AEE-646B22D68A86}" srcId="{957D99A0-D832-4456-A923-8263E179EE84}" destId="{F581220B-DCB7-4270-A0C0-1CCED348954A}" srcOrd="0" destOrd="0" parTransId="{EEE47A8B-E8C7-4518-A583-4A074199C87A}" sibTransId="{A33892BB-146D-46AF-834A-5E14600D558C}"/>
    <dgm:cxn modelId="{A51BC058-6BEF-4B19-8BB4-08CB7613222F}" type="presOf" srcId="{5A4F997B-D092-4457-BC6D-08365FC685AC}" destId="{778F0EA1-B3D9-45D7-A8FE-0560B7C0B1F3}" srcOrd="0" destOrd="0" presId="urn:microsoft.com/office/officeart/2005/8/layout/lProcess2"/>
    <dgm:cxn modelId="{4EA3327C-1FF4-4DBA-8528-DCAD25F4B92D}" type="presOf" srcId="{C60FE1CD-2F6A-438B-8C3C-D867F963F268}" destId="{5138E1D1-F276-4007-A0E0-821EAAA5EAC3}" srcOrd="0" destOrd="0" presId="urn:microsoft.com/office/officeart/2005/8/layout/lProcess2"/>
    <dgm:cxn modelId="{44CA7B83-9CC4-453D-B778-5D3A4B9F4465}" srcId="{49AF4375-31D5-45CC-9057-61FA9FCED2D4}" destId="{9D81D2CE-16E8-4CF1-8A2E-8F6E0039D1E3}" srcOrd="8" destOrd="0" parTransId="{C6C8B4CB-C747-4666-B168-E64E414948B4}" sibTransId="{B1CC87D2-5BC5-4289-AEE1-A72A059ABBD1}"/>
    <dgm:cxn modelId="{F4D4738D-3485-4E19-9776-A76D56AF6297}" type="presOf" srcId="{C9F8C5AA-BE18-4B3B-B0D5-AB082BC0D069}" destId="{EE9C9EDE-64E8-4164-B82C-F94E4F0A9751}" srcOrd="0" destOrd="0" presId="urn:microsoft.com/office/officeart/2005/8/layout/lProcess2"/>
    <dgm:cxn modelId="{6060398E-9D9B-48C0-9DB4-B53EF20385F7}" type="presOf" srcId="{751C0011-8093-43BC-BB18-D8B5F7F0A808}" destId="{0C709373-678D-4C13-B2E1-CB62E0B94439}" srcOrd="0" destOrd="0" presId="urn:microsoft.com/office/officeart/2005/8/layout/lProcess2"/>
    <dgm:cxn modelId="{06073E91-723E-4C0C-ABB5-CE2481964DE0}" srcId="{F9A714A9-C0B3-4B8B-8C24-97F334AB7D8A}" destId="{E4CECA42-85C0-4A60-9C5F-D8D2D27875AB}" srcOrd="9" destOrd="0" parTransId="{6007AA80-A9D3-4F50-A0E7-9511C21524F5}" sibTransId="{8F232151-237D-4A71-87B5-C84429DDD89D}"/>
    <dgm:cxn modelId="{00CD8992-0D7B-4ACE-BC80-3A1B86EDB18A}" type="presOf" srcId="{BB798BDA-EDAC-4EBC-9394-0C2B2D8B3C41}" destId="{1860BD2A-0FC7-41D9-BC3D-B5A00DE486C9}" srcOrd="0" destOrd="0" presId="urn:microsoft.com/office/officeart/2005/8/layout/lProcess2"/>
    <dgm:cxn modelId="{DF51AB93-3A12-4152-8139-71928B592A4A}" type="presOf" srcId="{6A4771F2-B12E-4B15-8BDA-4AEBE362F269}" destId="{F60EE59B-8F03-4019-A163-F01FAB3399D4}" srcOrd="0" destOrd="0" presId="urn:microsoft.com/office/officeart/2005/8/layout/lProcess2"/>
    <dgm:cxn modelId="{177ACE93-BC0A-4D8E-8506-F6597EB43532}" type="presOf" srcId="{2A8D635C-C643-4AEC-BF5A-28E8AFBAE6F0}" destId="{7C13D9CD-815B-4D16-8C23-CBF7EF4BE087}" srcOrd="0" destOrd="0" presId="urn:microsoft.com/office/officeart/2005/8/layout/lProcess2"/>
    <dgm:cxn modelId="{B7D64296-D55A-471D-8537-E95351FA993D}" srcId="{49AF4375-31D5-45CC-9057-61FA9FCED2D4}" destId="{5BFBA811-7F26-40F1-87B7-0BE78475D565}" srcOrd="15" destOrd="0" parTransId="{5A185DA8-488B-4DF4-90D5-A52700EAB021}" sibTransId="{F0749F2E-6128-44F8-B8E1-47EB7A6430F3}"/>
    <dgm:cxn modelId="{6E37E2A1-C754-4B1C-BF3D-A2B6E2A2185C}" srcId="{49AF4375-31D5-45CC-9057-61FA9FCED2D4}" destId="{E67ABE46-31CB-45E1-AB07-13ABD5543C96}" srcOrd="0" destOrd="0" parTransId="{C93BD78B-17E7-47B0-8BB1-A1B9F89D1F4F}" sibTransId="{CE5E9529-B591-4AD2-94AB-4E4E54973CF5}"/>
    <dgm:cxn modelId="{30905AA3-3C81-4F5B-A9AC-DB3FC2386ECF}" srcId="{49AF4375-31D5-45CC-9057-61FA9FCED2D4}" destId="{2A8D635C-C643-4AEC-BF5A-28E8AFBAE6F0}" srcOrd="11" destOrd="0" parTransId="{E26FB092-D018-4F22-8BEF-5E5DB54781A9}" sibTransId="{1CB8751C-20A3-41BA-8660-A3107109CB0D}"/>
    <dgm:cxn modelId="{2AB876A6-047F-4465-803A-05C3A6E3A6D5}" srcId="{F9A714A9-C0B3-4B8B-8C24-97F334AB7D8A}" destId="{F7026F60-6301-4298-9ECB-BB1181435FD8}" srcOrd="1" destOrd="0" parTransId="{E9EDDD66-695A-4C42-B96A-F19CBB8DA5FC}" sibTransId="{C60E1D54-A5D3-42DD-9F90-D2448252DC8E}"/>
    <dgm:cxn modelId="{288FADAC-1C24-4827-858F-5CF5A7C8B65E}" srcId="{F9A714A9-C0B3-4B8B-8C24-97F334AB7D8A}" destId="{C60FE1CD-2F6A-438B-8C3C-D867F963F268}" srcOrd="13" destOrd="0" parTransId="{B2E151A3-3D44-4A2B-862E-0A71CEBD2B2B}" sibTransId="{9BBFE55D-F055-4E4D-8113-5E9A866F6C89}"/>
    <dgm:cxn modelId="{39CE17B3-6329-4D04-8C51-811563C3808A}" type="presOf" srcId="{5BFBA811-7F26-40F1-87B7-0BE78475D565}" destId="{7BC2FD7A-6A1D-4373-8ACC-7F97B3AA4E69}" srcOrd="0" destOrd="0" presId="urn:microsoft.com/office/officeart/2005/8/layout/lProcess2"/>
    <dgm:cxn modelId="{75F919B8-5568-41B2-85FA-3C6B8ECC42B5}" srcId="{F9A714A9-C0B3-4B8B-8C24-97F334AB7D8A}" destId="{751C0011-8093-43BC-BB18-D8B5F7F0A808}" srcOrd="10" destOrd="0" parTransId="{2FDDC9EA-F241-4701-A288-E09AF69A5673}" sibTransId="{24D64E98-C2D3-4175-96AE-E6192C7C4D28}"/>
    <dgm:cxn modelId="{3F404FBB-3090-47E9-9048-9BF426786BBE}" srcId="{49AF4375-31D5-45CC-9057-61FA9FCED2D4}" destId="{A113606E-5602-49D5-BD0F-855B648D8AC0}" srcOrd="10" destOrd="0" parTransId="{0C9926DD-0CF0-4682-B0F9-400591BA3669}" sibTransId="{A603800C-16F8-42AA-AE62-E540CDAF2E7E}"/>
    <dgm:cxn modelId="{D17051BC-3419-4AE9-A50C-59CAF3A42420}" srcId="{F9A714A9-C0B3-4B8B-8C24-97F334AB7D8A}" destId="{5FE64447-0068-4F67-A8C5-754C06E3B7B4}" srcOrd="6" destOrd="0" parTransId="{B46FD5FD-2B28-47CD-8442-9CF43F5ADB2B}" sibTransId="{20B58719-2159-47DC-A899-1339BC40C74D}"/>
    <dgm:cxn modelId="{3F5831BD-7619-4EE4-AD88-A2FAD79773A7}" type="presOf" srcId="{5FE64447-0068-4F67-A8C5-754C06E3B7B4}" destId="{B5D88311-1665-43FB-B898-824F1891B7A5}" srcOrd="0" destOrd="0" presId="urn:microsoft.com/office/officeart/2005/8/layout/lProcess2"/>
    <dgm:cxn modelId="{640A27BF-E766-4014-A671-049A34A00F27}" srcId="{F9A714A9-C0B3-4B8B-8C24-97F334AB7D8A}" destId="{6A4771F2-B12E-4B15-8BDA-4AEBE362F269}" srcOrd="5" destOrd="0" parTransId="{87DEFB6C-0E87-42D2-A1A7-0080EB0C9368}" sibTransId="{15E50D9A-A46D-4B16-976C-195C7AEFD6A9}"/>
    <dgm:cxn modelId="{FB484BC5-F9F0-42FC-8389-F3F6FAE9B5FD}" type="presOf" srcId="{E7E71A06-656A-4320-A609-4D8B9E3C007D}" destId="{2330FC11-784E-4BD1-83F0-C72E768B7F5B}" srcOrd="0" destOrd="0" presId="urn:microsoft.com/office/officeart/2005/8/layout/lProcess2"/>
    <dgm:cxn modelId="{3F4EE4C6-1491-4FB5-AE4C-DAC0FB4504C5}" srcId="{49AF4375-31D5-45CC-9057-61FA9FCED2D4}" destId="{64970477-CC32-4726-8CB8-00B7EF63238A}" srcOrd="12" destOrd="0" parTransId="{4B595D92-61C4-4258-BE5E-351BF9EE883A}" sibTransId="{819438B9-AD84-48D8-B959-D7D9EAD64A38}"/>
    <dgm:cxn modelId="{3E7181CA-D3DB-4F39-AB3E-04FB4070D542}" srcId="{F9A714A9-C0B3-4B8B-8C24-97F334AB7D8A}" destId="{1915059A-EE36-4DCD-A90F-8DCF5DF3FF46}" srcOrd="4" destOrd="0" parTransId="{63CB4944-322C-49B0-9EEF-C61868543DCC}" sibTransId="{5F3BAD3C-F038-4121-BD61-83AFD6AE0751}"/>
    <dgm:cxn modelId="{6AE195CC-8187-4E24-889F-07DF15014187}" type="presOf" srcId="{A113606E-5602-49D5-BD0F-855B648D8AC0}" destId="{7041898B-BC0C-4366-B8FC-D8B23EE68B30}" srcOrd="0" destOrd="0" presId="urn:microsoft.com/office/officeart/2005/8/layout/lProcess2"/>
    <dgm:cxn modelId="{5641D1D0-8B71-4EDC-A4A3-440F37360BEC}" type="presOf" srcId="{91B7E28A-C376-41D1-A5F9-FC303C45EFA4}" destId="{0066269B-9A46-4DBC-95E6-5DEA418AC6DD}" srcOrd="0" destOrd="0" presId="urn:microsoft.com/office/officeart/2005/8/layout/lProcess2"/>
    <dgm:cxn modelId="{68C960D1-9961-4585-BDCA-D186CCC62C00}" srcId="{07E17E48-D603-4EC0-8422-6E765A555038}" destId="{49AF4375-31D5-45CC-9057-61FA9FCED2D4}" srcOrd="1" destOrd="0" parTransId="{6F401000-EEC3-40B7-9A76-B573FF3DE09C}" sibTransId="{DE9FA080-EBD4-46D8-9C19-1D56ECA4753C}"/>
    <dgm:cxn modelId="{5C535ED6-A600-4766-B2DC-8A7D00BF0DDB}" srcId="{07E17E48-D603-4EC0-8422-6E765A555038}" destId="{957D99A0-D832-4456-A923-8263E179EE84}" srcOrd="2" destOrd="0" parTransId="{BA65B447-1A51-4A66-AC01-FDA4BEE6FAED}" sibTransId="{8B54F001-8170-4D2A-ACAF-155757366B22}"/>
    <dgm:cxn modelId="{70215ED7-7B52-471D-B491-A8F856726FE6}" type="presOf" srcId="{F581220B-DCB7-4270-A0C0-1CCED348954A}" destId="{ECB792CC-A10D-479D-A0BC-91704CB9AB0E}" srcOrd="0" destOrd="0" presId="urn:microsoft.com/office/officeart/2005/8/layout/lProcess2"/>
    <dgm:cxn modelId="{57D69DDC-0512-4D83-84DC-1D3F7CCAB56C}" srcId="{F9A714A9-C0B3-4B8B-8C24-97F334AB7D8A}" destId="{3D6D17D8-AE7A-4585-9CBC-FAEFE21E379A}" srcOrd="0" destOrd="0" parTransId="{F4EB3BAA-5099-4422-A6A0-0E2F89F30B12}" sibTransId="{9C8D570A-0821-4DFF-8D26-F41A260BB62C}"/>
    <dgm:cxn modelId="{607C7EE0-41CB-4973-838B-97AF21756338}" type="presOf" srcId="{C0BBC30D-D748-4793-AB29-CB3A7DC95AAE}" destId="{062F6142-580E-416B-9635-8FA7C42593CE}" srcOrd="0" destOrd="0" presId="urn:microsoft.com/office/officeart/2005/8/layout/lProcess2"/>
    <dgm:cxn modelId="{6B7567E2-6DDE-4229-99E9-5413E39F1E07}" type="presOf" srcId="{49AF4375-31D5-45CC-9057-61FA9FCED2D4}" destId="{F80DF531-5DC0-4CBE-B27E-3904853F93BB}" srcOrd="0" destOrd="0" presId="urn:microsoft.com/office/officeart/2005/8/layout/lProcess2"/>
    <dgm:cxn modelId="{C14737EA-5D63-4B27-8FAA-CAFFA9E461D8}" srcId="{07E17E48-D603-4EC0-8422-6E765A555038}" destId="{F9A714A9-C0B3-4B8B-8C24-97F334AB7D8A}" srcOrd="0" destOrd="0" parTransId="{093F4F38-4895-4D64-90A7-3E613A68EFC1}" sibTransId="{AF3CA79E-3C5F-4B37-AE4D-55D9DACF33F1}"/>
    <dgm:cxn modelId="{7EAF4DF2-3329-4460-B7E5-87C6CCB262A4}" srcId="{49AF4375-31D5-45CC-9057-61FA9FCED2D4}" destId="{91B7E28A-C376-41D1-A5F9-FC303C45EFA4}" srcOrd="5" destOrd="0" parTransId="{E2912F51-A1A4-46ED-93D4-1C25459C5EFB}" sibTransId="{DC7899A4-2A53-47A4-9782-D0FFB9B0AE06}"/>
    <dgm:cxn modelId="{1703B3F7-7F2A-4976-8D9B-CC78785F5B41}" type="presOf" srcId="{1D95C0DB-F53A-4AF6-823C-63EDAFA8B777}" destId="{D6AF1EC2-6DA4-490B-9CBF-7445ECA334FF}" srcOrd="0" destOrd="0" presId="urn:microsoft.com/office/officeart/2005/8/layout/lProcess2"/>
    <dgm:cxn modelId="{65ABA3F8-D155-4883-B803-7C5A35DF6BF6}" srcId="{F9A714A9-C0B3-4B8B-8C24-97F334AB7D8A}" destId="{FCA81A14-6B2E-4D24-910F-5BB45D98B682}" srcOrd="3" destOrd="0" parTransId="{034761D6-E17B-421F-8CE1-F0979F25E946}" sibTransId="{2F81D58B-431E-49A7-B6C9-7D389C6E9856}"/>
    <dgm:cxn modelId="{96949BC7-B4B8-46D1-BB22-F3C50085866F}" type="presParOf" srcId="{B6CF91FF-DC47-41AE-B558-D819C43EB6BA}" destId="{5530D5C1-F10F-45C6-8103-874BD17B5973}" srcOrd="0" destOrd="0" presId="urn:microsoft.com/office/officeart/2005/8/layout/lProcess2"/>
    <dgm:cxn modelId="{B57C01E1-480C-4E5C-BE3A-B4C077AC6BE1}" type="presParOf" srcId="{5530D5C1-F10F-45C6-8103-874BD17B5973}" destId="{A65387DD-7722-4BE7-9933-6CF30D037835}" srcOrd="0" destOrd="0" presId="urn:microsoft.com/office/officeart/2005/8/layout/lProcess2"/>
    <dgm:cxn modelId="{15DFEF4E-CCEA-46F1-9801-52EEDFC804E7}" type="presParOf" srcId="{5530D5C1-F10F-45C6-8103-874BD17B5973}" destId="{ED96F65F-3F7B-4A0F-A952-66BA6294122C}" srcOrd="1" destOrd="0" presId="urn:microsoft.com/office/officeart/2005/8/layout/lProcess2"/>
    <dgm:cxn modelId="{2911E921-8FEA-4110-B57F-2B6B97772E1E}" type="presParOf" srcId="{5530D5C1-F10F-45C6-8103-874BD17B5973}" destId="{D744F222-1AEF-4EDF-947A-63654A3C5A65}" srcOrd="2" destOrd="0" presId="urn:microsoft.com/office/officeart/2005/8/layout/lProcess2"/>
    <dgm:cxn modelId="{ADEDAA99-33C6-4DD6-9755-AC4BEA8DB9FC}" type="presParOf" srcId="{D744F222-1AEF-4EDF-947A-63654A3C5A65}" destId="{54BECD30-3E7A-46C3-9A37-D82674EB69D8}" srcOrd="0" destOrd="0" presId="urn:microsoft.com/office/officeart/2005/8/layout/lProcess2"/>
    <dgm:cxn modelId="{9B52B808-9DE8-4437-9F1C-8AABD933340C}" type="presParOf" srcId="{54BECD30-3E7A-46C3-9A37-D82674EB69D8}" destId="{929D546A-2E83-4032-9D89-C2ED6E84ABEA}" srcOrd="0" destOrd="0" presId="urn:microsoft.com/office/officeart/2005/8/layout/lProcess2"/>
    <dgm:cxn modelId="{C782BA2C-712F-43E6-AB2F-026C9B14B992}" type="presParOf" srcId="{54BECD30-3E7A-46C3-9A37-D82674EB69D8}" destId="{BF782181-6716-47B4-B9B8-5EB825632190}" srcOrd="1" destOrd="0" presId="urn:microsoft.com/office/officeart/2005/8/layout/lProcess2"/>
    <dgm:cxn modelId="{93FE684D-C50D-4047-B6AF-9E7E0DB815B2}" type="presParOf" srcId="{54BECD30-3E7A-46C3-9A37-D82674EB69D8}" destId="{5614F762-6A03-48CA-84FF-5EEF4BCEF150}" srcOrd="2" destOrd="0" presId="urn:microsoft.com/office/officeart/2005/8/layout/lProcess2"/>
    <dgm:cxn modelId="{7720C214-6E8C-44F9-9D7C-D9E5B23D375B}" type="presParOf" srcId="{54BECD30-3E7A-46C3-9A37-D82674EB69D8}" destId="{7E37534F-8CB1-4388-8839-E848D270F71A}" srcOrd="3" destOrd="0" presId="urn:microsoft.com/office/officeart/2005/8/layout/lProcess2"/>
    <dgm:cxn modelId="{16E5D02D-E2B4-45BF-A06E-CFD6FC07AC46}" type="presParOf" srcId="{54BECD30-3E7A-46C3-9A37-D82674EB69D8}" destId="{2330FC11-784E-4BD1-83F0-C72E768B7F5B}" srcOrd="4" destOrd="0" presId="urn:microsoft.com/office/officeart/2005/8/layout/lProcess2"/>
    <dgm:cxn modelId="{3524F4CE-564A-4DCF-8F9B-580CF8F7F7EE}" type="presParOf" srcId="{54BECD30-3E7A-46C3-9A37-D82674EB69D8}" destId="{7CB45F06-492F-4C85-91BA-E20BEBDDC665}" srcOrd="5" destOrd="0" presId="urn:microsoft.com/office/officeart/2005/8/layout/lProcess2"/>
    <dgm:cxn modelId="{FF83F70C-6E03-43B0-A17F-804C9959D151}" type="presParOf" srcId="{54BECD30-3E7A-46C3-9A37-D82674EB69D8}" destId="{83BA93AC-024F-488C-8358-AE6DD8B59E94}" srcOrd="6" destOrd="0" presId="urn:microsoft.com/office/officeart/2005/8/layout/lProcess2"/>
    <dgm:cxn modelId="{A4AB2A89-5BEE-48C3-A7E1-3327A68C4578}" type="presParOf" srcId="{54BECD30-3E7A-46C3-9A37-D82674EB69D8}" destId="{FD068EA5-129A-48B4-97F0-45A408DF3E07}" srcOrd="7" destOrd="0" presId="urn:microsoft.com/office/officeart/2005/8/layout/lProcess2"/>
    <dgm:cxn modelId="{832DC4AB-1EB2-4437-B2E0-D660006DFCBA}" type="presParOf" srcId="{54BECD30-3E7A-46C3-9A37-D82674EB69D8}" destId="{5835AE0F-7BE1-4272-BF42-7D944DBD09CA}" srcOrd="8" destOrd="0" presId="urn:microsoft.com/office/officeart/2005/8/layout/lProcess2"/>
    <dgm:cxn modelId="{E818999D-7464-4199-9940-B920A0118E88}" type="presParOf" srcId="{54BECD30-3E7A-46C3-9A37-D82674EB69D8}" destId="{53E2AA93-2580-461E-97F7-EE1DF731DC79}" srcOrd="9" destOrd="0" presId="urn:microsoft.com/office/officeart/2005/8/layout/lProcess2"/>
    <dgm:cxn modelId="{9CAA347E-E22B-40C7-9C12-980B69C99120}" type="presParOf" srcId="{54BECD30-3E7A-46C3-9A37-D82674EB69D8}" destId="{F60EE59B-8F03-4019-A163-F01FAB3399D4}" srcOrd="10" destOrd="0" presId="urn:microsoft.com/office/officeart/2005/8/layout/lProcess2"/>
    <dgm:cxn modelId="{D178DC6C-F7C9-4937-96A9-129940ED92D7}" type="presParOf" srcId="{54BECD30-3E7A-46C3-9A37-D82674EB69D8}" destId="{083D6685-9B34-40D2-85EF-201F68A4D91E}" srcOrd="11" destOrd="0" presId="urn:microsoft.com/office/officeart/2005/8/layout/lProcess2"/>
    <dgm:cxn modelId="{BE0A0362-20B5-484B-9CD7-36595FCA3A88}" type="presParOf" srcId="{54BECD30-3E7A-46C3-9A37-D82674EB69D8}" destId="{B5D88311-1665-43FB-B898-824F1891B7A5}" srcOrd="12" destOrd="0" presId="urn:microsoft.com/office/officeart/2005/8/layout/lProcess2"/>
    <dgm:cxn modelId="{F54DD3A7-4C98-4898-904A-EA1B34B6731B}" type="presParOf" srcId="{54BECD30-3E7A-46C3-9A37-D82674EB69D8}" destId="{107AC531-80DD-4E41-859F-20283E345A42}" srcOrd="13" destOrd="0" presId="urn:microsoft.com/office/officeart/2005/8/layout/lProcess2"/>
    <dgm:cxn modelId="{F389922A-3164-4206-86B6-C44E5F15D5D8}" type="presParOf" srcId="{54BECD30-3E7A-46C3-9A37-D82674EB69D8}" destId="{EE9C9EDE-64E8-4164-B82C-F94E4F0A9751}" srcOrd="14" destOrd="0" presId="urn:microsoft.com/office/officeart/2005/8/layout/lProcess2"/>
    <dgm:cxn modelId="{BF18BA12-72F5-47C8-A47F-EB0A2398F99E}" type="presParOf" srcId="{54BECD30-3E7A-46C3-9A37-D82674EB69D8}" destId="{408EFC65-FAE1-4E9D-A2D7-CED2214C0C7B}" srcOrd="15" destOrd="0" presId="urn:microsoft.com/office/officeart/2005/8/layout/lProcess2"/>
    <dgm:cxn modelId="{E85ECFF6-641A-4DEF-9F62-D2FF590CBA21}" type="presParOf" srcId="{54BECD30-3E7A-46C3-9A37-D82674EB69D8}" destId="{0AE5A68B-3202-4695-83E2-33CC2A098615}" srcOrd="16" destOrd="0" presId="urn:microsoft.com/office/officeart/2005/8/layout/lProcess2"/>
    <dgm:cxn modelId="{74A730CE-92E6-41D2-840A-363E55E40733}" type="presParOf" srcId="{54BECD30-3E7A-46C3-9A37-D82674EB69D8}" destId="{456D6DB5-5A87-4BF6-A740-43CBAE7E6272}" srcOrd="17" destOrd="0" presId="urn:microsoft.com/office/officeart/2005/8/layout/lProcess2"/>
    <dgm:cxn modelId="{1D79C502-BD6F-4A81-99E9-576D876DFB23}" type="presParOf" srcId="{54BECD30-3E7A-46C3-9A37-D82674EB69D8}" destId="{684DEECE-7F66-4B96-8B96-7E60C5924CEA}" srcOrd="18" destOrd="0" presId="urn:microsoft.com/office/officeart/2005/8/layout/lProcess2"/>
    <dgm:cxn modelId="{4CD578DB-1110-4E0D-8483-E8C967AF2A95}" type="presParOf" srcId="{54BECD30-3E7A-46C3-9A37-D82674EB69D8}" destId="{3E9EC4EB-33D0-4F1B-AC43-11A7FAB3D08B}" srcOrd="19" destOrd="0" presId="urn:microsoft.com/office/officeart/2005/8/layout/lProcess2"/>
    <dgm:cxn modelId="{AF53A8F7-D443-48C4-93F6-2AF2EEAB0BCB}" type="presParOf" srcId="{54BECD30-3E7A-46C3-9A37-D82674EB69D8}" destId="{0C709373-678D-4C13-B2E1-CB62E0B94439}" srcOrd="20" destOrd="0" presId="urn:microsoft.com/office/officeart/2005/8/layout/lProcess2"/>
    <dgm:cxn modelId="{90B31466-5931-4B07-8C48-AC093B9C02BB}" type="presParOf" srcId="{54BECD30-3E7A-46C3-9A37-D82674EB69D8}" destId="{1294B52E-7FAD-4119-9CC7-21DEF7ED2F1C}" srcOrd="21" destOrd="0" presId="urn:microsoft.com/office/officeart/2005/8/layout/lProcess2"/>
    <dgm:cxn modelId="{433D896B-9DE1-4BAC-AE3C-F8718ED78B38}" type="presParOf" srcId="{54BECD30-3E7A-46C3-9A37-D82674EB69D8}" destId="{062F6142-580E-416B-9635-8FA7C42593CE}" srcOrd="22" destOrd="0" presId="urn:microsoft.com/office/officeart/2005/8/layout/lProcess2"/>
    <dgm:cxn modelId="{FACF940E-0FB3-453C-A894-9F5600AAD59E}" type="presParOf" srcId="{54BECD30-3E7A-46C3-9A37-D82674EB69D8}" destId="{85AFB8A2-CB7A-4814-9D22-AD0F811C825B}" srcOrd="23" destOrd="0" presId="urn:microsoft.com/office/officeart/2005/8/layout/lProcess2"/>
    <dgm:cxn modelId="{CABB05AF-56CB-4F9A-8C3E-EAD3D290E144}" type="presParOf" srcId="{54BECD30-3E7A-46C3-9A37-D82674EB69D8}" destId="{1860BD2A-0FC7-41D9-BC3D-B5A00DE486C9}" srcOrd="24" destOrd="0" presId="urn:microsoft.com/office/officeart/2005/8/layout/lProcess2"/>
    <dgm:cxn modelId="{F16796AB-0BF3-4F74-8392-0B0569F109EC}" type="presParOf" srcId="{54BECD30-3E7A-46C3-9A37-D82674EB69D8}" destId="{5A7F8DCA-5771-4B35-9850-2929E8395763}" srcOrd="25" destOrd="0" presId="urn:microsoft.com/office/officeart/2005/8/layout/lProcess2"/>
    <dgm:cxn modelId="{F14CD4BA-7313-4C41-A59D-1249C98042DA}" type="presParOf" srcId="{54BECD30-3E7A-46C3-9A37-D82674EB69D8}" destId="{5138E1D1-F276-4007-A0E0-821EAAA5EAC3}" srcOrd="26" destOrd="0" presId="urn:microsoft.com/office/officeart/2005/8/layout/lProcess2"/>
    <dgm:cxn modelId="{4185CC95-D258-4B63-9552-7CCFF86D0745}" type="presParOf" srcId="{54BECD30-3E7A-46C3-9A37-D82674EB69D8}" destId="{A464ED84-2932-4288-A658-A43133BA442C}" srcOrd="27" destOrd="0" presId="urn:microsoft.com/office/officeart/2005/8/layout/lProcess2"/>
    <dgm:cxn modelId="{11153BC4-A4DA-4285-BC3E-A3FD8929DFC7}" type="presParOf" srcId="{54BECD30-3E7A-46C3-9A37-D82674EB69D8}" destId="{975242B0-15A3-4B10-8351-8BB1874C857B}" srcOrd="28" destOrd="0" presId="urn:microsoft.com/office/officeart/2005/8/layout/lProcess2"/>
    <dgm:cxn modelId="{91C4CED2-AB5F-441F-B958-2728EADD76DD}" type="presParOf" srcId="{B6CF91FF-DC47-41AE-B558-D819C43EB6BA}" destId="{BF7AF0F6-66E3-4268-82F6-C4568A401796}" srcOrd="1" destOrd="0" presId="urn:microsoft.com/office/officeart/2005/8/layout/lProcess2"/>
    <dgm:cxn modelId="{EA3A4BBD-A757-41E8-90D4-C72341B01FB5}" type="presParOf" srcId="{B6CF91FF-DC47-41AE-B558-D819C43EB6BA}" destId="{12BEDA2F-563B-4896-9A37-7DA532D29A51}" srcOrd="2" destOrd="0" presId="urn:microsoft.com/office/officeart/2005/8/layout/lProcess2"/>
    <dgm:cxn modelId="{363B9673-016F-4C09-8A45-FF544317F69E}" type="presParOf" srcId="{12BEDA2F-563B-4896-9A37-7DA532D29A51}" destId="{F80DF531-5DC0-4CBE-B27E-3904853F93BB}" srcOrd="0" destOrd="0" presId="urn:microsoft.com/office/officeart/2005/8/layout/lProcess2"/>
    <dgm:cxn modelId="{2B75D31A-11ED-4B7A-911A-4068BCC8EFF6}" type="presParOf" srcId="{12BEDA2F-563B-4896-9A37-7DA532D29A51}" destId="{2EC107D2-1110-4D48-8EB3-A421F59EAFD0}" srcOrd="1" destOrd="0" presId="urn:microsoft.com/office/officeart/2005/8/layout/lProcess2"/>
    <dgm:cxn modelId="{88A058D3-77AD-4ED7-BE16-184553B08EB9}" type="presParOf" srcId="{12BEDA2F-563B-4896-9A37-7DA532D29A51}" destId="{FB560EE7-3763-407E-A982-1DE71F077FEC}" srcOrd="2" destOrd="0" presId="urn:microsoft.com/office/officeart/2005/8/layout/lProcess2"/>
    <dgm:cxn modelId="{4F79A556-E131-4BCF-8A61-E56E6ED44A78}" type="presParOf" srcId="{FB560EE7-3763-407E-A982-1DE71F077FEC}" destId="{F7C5AEE4-4A89-4708-9B85-59664D1E217D}" srcOrd="0" destOrd="0" presId="urn:microsoft.com/office/officeart/2005/8/layout/lProcess2"/>
    <dgm:cxn modelId="{A001064E-185F-4D30-AB71-594D10422381}" type="presParOf" srcId="{F7C5AEE4-4A89-4708-9B85-59664D1E217D}" destId="{A235D4A9-3B61-48EE-A530-03C4FFD19044}" srcOrd="0" destOrd="0" presId="urn:microsoft.com/office/officeart/2005/8/layout/lProcess2"/>
    <dgm:cxn modelId="{4E1ED3E0-D8A3-4479-BE03-85EC057B4918}" type="presParOf" srcId="{F7C5AEE4-4A89-4708-9B85-59664D1E217D}" destId="{0D537D82-F1E6-411D-9211-C7FBA62D2BDE}" srcOrd="1" destOrd="0" presId="urn:microsoft.com/office/officeart/2005/8/layout/lProcess2"/>
    <dgm:cxn modelId="{F4CDF1EA-E09D-4071-9B8D-788B75E38D29}" type="presParOf" srcId="{F7C5AEE4-4A89-4708-9B85-59664D1E217D}" destId="{778F0EA1-B3D9-45D7-A8FE-0560B7C0B1F3}" srcOrd="2" destOrd="0" presId="urn:microsoft.com/office/officeart/2005/8/layout/lProcess2"/>
    <dgm:cxn modelId="{15982BAE-B107-42FE-B350-46F9C4028E73}" type="presParOf" srcId="{F7C5AEE4-4A89-4708-9B85-59664D1E217D}" destId="{A63A519C-AECB-4904-8140-45F7950A7F38}" srcOrd="3" destOrd="0" presId="urn:microsoft.com/office/officeart/2005/8/layout/lProcess2"/>
    <dgm:cxn modelId="{E938B775-E7D4-4A2B-9C08-B4A5C344BD0B}" type="presParOf" srcId="{F7C5AEE4-4A89-4708-9B85-59664D1E217D}" destId="{D4BFFF85-1684-40C6-B17F-31F5ACD175BE}" srcOrd="4" destOrd="0" presId="urn:microsoft.com/office/officeart/2005/8/layout/lProcess2"/>
    <dgm:cxn modelId="{CB403820-CBC0-4F0F-BA26-30B19E507BEB}" type="presParOf" srcId="{F7C5AEE4-4A89-4708-9B85-59664D1E217D}" destId="{3FD3B5C2-E8CF-456A-948A-8BA666905B32}" srcOrd="5" destOrd="0" presId="urn:microsoft.com/office/officeart/2005/8/layout/lProcess2"/>
    <dgm:cxn modelId="{D495BE1E-F78A-4D68-B4B6-6BFA1E655007}" type="presParOf" srcId="{F7C5AEE4-4A89-4708-9B85-59664D1E217D}" destId="{87DD123B-E93F-4389-A219-8A4722F24660}" srcOrd="6" destOrd="0" presId="urn:microsoft.com/office/officeart/2005/8/layout/lProcess2"/>
    <dgm:cxn modelId="{B7EE80EB-CED2-4BA7-A0F2-7FBAD0C6681D}" type="presParOf" srcId="{F7C5AEE4-4A89-4708-9B85-59664D1E217D}" destId="{F13A9C56-0329-4022-B140-8BCF8305AB02}" srcOrd="7" destOrd="0" presId="urn:microsoft.com/office/officeart/2005/8/layout/lProcess2"/>
    <dgm:cxn modelId="{944C77C7-72F3-44B0-B811-75968236EB94}" type="presParOf" srcId="{F7C5AEE4-4A89-4708-9B85-59664D1E217D}" destId="{7C4BC159-925C-4507-8ACD-B822C7419171}" srcOrd="8" destOrd="0" presId="urn:microsoft.com/office/officeart/2005/8/layout/lProcess2"/>
    <dgm:cxn modelId="{2DEC39B5-95B1-49F1-8978-203569C2A04A}" type="presParOf" srcId="{F7C5AEE4-4A89-4708-9B85-59664D1E217D}" destId="{55C82248-30F4-4253-8C4C-9D6D29B12DC3}" srcOrd="9" destOrd="0" presId="urn:microsoft.com/office/officeart/2005/8/layout/lProcess2"/>
    <dgm:cxn modelId="{25479008-B07D-473D-B939-57B63DAD969E}" type="presParOf" srcId="{F7C5AEE4-4A89-4708-9B85-59664D1E217D}" destId="{0066269B-9A46-4DBC-95E6-5DEA418AC6DD}" srcOrd="10" destOrd="0" presId="urn:microsoft.com/office/officeart/2005/8/layout/lProcess2"/>
    <dgm:cxn modelId="{94C005B5-C89C-49AF-AE90-4CD435948BBD}" type="presParOf" srcId="{F7C5AEE4-4A89-4708-9B85-59664D1E217D}" destId="{26AD6138-4F2A-42C7-8AE7-0F45A8F23B1E}" srcOrd="11" destOrd="0" presId="urn:microsoft.com/office/officeart/2005/8/layout/lProcess2"/>
    <dgm:cxn modelId="{4A2D72B3-28DA-4307-87D4-F388B83E6A27}" type="presParOf" srcId="{F7C5AEE4-4A89-4708-9B85-59664D1E217D}" destId="{9890F6A4-BD26-479B-997E-A76CD4B75CC0}" srcOrd="12" destOrd="0" presId="urn:microsoft.com/office/officeart/2005/8/layout/lProcess2"/>
    <dgm:cxn modelId="{014E3246-F830-4F74-BDE8-AB8B5AA4A5E0}" type="presParOf" srcId="{F7C5AEE4-4A89-4708-9B85-59664D1E217D}" destId="{73734C5C-BDEF-4041-BED1-6CA30DE57957}" srcOrd="13" destOrd="0" presId="urn:microsoft.com/office/officeart/2005/8/layout/lProcess2"/>
    <dgm:cxn modelId="{A855D6FB-3B48-44AE-A4BB-E873656775E9}" type="presParOf" srcId="{F7C5AEE4-4A89-4708-9B85-59664D1E217D}" destId="{08DE52A1-120E-49A4-9CF8-ACC4DA8C9C27}" srcOrd="14" destOrd="0" presId="urn:microsoft.com/office/officeart/2005/8/layout/lProcess2"/>
    <dgm:cxn modelId="{410263E8-ABB4-4C91-869E-539C12E37667}" type="presParOf" srcId="{F7C5AEE4-4A89-4708-9B85-59664D1E217D}" destId="{4BC95E77-8B8A-4382-A243-25E2654D5E9C}" srcOrd="15" destOrd="0" presId="urn:microsoft.com/office/officeart/2005/8/layout/lProcess2"/>
    <dgm:cxn modelId="{E8138E70-BB10-4A97-9A18-B15BAE9AEA75}" type="presParOf" srcId="{F7C5AEE4-4A89-4708-9B85-59664D1E217D}" destId="{149FC4FF-DB79-4D88-A37F-C8C2CD73806F}" srcOrd="16" destOrd="0" presId="urn:microsoft.com/office/officeart/2005/8/layout/lProcess2"/>
    <dgm:cxn modelId="{5FACB3A3-59EB-454B-A4CB-A0136324EBF4}" type="presParOf" srcId="{F7C5AEE4-4A89-4708-9B85-59664D1E217D}" destId="{D1B04B1D-D4E6-428F-8051-2DEF13FF1CD3}" srcOrd="17" destOrd="0" presId="urn:microsoft.com/office/officeart/2005/8/layout/lProcess2"/>
    <dgm:cxn modelId="{BDA28D86-FA26-44F7-B186-933E06D5E12E}" type="presParOf" srcId="{F7C5AEE4-4A89-4708-9B85-59664D1E217D}" destId="{D6AF1EC2-6DA4-490B-9CBF-7445ECA334FF}" srcOrd="18" destOrd="0" presId="urn:microsoft.com/office/officeart/2005/8/layout/lProcess2"/>
    <dgm:cxn modelId="{4DB9712A-6CF4-424E-8677-5DC3A0DBDEB7}" type="presParOf" srcId="{F7C5AEE4-4A89-4708-9B85-59664D1E217D}" destId="{4C365415-45DA-4B2F-9817-6D17CCBABA6A}" srcOrd="19" destOrd="0" presId="urn:microsoft.com/office/officeart/2005/8/layout/lProcess2"/>
    <dgm:cxn modelId="{80B5806A-4518-4808-A331-BD766BA8ACC7}" type="presParOf" srcId="{F7C5AEE4-4A89-4708-9B85-59664D1E217D}" destId="{7041898B-BC0C-4366-B8FC-D8B23EE68B30}" srcOrd="20" destOrd="0" presId="urn:microsoft.com/office/officeart/2005/8/layout/lProcess2"/>
    <dgm:cxn modelId="{1A1A99A8-DBC4-4047-B5E7-D8F9B30A31ED}" type="presParOf" srcId="{F7C5AEE4-4A89-4708-9B85-59664D1E217D}" destId="{84B194CD-630E-4A83-8210-B7EBE3436CFB}" srcOrd="21" destOrd="0" presId="urn:microsoft.com/office/officeart/2005/8/layout/lProcess2"/>
    <dgm:cxn modelId="{53E2FC56-6DE6-4BD3-A2FD-678D7A7BD087}" type="presParOf" srcId="{F7C5AEE4-4A89-4708-9B85-59664D1E217D}" destId="{7C13D9CD-815B-4D16-8C23-CBF7EF4BE087}" srcOrd="22" destOrd="0" presId="urn:microsoft.com/office/officeart/2005/8/layout/lProcess2"/>
    <dgm:cxn modelId="{270BA614-F7FE-4624-8DF2-0166854440EA}" type="presParOf" srcId="{F7C5AEE4-4A89-4708-9B85-59664D1E217D}" destId="{3CE0DFD9-828E-4C07-84C4-1DA384FE3E9B}" srcOrd="23" destOrd="0" presId="urn:microsoft.com/office/officeart/2005/8/layout/lProcess2"/>
    <dgm:cxn modelId="{5EC42434-E172-471F-B8BC-32DFB311D729}" type="presParOf" srcId="{F7C5AEE4-4A89-4708-9B85-59664D1E217D}" destId="{511F2690-3213-40E9-858D-BFFB981D2DC8}" srcOrd="24" destOrd="0" presId="urn:microsoft.com/office/officeart/2005/8/layout/lProcess2"/>
    <dgm:cxn modelId="{16ACCFA2-4691-4B4C-94E9-3E603DEC3466}" type="presParOf" srcId="{F7C5AEE4-4A89-4708-9B85-59664D1E217D}" destId="{F4A9ECB2-03A3-40D1-A1A7-1B9E3EEDADB4}" srcOrd="25" destOrd="0" presId="urn:microsoft.com/office/officeart/2005/8/layout/lProcess2"/>
    <dgm:cxn modelId="{1849E2FA-678B-4D06-80B2-C990E04D9202}" type="presParOf" srcId="{F7C5AEE4-4A89-4708-9B85-59664D1E217D}" destId="{77FE5ECA-E16A-44DA-98DF-464A2DF9151C}" srcOrd="26" destOrd="0" presId="urn:microsoft.com/office/officeart/2005/8/layout/lProcess2"/>
    <dgm:cxn modelId="{9E133DE1-5A55-4FDA-A7F7-2E4BFE531397}" type="presParOf" srcId="{F7C5AEE4-4A89-4708-9B85-59664D1E217D}" destId="{868AE17B-037F-4582-8B41-1717B729DA1B}" srcOrd="27" destOrd="0" presId="urn:microsoft.com/office/officeart/2005/8/layout/lProcess2"/>
    <dgm:cxn modelId="{17493C42-C12A-499F-BC68-FEA9CD3A11FC}" type="presParOf" srcId="{F7C5AEE4-4A89-4708-9B85-59664D1E217D}" destId="{DFCFB145-B921-49CD-8148-DB5F517E95DF}" srcOrd="28" destOrd="0" presId="urn:microsoft.com/office/officeart/2005/8/layout/lProcess2"/>
    <dgm:cxn modelId="{8EF01F9F-CCF3-49C3-A7E1-D5DF1A5FB8AE}" type="presParOf" srcId="{F7C5AEE4-4A89-4708-9B85-59664D1E217D}" destId="{9916D074-704C-46F8-B95C-67AA9FC522C8}" srcOrd="29" destOrd="0" presId="urn:microsoft.com/office/officeart/2005/8/layout/lProcess2"/>
    <dgm:cxn modelId="{A0833F6B-1719-4986-9EF4-57179D3F09C1}" type="presParOf" srcId="{F7C5AEE4-4A89-4708-9B85-59664D1E217D}" destId="{7BC2FD7A-6A1D-4373-8ACC-7F97B3AA4E69}" srcOrd="30" destOrd="0" presId="urn:microsoft.com/office/officeart/2005/8/layout/lProcess2"/>
    <dgm:cxn modelId="{28AD651E-5A2F-4A96-8DD4-99475241E509}" type="presParOf" srcId="{B6CF91FF-DC47-41AE-B558-D819C43EB6BA}" destId="{89CB0A1A-3CCC-44D0-9A56-7983489AD063}" srcOrd="3" destOrd="0" presId="urn:microsoft.com/office/officeart/2005/8/layout/lProcess2"/>
    <dgm:cxn modelId="{24C905D6-E217-463B-9DFE-56349BCA5407}" type="presParOf" srcId="{B6CF91FF-DC47-41AE-B558-D819C43EB6BA}" destId="{0612AA64-3D0A-4233-A78E-C23DD67677A6}" srcOrd="4" destOrd="0" presId="urn:microsoft.com/office/officeart/2005/8/layout/lProcess2"/>
    <dgm:cxn modelId="{11951BE2-24CE-4C40-B7D3-A6B7BAD933F2}" type="presParOf" srcId="{0612AA64-3D0A-4233-A78E-C23DD67677A6}" destId="{258BD15C-7199-46C7-90CD-787F4ED8F947}" srcOrd="0" destOrd="0" presId="urn:microsoft.com/office/officeart/2005/8/layout/lProcess2"/>
    <dgm:cxn modelId="{223045F5-0887-4BCE-8EB9-1201236ECFFC}" type="presParOf" srcId="{0612AA64-3D0A-4233-A78E-C23DD67677A6}" destId="{582EE45E-2550-461E-BE04-470361C2FE7A}" srcOrd="1" destOrd="0" presId="urn:microsoft.com/office/officeart/2005/8/layout/lProcess2"/>
    <dgm:cxn modelId="{3612E9A8-9355-42E6-AEAA-E6876768C01F}" type="presParOf" srcId="{0612AA64-3D0A-4233-A78E-C23DD67677A6}" destId="{BD05CB9D-C13E-4E37-BE71-2E657E7AA263}" srcOrd="2" destOrd="0" presId="urn:microsoft.com/office/officeart/2005/8/layout/lProcess2"/>
    <dgm:cxn modelId="{A8C23E6B-B531-4E97-B5FF-15F94576FB92}" type="presParOf" srcId="{BD05CB9D-C13E-4E37-BE71-2E657E7AA263}" destId="{9883F644-5BCA-4052-AD77-B07C5FC24BB8}" srcOrd="0" destOrd="0" presId="urn:microsoft.com/office/officeart/2005/8/layout/lProcess2"/>
    <dgm:cxn modelId="{2CC1B2AF-5DC4-4BB2-A8B8-CBC70480A677}" type="presParOf" srcId="{9883F644-5BCA-4052-AD77-B07C5FC24BB8}" destId="{ECB792CC-A10D-479D-A0BC-91704CB9AB0E}" srcOrd="0" destOrd="0" presId="urn:microsoft.com/office/officeart/2005/8/layout/lProcess2"/>
    <dgm:cxn modelId="{44A0E642-2A32-4988-A905-C9DDBC9CFA95}" type="presParOf" srcId="{9883F644-5BCA-4052-AD77-B07C5FC24BB8}" destId="{DEB21575-FCBA-4BE6-ABBA-C755526322D1}" srcOrd="1" destOrd="0" presId="urn:microsoft.com/office/officeart/2005/8/layout/lProcess2"/>
    <dgm:cxn modelId="{D6EDB6B4-ACFF-4B0C-AF3A-8BF326568917}" type="presParOf" srcId="{9883F644-5BCA-4052-AD77-B07C5FC24BB8}" destId="{F3AD6690-D9E4-4F7C-8EC5-FFBF0001ED94}" srcOrd="2" destOrd="0" presId="urn:microsoft.com/office/officeart/2005/8/layout/lProcess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5387DD-7722-4BE7-9933-6CF30D037835}">
      <dsp:nvSpPr>
        <dsp:cNvPr id="0" name=""/>
        <dsp:cNvSpPr/>
      </dsp:nvSpPr>
      <dsp:spPr>
        <a:xfrm>
          <a:off x="49493" y="0"/>
          <a:ext cx="1798591" cy="793621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06680" tIns="106680" rIns="106680" bIns="106680" numCol="1" spcCol="1270" anchor="ctr" anchorCtr="0">
          <a:noAutofit/>
        </a:bodyPr>
        <a:lstStyle/>
        <a:p>
          <a:pPr marL="0" lvl="0" indent="0" algn="ctr" defTabSz="1244600">
            <a:lnSpc>
              <a:spcPct val="90000"/>
            </a:lnSpc>
            <a:spcBef>
              <a:spcPct val="0"/>
            </a:spcBef>
            <a:spcAft>
              <a:spcPct val="35000"/>
            </a:spcAft>
            <a:buNone/>
          </a:pPr>
          <a:r>
            <a:rPr lang="en-US" sz="2800" kern="1200">
              <a:latin typeface="Times New Roman" panose="02020603050405020304" pitchFamily="18" charset="0"/>
              <a:cs typeface="Times New Roman" panose="02020603050405020304" pitchFamily="18" charset="0"/>
            </a:rPr>
            <a:t>Traditional Factors</a:t>
          </a:r>
        </a:p>
      </dsp:txBody>
      <dsp:txXfrm>
        <a:off x="49493" y="0"/>
        <a:ext cx="1798591" cy="2380863"/>
      </dsp:txXfrm>
    </dsp:sp>
    <dsp:sp modelId="{929D546A-2E83-4032-9D89-C2ED6E84ABEA}">
      <dsp:nvSpPr>
        <dsp:cNvPr id="0" name=""/>
        <dsp:cNvSpPr/>
      </dsp:nvSpPr>
      <dsp:spPr>
        <a:xfrm>
          <a:off x="172786" y="2209125"/>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Service Quantity</a:t>
          </a:r>
        </a:p>
      </dsp:txBody>
      <dsp:txXfrm>
        <a:off x="182018" y="2218357"/>
        <a:ext cx="1555390" cy="296732"/>
      </dsp:txXfrm>
    </dsp:sp>
    <dsp:sp modelId="{5614F762-6A03-48CA-84FF-5EEF4BCEF150}">
      <dsp:nvSpPr>
        <dsp:cNvPr id="0" name=""/>
        <dsp:cNvSpPr/>
      </dsp:nvSpPr>
      <dsp:spPr>
        <a:xfrm>
          <a:off x="172786" y="2555031"/>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Fares</a:t>
          </a:r>
        </a:p>
      </dsp:txBody>
      <dsp:txXfrm>
        <a:off x="182018" y="2564263"/>
        <a:ext cx="1555390" cy="296732"/>
      </dsp:txXfrm>
    </dsp:sp>
    <dsp:sp modelId="{2330FC11-784E-4BD1-83F0-C72E768B7F5B}">
      <dsp:nvSpPr>
        <dsp:cNvPr id="0" name=""/>
        <dsp:cNvSpPr/>
      </dsp:nvSpPr>
      <dsp:spPr>
        <a:xfrm>
          <a:off x="172786" y="2900937"/>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Speed &amp; Reliability</a:t>
          </a:r>
        </a:p>
      </dsp:txBody>
      <dsp:txXfrm>
        <a:off x="182018" y="2910169"/>
        <a:ext cx="1555390" cy="296732"/>
      </dsp:txXfrm>
    </dsp:sp>
    <dsp:sp modelId="{83BA93AC-024F-488C-8358-AE6DD8B59E94}">
      <dsp:nvSpPr>
        <dsp:cNvPr id="0" name=""/>
        <dsp:cNvSpPr/>
      </dsp:nvSpPr>
      <dsp:spPr>
        <a:xfrm>
          <a:off x="172786" y="3246844"/>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Service Concentration</a:t>
          </a:r>
        </a:p>
      </dsp:txBody>
      <dsp:txXfrm>
        <a:off x="182018" y="3256076"/>
        <a:ext cx="1555390" cy="296732"/>
      </dsp:txXfrm>
    </dsp:sp>
    <dsp:sp modelId="{5835AE0F-7BE1-4272-BF42-7D944DBD09CA}">
      <dsp:nvSpPr>
        <dsp:cNvPr id="0" name=""/>
        <dsp:cNvSpPr/>
      </dsp:nvSpPr>
      <dsp:spPr>
        <a:xfrm>
          <a:off x="172786" y="3592750"/>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Access to Transit</a:t>
          </a:r>
        </a:p>
      </dsp:txBody>
      <dsp:txXfrm>
        <a:off x="182018" y="3601982"/>
        <a:ext cx="1555390" cy="296732"/>
      </dsp:txXfrm>
    </dsp:sp>
    <dsp:sp modelId="{F60EE59B-8F03-4019-A163-F01FAB3399D4}">
      <dsp:nvSpPr>
        <dsp:cNvPr id="0" name=""/>
        <dsp:cNvSpPr/>
      </dsp:nvSpPr>
      <dsp:spPr>
        <a:xfrm>
          <a:off x="172786" y="3938656"/>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Security</a:t>
          </a:r>
        </a:p>
      </dsp:txBody>
      <dsp:txXfrm>
        <a:off x="182018" y="3947888"/>
        <a:ext cx="1555390" cy="296732"/>
      </dsp:txXfrm>
    </dsp:sp>
    <dsp:sp modelId="{B5D88311-1665-43FB-B898-824F1891B7A5}">
      <dsp:nvSpPr>
        <dsp:cNvPr id="0" name=""/>
        <dsp:cNvSpPr/>
      </dsp:nvSpPr>
      <dsp:spPr>
        <a:xfrm>
          <a:off x="172786" y="4284562"/>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Service Quality</a:t>
          </a:r>
        </a:p>
      </dsp:txBody>
      <dsp:txXfrm>
        <a:off x="182018" y="4293794"/>
        <a:ext cx="1555390" cy="296732"/>
      </dsp:txXfrm>
    </dsp:sp>
    <dsp:sp modelId="{EE9C9EDE-64E8-4164-B82C-F94E4F0A9751}">
      <dsp:nvSpPr>
        <dsp:cNvPr id="0" name=""/>
        <dsp:cNvSpPr/>
      </dsp:nvSpPr>
      <dsp:spPr>
        <a:xfrm>
          <a:off x="172786" y="4630468"/>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Density</a:t>
          </a:r>
        </a:p>
      </dsp:txBody>
      <dsp:txXfrm>
        <a:off x="182018" y="4639700"/>
        <a:ext cx="1555390" cy="296732"/>
      </dsp:txXfrm>
    </dsp:sp>
    <dsp:sp modelId="{0AE5A68B-3202-4695-83E2-33CC2A098615}">
      <dsp:nvSpPr>
        <dsp:cNvPr id="0" name=""/>
        <dsp:cNvSpPr/>
      </dsp:nvSpPr>
      <dsp:spPr>
        <a:xfrm>
          <a:off x="172786" y="4976375"/>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Population</a:t>
          </a:r>
        </a:p>
      </dsp:txBody>
      <dsp:txXfrm>
        <a:off x="182018" y="4985607"/>
        <a:ext cx="1555390" cy="296732"/>
      </dsp:txXfrm>
    </dsp:sp>
    <dsp:sp modelId="{684DEECE-7F66-4B96-8B96-7E60C5924CEA}">
      <dsp:nvSpPr>
        <dsp:cNvPr id="0" name=""/>
        <dsp:cNvSpPr/>
      </dsp:nvSpPr>
      <dsp:spPr>
        <a:xfrm>
          <a:off x="172786" y="5322281"/>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Employment</a:t>
          </a:r>
        </a:p>
      </dsp:txBody>
      <dsp:txXfrm>
        <a:off x="182018" y="5331513"/>
        <a:ext cx="1555390" cy="296732"/>
      </dsp:txXfrm>
    </dsp:sp>
    <dsp:sp modelId="{0C709373-678D-4C13-B2E1-CB62E0B94439}">
      <dsp:nvSpPr>
        <dsp:cNvPr id="0" name=""/>
        <dsp:cNvSpPr/>
      </dsp:nvSpPr>
      <dsp:spPr>
        <a:xfrm>
          <a:off x="172786" y="5668187"/>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Income</a:t>
          </a:r>
        </a:p>
      </dsp:txBody>
      <dsp:txXfrm>
        <a:off x="182018" y="5677419"/>
        <a:ext cx="1555390" cy="296732"/>
      </dsp:txXfrm>
    </dsp:sp>
    <dsp:sp modelId="{062F6142-580E-416B-9635-8FA7C42593CE}">
      <dsp:nvSpPr>
        <dsp:cNvPr id="0" name=""/>
        <dsp:cNvSpPr/>
      </dsp:nvSpPr>
      <dsp:spPr>
        <a:xfrm>
          <a:off x="172786" y="6014093"/>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Gas Prices</a:t>
          </a:r>
        </a:p>
      </dsp:txBody>
      <dsp:txXfrm>
        <a:off x="182018" y="6023325"/>
        <a:ext cx="1555390" cy="296732"/>
      </dsp:txXfrm>
    </dsp:sp>
    <dsp:sp modelId="{1860BD2A-0FC7-41D9-BC3D-B5A00DE486C9}">
      <dsp:nvSpPr>
        <dsp:cNvPr id="0" name=""/>
        <dsp:cNvSpPr/>
      </dsp:nvSpPr>
      <dsp:spPr>
        <a:xfrm>
          <a:off x="172786" y="6359999"/>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Commute Policies</a:t>
          </a:r>
        </a:p>
      </dsp:txBody>
      <dsp:txXfrm>
        <a:off x="182018" y="6369231"/>
        <a:ext cx="1555390" cy="296732"/>
      </dsp:txXfrm>
    </dsp:sp>
    <dsp:sp modelId="{5138E1D1-F276-4007-A0E0-821EAAA5EAC3}">
      <dsp:nvSpPr>
        <dsp:cNvPr id="0" name=""/>
        <dsp:cNvSpPr/>
      </dsp:nvSpPr>
      <dsp:spPr>
        <a:xfrm>
          <a:off x="172786" y="6705905"/>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Car Ownership</a:t>
          </a:r>
        </a:p>
      </dsp:txBody>
      <dsp:txXfrm>
        <a:off x="182018" y="6715137"/>
        <a:ext cx="1555390" cy="296732"/>
      </dsp:txXfrm>
    </dsp:sp>
    <dsp:sp modelId="{975242B0-15A3-4B10-8351-8BB1874C857B}">
      <dsp:nvSpPr>
        <dsp:cNvPr id="0" name=""/>
        <dsp:cNvSpPr/>
      </dsp:nvSpPr>
      <dsp:spPr>
        <a:xfrm>
          <a:off x="172786" y="7051812"/>
          <a:ext cx="1573854" cy="3151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Demographics</a:t>
          </a:r>
          <a:endParaRPr lang="en-US" sz="500" kern="1200">
            <a:latin typeface="Times New Roman" panose="02020603050405020304" pitchFamily="18" charset="0"/>
            <a:cs typeface="Times New Roman" panose="02020603050405020304" pitchFamily="18" charset="0"/>
          </a:endParaRPr>
        </a:p>
      </dsp:txBody>
      <dsp:txXfrm>
        <a:off x="182018" y="7061044"/>
        <a:ext cx="1555390" cy="296732"/>
      </dsp:txXfrm>
    </dsp:sp>
    <dsp:sp modelId="{F80DF531-5DC0-4CBE-B27E-3904853F93BB}">
      <dsp:nvSpPr>
        <dsp:cNvPr id="0" name=""/>
        <dsp:cNvSpPr/>
      </dsp:nvSpPr>
      <dsp:spPr>
        <a:xfrm>
          <a:off x="1982979" y="0"/>
          <a:ext cx="2073578" cy="793621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06680" tIns="106680" rIns="106680" bIns="106680" numCol="1" spcCol="1270" anchor="ctr" anchorCtr="0">
          <a:noAutofit/>
        </a:bodyPr>
        <a:lstStyle/>
        <a:p>
          <a:pPr marL="0" lvl="0" indent="0" algn="ctr" defTabSz="1244600">
            <a:lnSpc>
              <a:spcPct val="90000"/>
            </a:lnSpc>
            <a:spcBef>
              <a:spcPct val="0"/>
            </a:spcBef>
            <a:spcAft>
              <a:spcPct val="35000"/>
            </a:spcAft>
            <a:buNone/>
          </a:pPr>
          <a:r>
            <a:rPr lang="en-US" sz="2800" kern="1200">
              <a:latin typeface="Times New Roman" panose="02020603050405020304" pitchFamily="18" charset="0"/>
              <a:cs typeface="Times New Roman" panose="02020603050405020304" pitchFamily="18" charset="0"/>
            </a:rPr>
            <a:t>Emerging Factors</a:t>
          </a:r>
        </a:p>
      </dsp:txBody>
      <dsp:txXfrm>
        <a:off x="1982979" y="0"/>
        <a:ext cx="2073578" cy="2380863"/>
      </dsp:txXfrm>
    </dsp:sp>
    <dsp:sp modelId="{A235D4A9-3B61-48EE-A530-03C4FFD19044}">
      <dsp:nvSpPr>
        <dsp:cNvPr id="0" name=""/>
        <dsp:cNvSpPr/>
      </dsp:nvSpPr>
      <dsp:spPr>
        <a:xfrm>
          <a:off x="2093540" y="2184656"/>
          <a:ext cx="1819656"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Restructuring transit networks</a:t>
          </a:r>
        </a:p>
      </dsp:txBody>
      <dsp:txXfrm>
        <a:off x="2102912" y="2194028"/>
        <a:ext cx="1800912" cy="301224"/>
      </dsp:txXfrm>
    </dsp:sp>
    <dsp:sp modelId="{778F0EA1-B3D9-45D7-A8FE-0560B7C0B1F3}">
      <dsp:nvSpPr>
        <dsp:cNvPr id="0" name=""/>
        <dsp:cNvSpPr/>
      </dsp:nvSpPr>
      <dsp:spPr>
        <a:xfrm>
          <a:off x="2092605" y="2570030"/>
          <a:ext cx="1819656"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rtl="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Demand response transit</a:t>
          </a:r>
        </a:p>
      </dsp:txBody>
      <dsp:txXfrm>
        <a:off x="2101977" y="2579402"/>
        <a:ext cx="1800912" cy="301224"/>
      </dsp:txXfrm>
    </dsp:sp>
    <dsp:sp modelId="{D4BFFF85-1684-40C6-B17F-31F5ACD175BE}">
      <dsp:nvSpPr>
        <dsp:cNvPr id="0" name=""/>
        <dsp:cNvSpPr/>
      </dsp:nvSpPr>
      <dsp:spPr>
        <a:xfrm>
          <a:off x="2099008" y="2952799"/>
          <a:ext cx="1819656"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rtl="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Flex route services</a:t>
          </a:r>
        </a:p>
      </dsp:txBody>
      <dsp:txXfrm>
        <a:off x="2108380" y="2962171"/>
        <a:ext cx="1800912" cy="301224"/>
      </dsp:txXfrm>
    </dsp:sp>
    <dsp:sp modelId="{87DD123B-E93F-4389-A219-8A4722F24660}">
      <dsp:nvSpPr>
        <dsp:cNvPr id="0" name=""/>
        <dsp:cNvSpPr/>
      </dsp:nvSpPr>
      <dsp:spPr>
        <a:xfrm>
          <a:off x="2099008" y="3275229"/>
          <a:ext cx="1819656"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rtl="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Microtransit pilots &amp; partnerships</a:t>
          </a:r>
        </a:p>
      </dsp:txBody>
      <dsp:txXfrm>
        <a:off x="2108380" y="3284601"/>
        <a:ext cx="1800912" cy="301224"/>
      </dsp:txXfrm>
    </dsp:sp>
    <dsp:sp modelId="{7C4BC159-925C-4507-8ACD-B822C7419171}">
      <dsp:nvSpPr>
        <dsp:cNvPr id="0" name=""/>
        <dsp:cNvSpPr/>
      </dsp:nvSpPr>
      <dsp:spPr>
        <a:xfrm>
          <a:off x="2099008" y="3597659"/>
          <a:ext cx="1819656"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rtl="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New fare media &amp; fare integration</a:t>
          </a:r>
        </a:p>
      </dsp:txBody>
      <dsp:txXfrm>
        <a:off x="2108380" y="3607031"/>
        <a:ext cx="1800912" cy="301224"/>
      </dsp:txXfrm>
    </dsp:sp>
    <dsp:sp modelId="{0066269B-9A46-4DBC-95E6-5DEA418AC6DD}">
      <dsp:nvSpPr>
        <dsp:cNvPr id="0" name=""/>
        <dsp:cNvSpPr/>
      </dsp:nvSpPr>
      <dsp:spPr>
        <a:xfrm>
          <a:off x="2099008" y="3920089"/>
          <a:ext cx="1819656"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rtl="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Real-time information</a:t>
          </a:r>
        </a:p>
      </dsp:txBody>
      <dsp:txXfrm>
        <a:off x="2108380" y="3929461"/>
        <a:ext cx="1800912" cy="301224"/>
      </dsp:txXfrm>
    </dsp:sp>
    <dsp:sp modelId="{9890F6A4-BD26-479B-997E-A76CD4B75CC0}">
      <dsp:nvSpPr>
        <dsp:cNvPr id="0" name=""/>
        <dsp:cNvSpPr/>
      </dsp:nvSpPr>
      <dsp:spPr>
        <a:xfrm>
          <a:off x="2099008" y="4242518"/>
          <a:ext cx="1819656"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rtl="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Maintenance Issues</a:t>
          </a:r>
        </a:p>
      </dsp:txBody>
      <dsp:txXfrm>
        <a:off x="2108380" y="4251890"/>
        <a:ext cx="1800912" cy="301224"/>
      </dsp:txXfrm>
    </dsp:sp>
    <dsp:sp modelId="{08DE52A1-120E-49A4-9CF8-ACC4DA8C9C27}">
      <dsp:nvSpPr>
        <dsp:cNvPr id="0" name=""/>
        <dsp:cNvSpPr/>
      </dsp:nvSpPr>
      <dsp:spPr>
        <a:xfrm>
          <a:off x="2099008" y="4564948"/>
          <a:ext cx="1819656"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rtl="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School &amp; employer partnerships</a:t>
          </a:r>
        </a:p>
      </dsp:txBody>
      <dsp:txXfrm>
        <a:off x="2108380" y="4574320"/>
        <a:ext cx="1800912" cy="301224"/>
      </dsp:txXfrm>
    </dsp:sp>
    <dsp:sp modelId="{149FC4FF-DB79-4D88-A37F-C8C2CD73806F}">
      <dsp:nvSpPr>
        <dsp:cNvPr id="0" name=""/>
        <dsp:cNvSpPr/>
      </dsp:nvSpPr>
      <dsp:spPr>
        <a:xfrm>
          <a:off x="2099584" y="4887378"/>
          <a:ext cx="1818505"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rtl="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Fare discounts or elimination</a:t>
          </a:r>
        </a:p>
      </dsp:txBody>
      <dsp:txXfrm>
        <a:off x="2108956" y="4896750"/>
        <a:ext cx="1799761" cy="301224"/>
      </dsp:txXfrm>
    </dsp:sp>
    <dsp:sp modelId="{D6AF1EC2-6DA4-490B-9CBF-7445ECA334FF}">
      <dsp:nvSpPr>
        <dsp:cNvPr id="0" name=""/>
        <dsp:cNvSpPr/>
      </dsp:nvSpPr>
      <dsp:spPr>
        <a:xfrm>
          <a:off x="2099584" y="5209807"/>
          <a:ext cx="1818505"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rtl="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Gentrification</a:t>
          </a:r>
        </a:p>
      </dsp:txBody>
      <dsp:txXfrm>
        <a:off x="2108956" y="5219179"/>
        <a:ext cx="1799761" cy="301224"/>
      </dsp:txXfrm>
    </dsp:sp>
    <dsp:sp modelId="{7041898B-BC0C-4366-B8FC-D8B23EE68B30}">
      <dsp:nvSpPr>
        <dsp:cNvPr id="0" name=""/>
        <dsp:cNvSpPr/>
      </dsp:nvSpPr>
      <dsp:spPr>
        <a:xfrm>
          <a:off x="2099584" y="5532237"/>
          <a:ext cx="1818505"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rtl="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Aging Population</a:t>
          </a:r>
        </a:p>
      </dsp:txBody>
      <dsp:txXfrm>
        <a:off x="2108956" y="5541609"/>
        <a:ext cx="1799761" cy="301224"/>
      </dsp:txXfrm>
    </dsp:sp>
    <dsp:sp modelId="{7C13D9CD-815B-4D16-8C23-CBF7EF4BE087}">
      <dsp:nvSpPr>
        <dsp:cNvPr id="0" name=""/>
        <dsp:cNvSpPr/>
      </dsp:nvSpPr>
      <dsp:spPr>
        <a:xfrm>
          <a:off x="2099584" y="5854667"/>
          <a:ext cx="1818505"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rtl="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Millennials</a:t>
          </a:r>
        </a:p>
      </dsp:txBody>
      <dsp:txXfrm>
        <a:off x="2108956" y="5864039"/>
        <a:ext cx="1799761" cy="301224"/>
      </dsp:txXfrm>
    </dsp:sp>
    <dsp:sp modelId="{511F2690-3213-40E9-858D-BFFB981D2DC8}">
      <dsp:nvSpPr>
        <dsp:cNvPr id="0" name=""/>
        <dsp:cNvSpPr/>
      </dsp:nvSpPr>
      <dsp:spPr>
        <a:xfrm>
          <a:off x="2099584" y="6177097"/>
          <a:ext cx="1818505"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rtl="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Telecommuters</a:t>
          </a:r>
        </a:p>
      </dsp:txBody>
      <dsp:txXfrm>
        <a:off x="2108956" y="6186469"/>
        <a:ext cx="1799761" cy="301224"/>
      </dsp:txXfrm>
    </dsp:sp>
    <dsp:sp modelId="{77FE5ECA-E16A-44DA-98DF-464A2DF9151C}">
      <dsp:nvSpPr>
        <dsp:cNvPr id="0" name=""/>
        <dsp:cNvSpPr/>
      </dsp:nvSpPr>
      <dsp:spPr>
        <a:xfrm>
          <a:off x="2099584" y="6499526"/>
          <a:ext cx="1818505"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Delivery services</a:t>
          </a:r>
        </a:p>
      </dsp:txBody>
      <dsp:txXfrm>
        <a:off x="2108956" y="6508898"/>
        <a:ext cx="1799761" cy="301224"/>
      </dsp:txXfrm>
    </dsp:sp>
    <dsp:sp modelId="{DFCFB145-B921-49CD-8148-DB5F517E95DF}">
      <dsp:nvSpPr>
        <dsp:cNvPr id="0" name=""/>
        <dsp:cNvSpPr/>
      </dsp:nvSpPr>
      <dsp:spPr>
        <a:xfrm>
          <a:off x="2099584" y="6821956"/>
          <a:ext cx="1818505"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Congestion &amp; parking pricing</a:t>
          </a:r>
        </a:p>
      </dsp:txBody>
      <dsp:txXfrm>
        <a:off x="2108956" y="6831328"/>
        <a:ext cx="1799761" cy="301224"/>
      </dsp:txXfrm>
    </dsp:sp>
    <dsp:sp modelId="{7BC2FD7A-6A1D-4373-8ACC-7F97B3AA4E69}">
      <dsp:nvSpPr>
        <dsp:cNvPr id="0" name=""/>
        <dsp:cNvSpPr/>
      </dsp:nvSpPr>
      <dsp:spPr>
        <a:xfrm>
          <a:off x="2092749" y="7164086"/>
          <a:ext cx="1818505" cy="3199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l" defTabSz="488950" rtl="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Shared Mobility (ride hailing, e-scooters, bike sharing </a:t>
          </a:r>
        </a:p>
      </dsp:txBody>
      <dsp:txXfrm>
        <a:off x="2102121" y="7173458"/>
        <a:ext cx="1799761" cy="301224"/>
      </dsp:txXfrm>
    </dsp:sp>
    <dsp:sp modelId="{258BD15C-7199-46C7-90CD-787F4ED8F947}">
      <dsp:nvSpPr>
        <dsp:cNvPr id="0" name=""/>
        <dsp:cNvSpPr/>
      </dsp:nvSpPr>
      <dsp:spPr>
        <a:xfrm>
          <a:off x="4142563" y="0"/>
          <a:ext cx="1798591" cy="793621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06680" tIns="106680" rIns="106680" bIns="106680" numCol="1" spcCol="1270" anchor="ctr" anchorCtr="0">
          <a:noAutofit/>
        </a:bodyPr>
        <a:lstStyle/>
        <a:p>
          <a:pPr marL="0" lvl="0" indent="0" algn="ctr" defTabSz="1244600">
            <a:lnSpc>
              <a:spcPct val="90000"/>
            </a:lnSpc>
            <a:spcBef>
              <a:spcPct val="0"/>
            </a:spcBef>
            <a:spcAft>
              <a:spcPct val="35000"/>
            </a:spcAft>
            <a:buNone/>
          </a:pPr>
          <a:r>
            <a:rPr lang="en-US" sz="2800" kern="1200">
              <a:latin typeface="Times New Roman" panose="02020603050405020304" pitchFamily="18" charset="0"/>
              <a:cs typeface="Times New Roman" panose="02020603050405020304" pitchFamily="18" charset="0"/>
            </a:rPr>
            <a:t>Extreme Events </a:t>
          </a:r>
        </a:p>
      </dsp:txBody>
      <dsp:txXfrm>
        <a:off x="4142563" y="0"/>
        <a:ext cx="1798591" cy="2380863"/>
      </dsp:txXfrm>
    </dsp:sp>
    <dsp:sp modelId="{ECB792CC-A10D-479D-A0BC-91704CB9AB0E}">
      <dsp:nvSpPr>
        <dsp:cNvPr id="0" name=""/>
        <dsp:cNvSpPr/>
      </dsp:nvSpPr>
      <dsp:spPr>
        <a:xfrm>
          <a:off x="4371301" y="2039221"/>
          <a:ext cx="1438873" cy="239287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8420" tIns="43815" rIns="58420" bIns="43815" numCol="1" spcCol="1270" anchor="ctr" anchorCtr="0">
          <a:noAutofit/>
        </a:bodyPr>
        <a:lstStyle/>
        <a:p>
          <a:pPr marL="0" lvl="0" indent="0" algn="ctr" defTabSz="1022350">
            <a:lnSpc>
              <a:spcPct val="90000"/>
            </a:lnSpc>
            <a:spcBef>
              <a:spcPct val="0"/>
            </a:spcBef>
            <a:spcAft>
              <a:spcPct val="35000"/>
            </a:spcAft>
            <a:buNone/>
          </a:pPr>
          <a:r>
            <a:rPr lang="en-US" sz="2300" kern="1200">
              <a:latin typeface="Times New Roman" panose="02020603050405020304" pitchFamily="18" charset="0"/>
              <a:cs typeface="Times New Roman" panose="02020603050405020304" pitchFamily="18" charset="0"/>
            </a:rPr>
            <a:t>Epidemics </a:t>
          </a:r>
        </a:p>
      </dsp:txBody>
      <dsp:txXfrm>
        <a:off x="4413444" y="2081364"/>
        <a:ext cx="1354587" cy="2308589"/>
      </dsp:txXfrm>
    </dsp:sp>
    <dsp:sp modelId="{F3AD6690-D9E4-4F7C-8EC5-FFBF0001ED94}">
      <dsp:nvSpPr>
        <dsp:cNvPr id="0" name=""/>
        <dsp:cNvSpPr/>
      </dsp:nvSpPr>
      <dsp:spPr>
        <a:xfrm>
          <a:off x="4371301" y="4800231"/>
          <a:ext cx="1438873" cy="239287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8420" tIns="43815" rIns="58420" bIns="43815" numCol="1" spcCol="1270" anchor="ctr" anchorCtr="0">
          <a:noAutofit/>
        </a:bodyPr>
        <a:lstStyle/>
        <a:p>
          <a:pPr marL="0" lvl="0" indent="0" algn="ctr" defTabSz="1022350">
            <a:lnSpc>
              <a:spcPct val="90000"/>
            </a:lnSpc>
            <a:spcBef>
              <a:spcPct val="0"/>
            </a:spcBef>
            <a:spcAft>
              <a:spcPct val="35000"/>
            </a:spcAft>
            <a:buNone/>
          </a:pPr>
          <a:r>
            <a:rPr lang="en-US" sz="2300" kern="1200">
              <a:latin typeface="Times New Roman" panose="02020603050405020304" pitchFamily="18" charset="0"/>
              <a:cs typeface="Times New Roman" panose="02020603050405020304" pitchFamily="18" charset="0"/>
            </a:rPr>
            <a:t>Terrorist attacks </a:t>
          </a:r>
        </a:p>
      </dsp:txBody>
      <dsp:txXfrm>
        <a:off x="4413444" y="4842374"/>
        <a:ext cx="1354587" cy="2308589"/>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8F84B-B7B2-4908-8DBF-FB7D19C57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174</Pages>
  <Words>108043</Words>
  <Characters>615849</Characters>
  <Application>Microsoft Office Word</Application>
  <DocSecurity>0</DocSecurity>
  <Lines>5132</Lines>
  <Paragraphs>1444</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722448</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2022-11-13T14:32:00Z</dcterms:created>
  <dcterms:modified xsi:type="dcterms:W3CDTF">2022-11-13T15:10:00Z</dcterms:modified>
</cp:coreProperties>
</file>